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仿宋_GB2312" w:hAnsi="宋体" w:eastAsia="仿宋_GB2312"/>
          <w:color w:val="000000"/>
          <w:sz w:val="32"/>
          <w:szCs w:val="32"/>
        </w:rPr>
      </w:pPr>
    </w:p>
    <w:p>
      <w:pPr>
        <w:spacing w:line="600" w:lineRule="exact"/>
        <w:jc w:val="center"/>
        <w:rPr>
          <w:rFonts w:ascii="仿宋_GB2312" w:hAnsi="宋体" w:eastAsia="仿宋_GB2312"/>
          <w:color w:val="000000"/>
          <w:sz w:val="32"/>
          <w:szCs w:val="32"/>
        </w:rPr>
      </w:pPr>
    </w:p>
    <w:p>
      <w:pPr>
        <w:spacing w:line="600" w:lineRule="exact"/>
        <w:jc w:val="center"/>
        <w:rPr>
          <w:rFonts w:ascii="仿宋_GB2312" w:hAnsi="宋体" w:eastAsia="仿宋_GB2312"/>
          <w:color w:val="000000"/>
          <w:sz w:val="32"/>
          <w:szCs w:val="32"/>
        </w:rPr>
      </w:pPr>
    </w:p>
    <w:p>
      <w:pPr>
        <w:spacing w:line="600" w:lineRule="exact"/>
        <w:jc w:val="center"/>
        <w:rPr>
          <w:rFonts w:ascii="仿宋_GB2312" w:hAnsi="宋体" w:eastAsia="仿宋_GB2312"/>
          <w:color w:val="000000"/>
          <w:sz w:val="32"/>
          <w:szCs w:val="32"/>
        </w:rPr>
      </w:pPr>
    </w:p>
    <w:p>
      <w:pPr>
        <w:spacing w:line="600" w:lineRule="exact"/>
        <w:jc w:val="center"/>
        <w:rPr>
          <w:rFonts w:ascii="仿宋_GB2312" w:hAnsi="宋体" w:eastAsia="仿宋_GB2312"/>
          <w:color w:val="000000"/>
          <w:sz w:val="32"/>
          <w:szCs w:val="32"/>
        </w:rPr>
      </w:pPr>
    </w:p>
    <w:p>
      <w:pPr>
        <w:spacing w:line="600" w:lineRule="exact"/>
        <w:jc w:val="center"/>
        <w:rPr>
          <w:rFonts w:ascii="仿宋_GB2312" w:hAnsi="宋体" w:eastAsia="仿宋_GB2312"/>
          <w:color w:val="000000"/>
          <w:sz w:val="32"/>
          <w:szCs w:val="32"/>
        </w:rPr>
      </w:pPr>
    </w:p>
    <w:p>
      <w:pPr>
        <w:spacing w:line="600" w:lineRule="exact"/>
        <w:jc w:val="center"/>
        <w:rPr>
          <w:rFonts w:ascii="仿宋_GB2312" w:hAnsi="宋体" w:eastAsia="仿宋_GB2312"/>
          <w:color w:val="000000"/>
          <w:kern w:val="20"/>
          <w:sz w:val="32"/>
          <w:szCs w:val="32"/>
        </w:rPr>
      </w:pPr>
      <w:r>
        <w:rPr>
          <w:rFonts w:hint="eastAsia" w:ascii="仿宋_GB2312" w:hAnsi="宋体" w:eastAsia="仿宋_GB2312"/>
          <w:color w:val="000000"/>
          <w:sz w:val="32"/>
          <w:szCs w:val="32"/>
        </w:rPr>
        <w:t>安安委办发〔2021〕</w:t>
      </w:r>
      <w:r>
        <w:rPr>
          <w:rFonts w:hint="eastAsia" w:ascii="仿宋_GB2312" w:hAnsi="宋体" w:eastAsia="仿宋_GB2312"/>
          <w:color w:val="000000"/>
          <w:sz w:val="32"/>
          <w:szCs w:val="32"/>
          <w:lang w:val="en-US" w:eastAsia="zh-CN"/>
        </w:rPr>
        <w:t>39</w:t>
      </w:r>
      <w:r>
        <w:rPr>
          <w:rFonts w:hint="eastAsia" w:ascii="仿宋_GB2312" w:hAnsi="宋体" w:eastAsia="仿宋_GB2312"/>
          <w:color w:val="000000"/>
          <w:sz w:val="32"/>
          <w:szCs w:val="32"/>
        </w:rPr>
        <w:t>号</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安化县</w:t>
      </w:r>
      <w:r>
        <w:rPr>
          <w:rFonts w:hint="eastAsia" w:ascii="方正小标宋简体" w:hAnsi="方正小标宋简体" w:eastAsia="方正小标宋简体" w:cs="方正小标宋简体"/>
          <w:sz w:val="44"/>
          <w:szCs w:val="44"/>
        </w:rPr>
        <w:t>安全生产委员会办公室</w:t>
      </w:r>
      <w:r>
        <w:rPr>
          <w:rFonts w:hint="eastAsia" w:ascii="方正小标宋简体" w:hAnsi="方正小标宋简体" w:eastAsia="方正小标宋简体" w:cs="方正小标宋简体"/>
          <w:sz w:val="44"/>
          <w:szCs w:val="44"/>
        </w:rPr>
        <w:br w:type="textWrapping"/>
      </w:r>
      <w:r>
        <w:rPr>
          <w:rFonts w:hint="eastAsia" w:ascii="方正小标宋简体" w:hAnsi="方正小标宋简体" w:eastAsia="方正小标宋简体" w:cs="方正小标宋简体"/>
          <w:sz w:val="44"/>
          <w:szCs w:val="44"/>
        </w:rPr>
        <w:t>关于</w:t>
      </w:r>
      <w:r>
        <w:rPr>
          <w:rFonts w:hint="eastAsia" w:ascii="方正小标宋简体" w:hAnsi="方正小标宋简体" w:eastAsia="方正小标宋简体" w:cs="方正小标宋简体"/>
          <w:sz w:val="44"/>
          <w:szCs w:val="44"/>
          <w:lang w:eastAsia="zh-CN"/>
        </w:rPr>
        <w:t>印发</w:t>
      </w:r>
      <w:r>
        <w:rPr>
          <w:rFonts w:hint="eastAsia" w:ascii="方正小标宋简体" w:hAnsi="方正小标宋简体" w:eastAsia="方正小标宋简体" w:cs="方正小标宋简体"/>
          <w:sz w:val="44"/>
          <w:szCs w:val="44"/>
        </w:rPr>
        <w:t>《在全</w:t>
      </w:r>
      <w:r>
        <w:rPr>
          <w:rFonts w:hint="eastAsia" w:ascii="方正小标宋简体" w:hAnsi="方正小标宋简体" w:eastAsia="方正小标宋简体" w:cs="方正小标宋简体"/>
          <w:sz w:val="44"/>
          <w:szCs w:val="44"/>
          <w:lang w:eastAsia="zh-CN"/>
        </w:rPr>
        <w:t>县八大</w:t>
      </w:r>
      <w:r>
        <w:rPr>
          <w:rFonts w:hint="eastAsia" w:ascii="方正小标宋简体" w:hAnsi="方正小标宋简体" w:eastAsia="方正小标宋简体" w:cs="方正小标宋简体"/>
          <w:sz w:val="44"/>
          <w:szCs w:val="44"/>
        </w:rPr>
        <w:t>高危行业领域推行</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安全生产责任强制保险实施</w:t>
      </w:r>
      <w:r>
        <w:rPr>
          <w:rFonts w:hint="eastAsia" w:ascii="方正小标宋简体" w:hAnsi="方正小标宋简体" w:eastAsia="方正小标宋简体" w:cs="方正小标宋简体"/>
          <w:sz w:val="44"/>
          <w:szCs w:val="44"/>
          <w:lang w:eastAsia="zh-CN"/>
        </w:rPr>
        <w:t>方案</w:t>
      </w:r>
      <w:r>
        <w:rPr>
          <w:rFonts w:hint="eastAsia" w:ascii="方正小标宋简体" w:hAnsi="方正小标宋简体" w:eastAsia="方正小标宋简体" w:cs="方正小标宋简体"/>
          <w:sz w:val="44"/>
          <w:szCs w:val="44"/>
        </w:rPr>
        <w:t>》</w:t>
      </w:r>
      <w:r>
        <w:rPr>
          <w:rFonts w:hint="eastAsia" w:ascii="方正小标宋简体" w:hAnsi="方正小标宋简体" w:eastAsia="方正小标宋简体" w:cs="方正小标宋简体"/>
          <w:sz w:val="44"/>
          <w:szCs w:val="44"/>
          <w:lang w:eastAsia="zh-CN"/>
        </w:rPr>
        <w:t>的通知</w:t>
      </w: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ascii="宋体" w:hAnsi="宋体" w:eastAsia="宋体" w:cs="宋体"/>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乡镇人民政府</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安委会相关成员单位: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b w:val="0"/>
          <w:bCs w:val="0"/>
          <w:sz w:val="32"/>
          <w:szCs w:val="32"/>
        </w:rPr>
        <w:t>中共中央国务院关于推进安全生产领域改革发展的意见</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和新修订的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安全生产法</w:t>
      </w:r>
      <w:r>
        <w:rPr>
          <w:rFonts w:hint="eastAsia" w:ascii="仿宋_GB2312" w:hAnsi="仿宋_GB2312" w:eastAsia="仿宋_GB2312" w:cs="仿宋_GB2312"/>
          <w:sz w:val="32"/>
          <w:szCs w:val="32"/>
        </w:rPr>
        <w:t>》第五十一条第二款规定：“国家鼓励生产经营单位投保安全生产责任保险；属于国家规定的高危行业、领域的生产经营单位，应当投保安全生产责任保险。</w:t>
      </w:r>
      <w:r>
        <w:rPr>
          <w:rFonts w:hint="eastAsia" w:ascii="仿宋_GB2312" w:hAnsi="仿宋_GB2312" w:eastAsia="仿宋_GB2312" w:cs="仿宋_GB2312"/>
          <w:sz w:val="32"/>
          <w:szCs w:val="32"/>
          <w:lang w:eastAsia="zh-CN"/>
        </w:rPr>
        <w:t>应急管理部就</w:t>
      </w:r>
      <w:r>
        <w:rPr>
          <w:rFonts w:hint="eastAsia" w:ascii="仿宋_GB2312" w:hAnsi="仿宋_GB2312" w:eastAsia="仿宋_GB2312" w:cs="仿宋_GB2312"/>
          <w:sz w:val="32"/>
          <w:szCs w:val="32"/>
        </w:rPr>
        <w:t>推动安全生产责任保险制度</w:t>
      </w:r>
      <w:r>
        <w:rPr>
          <w:rFonts w:hint="eastAsia" w:ascii="仿宋_GB2312" w:hAnsi="仿宋_GB2312" w:eastAsia="仿宋_GB2312" w:cs="仿宋_GB2312"/>
          <w:sz w:val="32"/>
          <w:szCs w:val="32"/>
          <w:lang w:eastAsia="zh-CN"/>
        </w:rPr>
        <w:t>出台了《安全生产责任保险事故预防技术服务规范》，特别提出要在矿山、危险化学品、烟花爆竹、交通运输、建筑施工、民用爆炸物品、金属冶炼、渔业生产等八大高危行业领域强制实施安责险。为切实</w:t>
      </w:r>
      <w:r>
        <w:rPr>
          <w:rFonts w:hint="eastAsia" w:ascii="仿宋_GB2312" w:hAnsi="仿宋_GB2312" w:eastAsia="仿宋_GB2312" w:cs="仿宋_GB2312"/>
          <w:sz w:val="32"/>
          <w:szCs w:val="32"/>
        </w:rPr>
        <w:t>加强</w:t>
      </w:r>
      <w:r>
        <w:rPr>
          <w:rFonts w:hint="eastAsia" w:ascii="仿宋_GB2312" w:hAnsi="仿宋_GB2312" w:eastAsia="仿宋_GB2312" w:cs="仿宋_GB2312"/>
          <w:sz w:val="32"/>
          <w:szCs w:val="32"/>
          <w:lang w:eastAsia="zh-CN"/>
        </w:rPr>
        <w:t>我县</w:t>
      </w:r>
      <w:r>
        <w:rPr>
          <w:rFonts w:hint="eastAsia" w:ascii="仿宋_GB2312" w:hAnsi="仿宋_GB2312" w:eastAsia="仿宋_GB2312" w:cs="仿宋_GB2312"/>
          <w:sz w:val="32"/>
          <w:szCs w:val="32"/>
        </w:rPr>
        <w:t>安全基础保障能力建设，</w:t>
      </w:r>
      <w:r>
        <w:rPr>
          <w:rFonts w:hint="eastAsia" w:ascii="仿宋_GB2312" w:hAnsi="仿宋_GB2312" w:eastAsia="仿宋_GB2312" w:cs="仿宋_GB2312"/>
          <w:sz w:val="32"/>
          <w:szCs w:val="32"/>
          <w:lang w:eastAsia="zh-CN"/>
        </w:rPr>
        <w:t>充分</w:t>
      </w:r>
      <w:r>
        <w:rPr>
          <w:rFonts w:hint="eastAsia" w:ascii="仿宋_GB2312" w:hAnsi="仿宋_GB2312" w:eastAsia="仿宋_GB2312" w:cs="仿宋_GB2312"/>
          <w:sz w:val="32"/>
          <w:szCs w:val="32"/>
        </w:rPr>
        <w:t>发挥保险机构参与风险评估和事故预防功能</w:t>
      </w:r>
      <w:r>
        <w:rPr>
          <w:rFonts w:hint="eastAsia" w:ascii="仿宋_GB2312" w:hAnsi="仿宋_GB2312" w:eastAsia="仿宋_GB2312" w:cs="仿宋_GB2312"/>
          <w:sz w:val="32"/>
          <w:szCs w:val="32"/>
          <w:lang w:eastAsia="zh-CN"/>
        </w:rPr>
        <w:t>，经县安委办研究同意，</w:t>
      </w:r>
      <w:r>
        <w:rPr>
          <w:rFonts w:hint="eastAsia" w:ascii="仿宋_GB2312" w:hAnsi="仿宋_GB2312" w:eastAsia="仿宋_GB2312" w:cs="仿宋_GB2312"/>
          <w:sz w:val="32"/>
          <w:szCs w:val="32"/>
        </w:rPr>
        <w:t>现就我</w:t>
      </w:r>
      <w:r>
        <w:rPr>
          <w:rFonts w:hint="eastAsia" w:ascii="仿宋_GB2312" w:hAnsi="仿宋_GB2312" w:eastAsia="仿宋_GB2312" w:cs="仿宋_GB2312"/>
          <w:sz w:val="32"/>
          <w:szCs w:val="32"/>
          <w:lang w:eastAsia="zh-CN"/>
        </w:rPr>
        <w:t>县八大</w:t>
      </w:r>
      <w:r>
        <w:rPr>
          <w:rFonts w:hint="eastAsia" w:ascii="仿宋_GB2312" w:hAnsi="仿宋_GB2312" w:eastAsia="仿宋_GB2312" w:cs="仿宋_GB2312"/>
          <w:sz w:val="32"/>
          <w:szCs w:val="32"/>
        </w:rPr>
        <w:t>高危行业领域强制推行安全生产责任保险工作</w:t>
      </w:r>
      <w:r>
        <w:rPr>
          <w:rFonts w:hint="eastAsia" w:ascii="仿宋_GB2312" w:hAnsi="仿宋_GB2312" w:eastAsia="仿宋_GB2312" w:cs="仿宋_GB2312"/>
          <w:sz w:val="32"/>
          <w:szCs w:val="32"/>
          <w:lang w:eastAsia="zh-CN"/>
        </w:rPr>
        <w:t>制定如下方案，请贯彻执行</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明确工作目标</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月1日起，在全</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非煤矿山、危险化学品、烟花爆竹、交通运输(含水上交通)、建筑施工、民用爆炸物品、金属冶炼、</w:t>
      </w:r>
      <w:r>
        <w:rPr>
          <w:rFonts w:hint="eastAsia" w:ascii="仿宋_GB2312" w:hAnsi="仿宋_GB2312" w:eastAsia="仿宋_GB2312" w:cs="仿宋_GB2312"/>
          <w:sz w:val="32"/>
          <w:szCs w:val="32"/>
          <w:lang w:eastAsia="zh-CN"/>
        </w:rPr>
        <w:t>农机</w:t>
      </w:r>
      <w:r>
        <w:rPr>
          <w:rFonts w:hint="eastAsia" w:ascii="仿宋_GB2312" w:hAnsi="仿宋_GB2312" w:eastAsia="仿宋_GB2312" w:cs="仿宋_GB2312"/>
          <w:sz w:val="32"/>
          <w:szCs w:val="32"/>
        </w:rPr>
        <w:t>渔业等行业领域(以下统称高危行业领域)全面推动实施安全生产责任保险。同时，鼓励其他行业领域生产经营单位投保安全生产责任保险。</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及其相关行业主管部门要结合工作实际，迅速对照职责任务清单(</w:t>
      </w:r>
      <w:r>
        <w:rPr>
          <w:rFonts w:hint="eastAsia" w:ascii="仿宋_GB2312" w:hAnsi="仿宋_GB2312" w:eastAsia="仿宋_GB2312" w:cs="仿宋_GB2312"/>
          <w:sz w:val="32"/>
          <w:szCs w:val="32"/>
          <w:lang w:eastAsia="zh-CN"/>
        </w:rPr>
        <w:t>见</w:t>
      </w:r>
      <w:r>
        <w:rPr>
          <w:rFonts w:hint="eastAsia" w:ascii="仿宋_GB2312" w:hAnsi="仿宋_GB2312" w:eastAsia="仿宋_GB2312" w:cs="仿宋_GB2312"/>
          <w:sz w:val="32"/>
          <w:szCs w:val="32"/>
        </w:rPr>
        <w:t>附件)进行细化和分解，制定切实可行的工作推进方案，做到目标细化、责任明确、措施得力、限时完成，确保到202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年底，本地区本行业高危行业参保率达到</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%，其他</w:t>
      </w:r>
      <w:r>
        <w:rPr>
          <w:rFonts w:hint="eastAsia" w:ascii="仿宋_GB2312" w:hAnsi="仿宋_GB2312" w:eastAsia="仿宋_GB2312" w:cs="仿宋_GB2312"/>
          <w:sz w:val="32"/>
          <w:szCs w:val="32"/>
          <w:lang w:eastAsia="zh-CN"/>
        </w:rPr>
        <w:t>规模以上工贸</w:t>
      </w:r>
      <w:r>
        <w:rPr>
          <w:rFonts w:hint="eastAsia" w:ascii="仿宋_GB2312" w:hAnsi="仿宋_GB2312" w:eastAsia="仿宋_GB2312" w:cs="仿宋_GB2312"/>
          <w:sz w:val="32"/>
          <w:szCs w:val="32"/>
        </w:rPr>
        <w:t>企业</w:t>
      </w:r>
      <w:r>
        <w:rPr>
          <w:rFonts w:hint="eastAsia" w:ascii="仿宋_GB2312" w:hAnsi="仿宋_GB2312" w:eastAsia="仿宋_GB2312" w:cs="仿宋_GB2312"/>
          <w:sz w:val="32"/>
          <w:szCs w:val="32"/>
          <w:lang w:eastAsia="zh-CN"/>
        </w:rPr>
        <w:t>参</w:t>
      </w:r>
      <w:r>
        <w:rPr>
          <w:rFonts w:hint="eastAsia" w:ascii="仿宋_GB2312" w:hAnsi="仿宋_GB2312" w:eastAsia="仿宋_GB2312" w:cs="仿宋_GB2312"/>
          <w:sz w:val="32"/>
          <w:szCs w:val="32"/>
        </w:rPr>
        <w:t>保率达到50%以上;到2022年底，实现全</w:t>
      </w:r>
      <w:r>
        <w:rPr>
          <w:rFonts w:hint="eastAsia" w:ascii="仿宋_GB2312" w:hAnsi="仿宋_GB2312" w:eastAsia="仿宋_GB2312" w:cs="仿宋_GB2312"/>
          <w:sz w:val="32"/>
          <w:szCs w:val="32"/>
          <w:lang w:eastAsia="zh-CN"/>
        </w:rPr>
        <w:t>县规模以上工贸</w:t>
      </w:r>
      <w:r>
        <w:rPr>
          <w:rFonts w:hint="eastAsia" w:ascii="仿宋_GB2312" w:hAnsi="仿宋_GB2312" w:eastAsia="仿宋_GB2312" w:cs="仿宋_GB2312"/>
          <w:sz w:val="32"/>
          <w:szCs w:val="32"/>
        </w:rPr>
        <w:t>企业全覆盖。</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细化职责分工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val="0"/>
          <w:bCs w:val="0"/>
          <w:sz w:val="32"/>
          <w:szCs w:val="32"/>
          <w:lang w:eastAsia="zh-CN"/>
        </w:rPr>
        <w:t>（一）</w:t>
      </w:r>
      <w:r>
        <w:rPr>
          <w:rFonts w:hint="eastAsia" w:ascii="楷体_GB2312" w:hAnsi="楷体_GB2312" w:eastAsia="楷体_GB2312" w:cs="楷体_GB2312"/>
          <w:b w:val="0"/>
          <w:bCs w:val="0"/>
          <w:sz w:val="32"/>
          <w:szCs w:val="32"/>
        </w:rPr>
        <w:t>政府与行业主管部门。</w:t>
      </w:r>
      <w:r>
        <w:rPr>
          <w:rFonts w:hint="eastAsia" w:ascii="仿宋_GB2312" w:hAnsi="仿宋_GB2312" w:eastAsia="仿宋_GB2312" w:cs="仿宋_GB2312"/>
          <w:sz w:val="32"/>
          <w:szCs w:val="32"/>
        </w:rPr>
        <w:t>县</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两级应急管理部门负责牵头推进安责险在高危行业领城具体实施工作:各行业主管部门应依据工作职责积极做好高危行业领域强制推行安责险工作，鼓励和引导在其他行业领域推行安责险，对保险机构、生产经营单位进行监管、指导和检查。发现问题，及时提出整改要求和处理建议</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val="0"/>
          <w:bCs w:val="0"/>
          <w:sz w:val="32"/>
          <w:szCs w:val="32"/>
          <w:lang w:eastAsia="zh-CN"/>
        </w:rPr>
        <w:t>(二)生产经营单位。</w:t>
      </w:r>
      <w:r>
        <w:rPr>
          <w:rFonts w:hint="eastAsia" w:ascii="仿宋_GB2312" w:hAnsi="仿宋_GB2312" w:eastAsia="仿宋_GB2312" w:cs="仿宋_GB2312"/>
          <w:sz w:val="32"/>
          <w:szCs w:val="32"/>
        </w:rPr>
        <w:t>在全</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范围内的非煤矿山、危险化学品、烟花爆竹、交通运输、建筑施工、民用爆炸物品、金属冶炼、</w:t>
      </w:r>
      <w:r>
        <w:rPr>
          <w:rFonts w:hint="eastAsia" w:ascii="仿宋_GB2312" w:hAnsi="仿宋_GB2312" w:eastAsia="仿宋_GB2312" w:cs="仿宋_GB2312"/>
          <w:sz w:val="32"/>
          <w:szCs w:val="32"/>
          <w:lang w:eastAsia="zh-CN"/>
        </w:rPr>
        <w:t>农机</w:t>
      </w:r>
      <w:r>
        <w:rPr>
          <w:rFonts w:hint="eastAsia" w:ascii="仿宋_GB2312" w:hAnsi="仿宋_GB2312" w:eastAsia="仿宋_GB2312" w:cs="仿宋_GB2312"/>
          <w:sz w:val="32"/>
          <w:szCs w:val="32"/>
        </w:rPr>
        <w:t>渔业等高危行业领域的生产经营单位必须购买安</w:t>
      </w:r>
      <w:r>
        <w:rPr>
          <w:rFonts w:hint="eastAsia" w:ascii="仿宋_GB2312" w:hAnsi="仿宋_GB2312" w:eastAsia="仿宋_GB2312" w:cs="仿宋_GB2312"/>
          <w:sz w:val="32"/>
          <w:szCs w:val="32"/>
          <w:lang w:eastAsia="zh-CN"/>
        </w:rPr>
        <w:t>责</w:t>
      </w:r>
      <w:r>
        <w:rPr>
          <w:rFonts w:hint="eastAsia" w:ascii="仿宋_GB2312" w:hAnsi="仿宋_GB2312" w:eastAsia="仿宋_GB2312" w:cs="仿宋_GB2312"/>
          <w:sz w:val="32"/>
          <w:szCs w:val="32"/>
        </w:rPr>
        <w:t>险。鼓励其他行业领城生产经营单位购买安责险。生产经营单位购买安</w:t>
      </w:r>
      <w:r>
        <w:rPr>
          <w:rFonts w:hint="eastAsia" w:ascii="仿宋_GB2312" w:hAnsi="仿宋_GB2312" w:eastAsia="仿宋_GB2312" w:cs="仿宋_GB2312"/>
          <w:sz w:val="32"/>
          <w:szCs w:val="32"/>
          <w:lang w:eastAsia="zh-CN"/>
        </w:rPr>
        <w:t>责</w:t>
      </w:r>
      <w:r>
        <w:rPr>
          <w:rFonts w:hint="eastAsia" w:ascii="仿宋_GB2312" w:hAnsi="仿宋_GB2312" w:eastAsia="仿宋_GB2312" w:cs="仿宋_GB2312"/>
          <w:sz w:val="32"/>
          <w:szCs w:val="32"/>
        </w:rPr>
        <w:t>险应当覆盖全体从业人员(含被派遣劳动者和实习生)。安责险的保费由生产经营单位缴纳，不得以任何方式摊派给从业人员。</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lang w:eastAsia="zh-CN"/>
        </w:rPr>
        <w:t>(三)第三方机构。</w:t>
      </w:r>
      <w:r>
        <w:rPr>
          <w:rFonts w:hint="eastAsia" w:ascii="仿宋_GB2312" w:hAnsi="仿宋_GB2312" w:eastAsia="仿宋_GB2312" w:cs="仿宋_GB2312"/>
          <w:sz w:val="32"/>
          <w:szCs w:val="32"/>
        </w:rPr>
        <w:t>行业主管部门根据行业特点及实际情况通过政府购买服务方式选择的第三方机构，应协助开展安</w:t>
      </w:r>
      <w:r>
        <w:rPr>
          <w:rFonts w:hint="eastAsia" w:ascii="仿宋_GB2312" w:hAnsi="仿宋_GB2312" w:eastAsia="仿宋_GB2312" w:cs="仿宋_GB2312"/>
          <w:sz w:val="32"/>
          <w:szCs w:val="32"/>
          <w:lang w:eastAsia="zh-CN"/>
        </w:rPr>
        <w:t>责</w:t>
      </w:r>
      <w:r>
        <w:rPr>
          <w:rFonts w:hint="eastAsia" w:ascii="仿宋_GB2312" w:hAnsi="仿宋_GB2312" w:eastAsia="仿宋_GB2312" w:cs="仿宋_GB2312"/>
          <w:sz w:val="32"/>
          <w:szCs w:val="32"/>
        </w:rPr>
        <w:t>险相关工作，配合做好对保险机构从业行为规范的考核监管，共同维护信息监管平台的有效运行。</w:t>
      </w:r>
      <w:r>
        <w:rPr>
          <w:rFonts w:hint="eastAsia" w:ascii="仿宋_GB2312" w:hAnsi="仿宋_GB2312" w:eastAsia="仿宋_GB2312" w:cs="仿宋_GB2312"/>
          <w:sz w:val="32"/>
          <w:szCs w:val="32"/>
        </w:rPr>
        <w:br w:type="textWrapping"/>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lang w:eastAsia="zh-CN"/>
        </w:rPr>
        <w:t>(四)保险机构。</w:t>
      </w:r>
      <w:r>
        <w:rPr>
          <w:rFonts w:hint="eastAsia" w:ascii="仿宋_GB2312" w:hAnsi="仿宋_GB2312" w:eastAsia="仿宋_GB2312" w:cs="仿宋_GB2312"/>
          <w:sz w:val="32"/>
          <w:szCs w:val="32"/>
        </w:rPr>
        <w:t>在我</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开展安责险业务的保险机构，应为投保企业提供高效便捷的保险理赔服务，认真履行安责险理赔服务义务，协助属地应急管理部门对投保的生产经营单位开展安全生产宣传教育培训，安全风险辨识、评估和安全评价，生产安全事故隐患排查，安全生产标准化建设，安全生产事故应急预案编制和演练，安全生产科技推广应用等其他有关事故预防工作，确保安责险事故预防功能有效实现。每年1月15日前向</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应急管理局及相</w:t>
      </w:r>
      <w:r>
        <w:rPr>
          <w:rFonts w:hint="eastAsia" w:ascii="仿宋_GB2312" w:hAnsi="仿宋_GB2312" w:eastAsia="仿宋_GB2312" w:cs="仿宋_GB2312"/>
          <w:sz w:val="32"/>
          <w:szCs w:val="32"/>
          <w:lang w:eastAsia="zh-CN"/>
        </w:rPr>
        <w:t>关</w:t>
      </w:r>
      <w:r>
        <w:rPr>
          <w:rFonts w:hint="eastAsia" w:ascii="仿宋_GB2312" w:hAnsi="仿宋_GB2312" w:eastAsia="仿宋_GB2312" w:cs="仿宋_GB2312"/>
          <w:sz w:val="32"/>
          <w:szCs w:val="32"/>
        </w:rPr>
        <w:t>行业主管部门书面报送上年度的工作情况和本年度的事故预防服务计划。</w:t>
      </w:r>
      <w:r>
        <w:rPr>
          <w:rFonts w:hint="eastAsia" w:ascii="仿宋_GB2312" w:hAnsi="仿宋_GB2312" w:eastAsia="仿宋_GB2312" w:cs="仿宋_GB2312"/>
          <w:sz w:val="32"/>
          <w:szCs w:val="32"/>
        </w:rPr>
        <w:br w:type="textWrapping"/>
      </w:r>
      <w:r>
        <w:rPr>
          <w:rFonts w:hint="eastAsia" w:ascii="仿宋" w:hAnsi="仿宋" w:eastAsia="仿宋" w:cs="仿宋"/>
          <w:sz w:val="32"/>
          <w:szCs w:val="32"/>
          <w:lang w:val="en-US" w:eastAsia="zh-CN"/>
        </w:rPr>
        <w:t xml:space="preserve">   </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三、强化保障措施</w:t>
      </w:r>
      <w:r>
        <w:rPr>
          <w:rFonts w:hint="eastAsia" w:ascii="黑体" w:hAnsi="黑体" w:eastAsia="黑体" w:cs="黑体"/>
          <w:sz w:val="32"/>
          <w:szCs w:val="32"/>
        </w:rPr>
        <w:br w:type="textWrapping"/>
      </w:r>
      <w:r>
        <w:rPr>
          <w:rFonts w:hint="eastAsia" w:ascii="仿宋" w:hAnsi="仿宋" w:eastAsia="仿宋" w:cs="仿宋"/>
          <w:sz w:val="32"/>
          <w:szCs w:val="32"/>
          <w:lang w:val="en-US" w:eastAsia="zh-CN"/>
        </w:rPr>
        <w:t xml:space="preserve">   </w:t>
      </w:r>
      <w:r>
        <w:rPr>
          <w:rFonts w:hint="eastAsia" w:ascii="仿宋_GB2312" w:hAnsi="仿宋_GB2312" w:eastAsia="仿宋_GB2312" w:cs="仿宋_GB2312"/>
          <w:sz w:val="32"/>
          <w:szCs w:val="32"/>
          <w:lang w:val="en-US" w:eastAsia="zh-CN"/>
        </w:rPr>
        <w:t xml:space="preserve"> </w:t>
      </w:r>
      <w:r>
        <w:rPr>
          <w:rFonts w:hint="eastAsia" w:ascii="楷体_GB2312" w:hAnsi="楷体_GB2312" w:eastAsia="楷体_GB2312" w:cs="楷体_GB2312"/>
          <w:b w:val="0"/>
          <w:bCs w:val="0"/>
          <w:sz w:val="32"/>
          <w:szCs w:val="32"/>
          <w:lang w:eastAsia="zh-CN"/>
        </w:rPr>
        <w:t>(一)加强组织领导及宣传培训。</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乡镇人民</w:t>
      </w:r>
      <w:r>
        <w:rPr>
          <w:rFonts w:hint="eastAsia" w:ascii="仿宋_GB2312" w:hAnsi="仿宋_GB2312" w:eastAsia="仿宋_GB2312" w:cs="仿宋_GB2312"/>
          <w:sz w:val="32"/>
          <w:szCs w:val="32"/>
        </w:rPr>
        <w:t>政府负责本地区安全生产责任保险工作的推动落实，细化工作方案，明确部门职责，健全工作机制。各地及其相关行业主管部门应采取多种形式加大安</w:t>
      </w:r>
      <w:r>
        <w:rPr>
          <w:rFonts w:hint="eastAsia" w:ascii="仿宋_GB2312" w:hAnsi="仿宋_GB2312" w:eastAsia="仿宋_GB2312" w:cs="仿宋_GB2312"/>
          <w:sz w:val="32"/>
          <w:szCs w:val="32"/>
          <w:lang w:eastAsia="zh-CN"/>
        </w:rPr>
        <w:t>责</w:t>
      </w:r>
      <w:r>
        <w:rPr>
          <w:rFonts w:hint="eastAsia" w:ascii="仿宋_GB2312" w:hAnsi="仿宋_GB2312" w:eastAsia="仿宋_GB2312" w:cs="仿宋_GB2312"/>
          <w:sz w:val="32"/>
          <w:szCs w:val="32"/>
        </w:rPr>
        <w:t>险的宣传力度，不断增强企业投保意识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各保险机构要充分发挥自身优势，积极主动开展安</w:t>
      </w:r>
      <w:r>
        <w:rPr>
          <w:rFonts w:hint="eastAsia" w:ascii="仿宋_GB2312" w:hAnsi="仿宋_GB2312" w:eastAsia="仿宋_GB2312" w:cs="仿宋_GB2312"/>
          <w:sz w:val="32"/>
          <w:szCs w:val="32"/>
          <w:lang w:eastAsia="zh-CN"/>
        </w:rPr>
        <w:t>责</w:t>
      </w:r>
      <w:r>
        <w:rPr>
          <w:rFonts w:hint="eastAsia" w:ascii="仿宋_GB2312" w:hAnsi="仿宋_GB2312" w:eastAsia="仿宋_GB2312" w:cs="仿宋_GB2312"/>
          <w:sz w:val="32"/>
          <w:szCs w:val="32"/>
        </w:rPr>
        <w:t>险的推行工作。</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lang w:eastAsia="zh-CN"/>
        </w:rPr>
        <w:t>(二)强化信息共享。</w:t>
      </w:r>
      <w:r>
        <w:rPr>
          <w:rFonts w:hint="eastAsia" w:ascii="仿宋_GB2312" w:hAnsi="仿宋_GB2312" w:eastAsia="仿宋_GB2312" w:cs="仿宋_GB2312"/>
          <w:sz w:val="32"/>
          <w:szCs w:val="32"/>
        </w:rPr>
        <w:t>相关行业主管部门应建立安</w:t>
      </w:r>
      <w:r>
        <w:rPr>
          <w:rFonts w:hint="eastAsia" w:ascii="仿宋_GB2312" w:hAnsi="仿宋_GB2312" w:eastAsia="仿宋_GB2312" w:cs="仿宋_GB2312"/>
          <w:sz w:val="32"/>
          <w:szCs w:val="32"/>
          <w:lang w:eastAsia="zh-CN"/>
        </w:rPr>
        <w:t>责</w:t>
      </w:r>
      <w:r>
        <w:rPr>
          <w:rFonts w:hint="eastAsia" w:ascii="仿宋_GB2312" w:hAnsi="仿宋_GB2312" w:eastAsia="仿宋_GB2312" w:cs="仿宋_GB2312"/>
          <w:sz w:val="32"/>
          <w:szCs w:val="32"/>
        </w:rPr>
        <w:t>险信息监管平台，对保险机构、第三方机构和参保经营单位在参保过程中事故预防服务、规范投保、及时赔付、争议协调、奖惩落实等重点环节实行有效监管，实现信息共享。</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楷体_GB2312" w:hAnsi="楷体_GB2312" w:eastAsia="楷体_GB2312" w:cs="楷体_GB2312"/>
          <w:b w:val="0"/>
          <w:bCs w:val="0"/>
          <w:sz w:val="32"/>
          <w:szCs w:val="32"/>
          <w:lang w:val="en-US" w:eastAsia="zh-CN"/>
        </w:rPr>
        <w:t xml:space="preserve"> </w:t>
      </w:r>
      <w:r>
        <w:rPr>
          <w:rFonts w:hint="eastAsia" w:ascii="楷体_GB2312" w:hAnsi="楷体_GB2312" w:eastAsia="楷体_GB2312" w:cs="楷体_GB2312"/>
          <w:b w:val="0"/>
          <w:bCs w:val="0"/>
          <w:sz w:val="32"/>
          <w:szCs w:val="32"/>
          <w:lang w:eastAsia="zh-CN"/>
        </w:rPr>
        <w:t>(三)严格考核监督。</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安委</w:t>
      </w:r>
      <w:r>
        <w:rPr>
          <w:rFonts w:hint="eastAsia" w:ascii="仿宋_GB2312" w:hAnsi="仿宋_GB2312" w:eastAsia="仿宋_GB2312" w:cs="仿宋_GB2312"/>
          <w:sz w:val="32"/>
          <w:szCs w:val="32"/>
          <w:lang w:eastAsia="zh-CN"/>
        </w:rPr>
        <w:t>办</w:t>
      </w:r>
      <w:r>
        <w:rPr>
          <w:rFonts w:hint="eastAsia" w:ascii="仿宋_GB2312" w:hAnsi="仿宋_GB2312" w:eastAsia="仿宋_GB2312" w:cs="仿宋_GB2312"/>
          <w:sz w:val="32"/>
          <w:szCs w:val="32"/>
        </w:rPr>
        <w:t>将安</w:t>
      </w:r>
      <w:r>
        <w:rPr>
          <w:rFonts w:hint="eastAsia" w:ascii="仿宋_GB2312" w:hAnsi="仿宋_GB2312" w:eastAsia="仿宋_GB2312" w:cs="仿宋_GB2312"/>
          <w:sz w:val="32"/>
          <w:szCs w:val="32"/>
          <w:lang w:eastAsia="zh-CN"/>
        </w:rPr>
        <w:t>责</w:t>
      </w:r>
      <w:r>
        <w:rPr>
          <w:rFonts w:hint="eastAsia" w:ascii="仿宋_GB2312" w:hAnsi="仿宋_GB2312" w:eastAsia="仿宋_GB2312" w:cs="仿宋_GB2312"/>
          <w:sz w:val="32"/>
          <w:szCs w:val="32"/>
        </w:rPr>
        <w:t>险推进落实工作纳入</w:t>
      </w:r>
      <w:r>
        <w:rPr>
          <w:rFonts w:hint="eastAsia" w:ascii="仿宋_GB2312" w:hAnsi="仿宋_GB2312" w:eastAsia="仿宋_GB2312" w:cs="仿宋_GB2312"/>
          <w:sz w:val="32"/>
          <w:szCs w:val="32"/>
          <w:lang w:eastAsia="zh-CN"/>
        </w:rPr>
        <w:t>年度安全生产</w:t>
      </w:r>
      <w:r>
        <w:rPr>
          <w:rFonts w:hint="eastAsia" w:ascii="仿宋_GB2312" w:hAnsi="仿宋_GB2312" w:eastAsia="仿宋_GB2312" w:cs="仿宋_GB2312"/>
          <w:sz w:val="32"/>
          <w:szCs w:val="32"/>
        </w:rPr>
        <w:t>考核内容。各行业主管部门应加强对企业安责险投保情况的监督检查，并将安</w:t>
      </w:r>
      <w:r>
        <w:rPr>
          <w:rFonts w:hint="eastAsia" w:ascii="仿宋_GB2312" w:hAnsi="仿宋_GB2312" w:eastAsia="仿宋_GB2312" w:cs="仿宋_GB2312"/>
          <w:sz w:val="32"/>
          <w:szCs w:val="32"/>
          <w:lang w:eastAsia="zh-CN"/>
        </w:rPr>
        <w:t>责</w:t>
      </w:r>
      <w:r>
        <w:rPr>
          <w:rFonts w:hint="eastAsia" w:ascii="仿宋_GB2312" w:hAnsi="仿宋_GB2312" w:eastAsia="仿宋_GB2312" w:cs="仿宋_GB2312"/>
          <w:sz w:val="32"/>
          <w:szCs w:val="32"/>
        </w:rPr>
        <w:t>险投保情况作为安全生产标准化</w:t>
      </w:r>
      <w:r>
        <w:rPr>
          <w:rFonts w:hint="eastAsia" w:ascii="仿宋_GB2312" w:hAnsi="仿宋_GB2312" w:eastAsia="仿宋_GB2312" w:cs="仿宋_GB2312"/>
          <w:sz w:val="32"/>
          <w:szCs w:val="32"/>
          <w:lang w:eastAsia="zh-CN"/>
        </w:rPr>
        <w:t>创建</w:t>
      </w:r>
      <w:r>
        <w:rPr>
          <w:rFonts w:hint="eastAsia" w:ascii="仿宋_GB2312" w:hAnsi="仿宋_GB2312" w:eastAsia="仿宋_GB2312" w:cs="仿宋_GB2312"/>
          <w:sz w:val="32"/>
          <w:szCs w:val="32"/>
        </w:rPr>
        <w:t>、安全生产诚信等级评定的必要条件，作为安全生产分类监管的重要参考。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val="0"/>
          <w:bCs w:val="0"/>
          <w:sz w:val="32"/>
          <w:szCs w:val="32"/>
          <w:lang w:eastAsia="zh-CN"/>
        </w:rPr>
        <w:t>(四)严格执法检查。</w:t>
      </w:r>
      <w:r>
        <w:rPr>
          <w:rFonts w:hint="eastAsia" w:ascii="仿宋_GB2312" w:hAnsi="仿宋_GB2312" w:eastAsia="仿宋_GB2312" w:cs="仿宋_GB2312"/>
          <w:sz w:val="32"/>
          <w:szCs w:val="32"/>
          <w:lang w:eastAsia="zh-CN"/>
        </w:rPr>
        <w:t>各行业主管部门要在</w:t>
      </w:r>
      <w:r>
        <w:rPr>
          <w:rFonts w:hint="eastAsia" w:ascii="仿宋_GB2312" w:hAnsi="仿宋_GB2312" w:eastAsia="仿宋_GB2312" w:cs="仿宋_GB2312"/>
          <w:sz w:val="32"/>
          <w:szCs w:val="32"/>
          <w:lang w:val="en-US" w:eastAsia="zh-CN"/>
        </w:rPr>
        <w:t>10月底前开展一次投保落实安责险情况专项执法检查，</w:t>
      </w:r>
      <w:r>
        <w:rPr>
          <w:rFonts w:hint="eastAsia" w:ascii="仿宋_GB2312" w:hAnsi="仿宋_GB2312" w:eastAsia="仿宋_GB2312" w:cs="仿宋_GB2312"/>
          <w:sz w:val="32"/>
          <w:szCs w:val="32"/>
        </w:rPr>
        <w:t>对未按规定投保或续保</w:t>
      </w:r>
      <w:r>
        <w:rPr>
          <w:rFonts w:hint="eastAsia" w:ascii="仿宋_GB2312" w:hAnsi="仿宋_GB2312" w:eastAsia="仿宋_GB2312" w:cs="仿宋_GB2312"/>
          <w:sz w:val="32"/>
          <w:szCs w:val="32"/>
          <w:lang w:eastAsia="zh-CN"/>
        </w:rPr>
        <w:t>的企业</w:t>
      </w:r>
      <w:r>
        <w:rPr>
          <w:rFonts w:hint="eastAsia" w:ascii="仿宋_GB2312" w:hAnsi="仿宋_GB2312" w:eastAsia="仿宋_GB2312" w:cs="仿宋_GB2312"/>
          <w:sz w:val="32"/>
          <w:szCs w:val="32"/>
          <w:lang w:val="en-US" w:eastAsia="zh-CN"/>
        </w:rPr>
        <w:t>,将严格按</w:t>
      </w:r>
      <w:r>
        <w:rPr>
          <w:rFonts w:hint="eastAsia" w:ascii="仿宋_GB2312" w:hAnsi="仿宋_GB2312" w:eastAsia="仿宋_GB2312" w:cs="仿宋_GB2312"/>
          <w:sz w:val="32"/>
          <w:szCs w:val="32"/>
          <w:lang w:eastAsia="zh-CN"/>
        </w:rPr>
        <w:t>新</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安全生产法</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相关规定，依法予以行政处罚；对</w:t>
      </w:r>
      <w:r>
        <w:rPr>
          <w:rFonts w:hint="eastAsia" w:ascii="仿宋_GB2312" w:hAnsi="仿宋_GB2312" w:eastAsia="仿宋_GB2312" w:cs="仿宋_GB2312"/>
          <w:sz w:val="32"/>
          <w:szCs w:val="32"/>
        </w:rPr>
        <w:t>将保费以各种形式摊派给从业人员个人、未及时将赔偿保险金支付给受害人的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提出整改要求，对拒不整改的，</w:t>
      </w:r>
      <w:r>
        <w:rPr>
          <w:rFonts w:hint="eastAsia" w:ascii="仿宋_GB2312" w:hAnsi="仿宋_GB2312" w:eastAsia="仿宋_GB2312" w:cs="仿宋_GB2312"/>
          <w:sz w:val="32"/>
          <w:szCs w:val="32"/>
          <w:lang w:eastAsia="zh-CN"/>
        </w:rPr>
        <w:t>可</w:t>
      </w:r>
      <w:r>
        <w:rPr>
          <w:rFonts w:hint="eastAsia" w:ascii="仿宋_GB2312" w:hAnsi="仿宋_GB2312" w:eastAsia="仿宋_GB2312" w:cs="仿宋_GB2312"/>
          <w:sz w:val="32"/>
          <w:szCs w:val="32"/>
        </w:rPr>
        <w:t>报请应急管理部门将其纳入安全生产领域联合惩戒“黑名单”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对违反相关法律法规规定的，依法追究其法律责任。</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val="0"/>
          <w:bCs w:val="0"/>
          <w:sz w:val="32"/>
          <w:szCs w:val="32"/>
          <w:lang w:eastAsia="zh-CN"/>
        </w:rPr>
        <w:t>(五)按时报送资料。</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rPr>
        <w:t>和</w:t>
      </w:r>
      <w:r>
        <w:rPr>
          <w:rFonts w:hint="eastAsia" w:ascii="仿宋_GB2312" w:hAnsi="仿宋_GB2312" w:eastAsia="仿宋_GB2312" w:cs="仿宋_GB2312"/>
          <w:sz w:val="32"/>
          <w:szCs w:val="32"/>
          <w:lang w:eastAsia="zh-CN"/>
        </w:rPr>
        <w:t>县直</w:t>
      </w:r>
      <w:r>
        <w:rPr>
          <w:rFonts w:hint="eastAsia" w:ascii="仿宋_GB2312" w:hAnsi="仿宋_GB2312" w:eastAsia="仿宋_GB2312" w:cs="仿宋_GB2312"/>
          <w:sz w:val="32"/>
          <w:szCs w:val="32"/>
        </w:rPr>
        <w:t>相关行业主管部门要本着高度负责的态度，明确安责险推进落实工作分管领导、责任人和联络员，按照规定的内容和时间要求</w:t>
      </w:r>
      <w:r>
        <w:rPr>
          <w:rFonts w:hint="eastAsia" w:ascii="仿宋_GB2312" w:hAnsi="仿宋_GB2312" w:eastAsia="仿宋_GB2312" w:cs="仿宋_GB2312"/>
          <w:sz w:val="32"/>
          <w:szCs w:val="32"/>
          <w:lang w:eastAsia="zh-CN"/>
        </w:rPr>
        <w:t>向县应急管理局</w:t>
      </w:r>
      <w:r>
        <w:rPr>
          <w:rFonts w:hint="eastAsia" w:ascii="仿宋_GB2312" w:hAnsi="仿宋_GB2312" w:eastAsia="仿宋_GB2312" w:cs="仿宋_GB2312"/>
          <w:sz w:val="32"/>
          <w:szCs w:val="32"/>
        </w:rPr>
        <w:t>报送工作任务完成情况。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eastAsia="zh-CN"/>
        </w:rPr>
        <w:t>韩</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韬</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电话: </w:t>
      </w:r>
      <w:r>
        <w:rPr>
          <w:rFonts w:hint="eastAsia" w:ascii="仿宋_GB2312" w:hAnsi="仿宋_GB2312" w:eastAsia="仿宋_GB2312" w:cs="仿宋_GB2312"/>
          <w:sz w:val="32"/>
          <w:szCs w:val="32"/>
          <w:lang w:val="en-US" w:eastAsia="zh-CN"/>
        </w:rPr>
        <w:t>15197796123</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480" w:firstLineChars="14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07</w:t>
      </w:r>
      <w:r>
        <w:rPr>
          <w:rFonts w:hint="eastAsia" w:ascii="仿宋_GB2312" w:hAnsi="仿宋_GB2312" w:eastAsia="仿宋_GB2312" w:cs="仿宋_GB2312"/>
          <w:sz w:val="32"/>
          <w:szCs w:val="32"/>
          <w:lang w:val="en-US" w:eastAsia="zh-CN"/>
        </w:rPr>
        <w:t>37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7224001</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保险机构：中国人寿财险安化县支公司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2240" w:firstLineChars="7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业务联系人：谌智晖</w:t>
      </w:r>
      <w:r>
        <w:rPr>
          <w:rFonts w:hint="eastAsia" w:ascii="仿宋_GB2312" w:hAnsi="仿宋_GB2312" w:eastAsia="仿宋_GB2312" w:cs="仿宋_GB2312"/>
          <w:sz w:val="32"/>
          <w:szCs w:val="32"/>
          <w:lang w:val="en-US" w:eastAsia="zh-CN"/>
        </w:rPr>
        <w:t xml:space="preserve">    13873736802</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2240" w:firstLineChars="7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中国平安财险安化支公司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2240" w:firstLineChars="7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出单联系人：戴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戴</w:t>
      </w:r>
      <w:r>
        <w:rPr>
          <w:rFonts w:hint="eastAsia" w:ascii="仿宋_GB2312" w:hAnsi="仿宋_GB2312" w:eastAsia="仿宋_GB2312" w:cs="仿宋_GB2312"/>
          <w:sz w:val="32"/>
          <w:szCs w:val="32"/>
          <w:lang w:val="en-US" w:eastAsia="zh-CN"/>
        </w:rPr>
        <w:t xml:space="preserve">    15243797311</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38" w:leftChars="304" w:firstLine="0" w:firstLine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pacing w:val="-11"/>
          <w:sz w:val="32"/>
          <w:szCs w:val="32"/>
          <w:lang w:eastAsia="zh-CN"/>
        </w:rPr>
        <w:t>安化县</w:t>
      </w:r>
      <w:r>
        <w:rPr>
          <w:rFonts w:hint="eastAsia" w:ascii="仿宋_GB2312" w:hAnsi="仿宋_GB2312" w:eastAsia="仿宋_GB2312" w:cs="仿宋_GB2312"/>
          <w:spacing w:val="-11"/>
          <w:sz w:val="32"/>
          <w:szCs w:val="32"/>
        </w:rPr>
        <w:t>高危行业领城强制推行安</w:t>
      </w:r>
      <w:r>
        <w:rPr>
          <w:rFonts w:hint="eastAsia" w:ascii="仿宋_GB2312" w:hAnsi="仿宋_GB2312" w:eastAsia="仿宋_GB2312" w:cs="仿宋_GB2312"/>
          <w:spacing w:val="-11"/>
          <w:sz w:val="32"/>
          <w:szCs w:val="32"/>
          <w:lang w:eastAsia="zh-CN"/>
        </w:rPr>
        <w:t>责</w:t>
      </w:r>
      <w:r>
        <w:rPr>
          <w:rFonts w:hint="eastAsia" w:ascii="仿宋_GB2312" w:hAnsi="仿宋_GB2312" w:eastAsia="仿宋_GB2312" w:cs="仿宋_GB2312"/>
          <w:spacing w:val="-11"/>
          <w:sz w:val="32"/>
          <w:szCs w:val="32"/>
        </w:rPr>
        <w:t>险工作职责任务清单</w:t>
      </w:r>
      <w:r>
        <w:rPr>
          <w:rFonts w:hint="eastAsia" w:ascii="仿宋_GB2312" w:hAnsi="仿宋_GB2312" w:eastAsia="仿宋_GB2312" w:cs="仿宋_GB2312"/>
          <w:spacing w:val="-11"/>
          <w:sz w:val="32"/>
          <w:szCs w:val="32"/>
        </w:rPr>
        <w:br w:type="textWrapping"/>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1277" w:leftChars="608" w:firstLine="2560" w:firstLineChars="800"/>
        <w:jc w:val="both"/>
        <w:textAlignment w:val="auto"/>
        <w:rPr>
          <w:rFonts w:hint="eastAsia" w:ascii="仿宋_GB2312" w:hAnsi="仿宋_GB2312" w:eastAsia="仿宋_GB2312" w:cs="仿宋_GB2312"/>
          <w:sz w:val="32"/>
          <w:szCs w:val="32"/>
          <w:lang w:val="en-US" w:eastAsia="zh-CN"/>
        </w:rPr>
      </w:pP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1277" w:leftChars="608" w:firstLine="2880" w:firstLineChars="9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安化县安全生产委员会办公室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1277" w:leftChars="608" w:firstLine="3840" w:firstLineChars="1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2021年8月26日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1277" w:leftChars="608" w:firstLine="320" w:firstLineChars="100"/>
        <w:jc w:val="both"/>
        <w:textAlignment w:val="auto"/>
        <w:rPr>
          <w:rFonts w:hint="eastAsia" w:ascii="仿宋" w:hAnsi="仿宋" w:eastAsia="仿宋" w:cs="仿宋"/>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1277" w:leftChars="608" w:firstLine="320" w:firstLineChars="100"/>
        <w:jc w:val="both"/>
        <w:textAlignment w:val="auto"/>
        <w:rPr>
          <w:rFonts w:hint="eastAsia" w:ascii="仿宋" w:hAnsi="仿宋" w:eastAsia="仿宋" w:cs="仿宋"/>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1277" w:leftChars="608" w:firstLine="320" w:firstLineChars="100"/>
        <w:jc w:val="both"/>
        <w:textAlignment w:val="auto"/>
        <w:rPr>
          <w:rFonts w:hint="eastAsia" w:ascii="仿宋" w:hAnsi="仿宋" w:eastAsia="仿宋" w:cs="仿宋"/>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1277" w:leftChars="608" w:firstLine="320" w:firstLineChars="100"/>
        <w:jc w:val="both"/>
        <w:textAlignment w:val="auto"/>
        <w:rPr>
          <w:rFonts w:hint="eastAsia" w:ascii="仿宋" w:hAnsi="仿宋" w:eastAsia="仿宋" w:cs="仿宋"/>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1277" w:leftChars="608" w:firstLine="320" w:firstLineChars="100"/>
        <w:jc w:val="both"/>
        <w:textAlignment w:val="auto"/>
        <w:rPr>
          <w:rFonts w:hint="eastAsia" w:ascii="仿宋" w:hAnsi="仿宋" w:eastAsia="仿宋" w:cs="仿宋"/>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1277" w:leftChars="608" w:firstLine="280" w:firstLineChars="100"/>
        <w:jc w:val="both"/>
        <w:textAlignment w:val="auto"/>
        <w:rPr>
          <w:rFonts w:hint="eastAsia" w:ascii="楷体_GB2312" w:hAnsi="楷体_GB2312" w:eastAsia="楷体_GB2312" w:cs="楷体_GB2312"/>
          <w:sz w:val="28"/>
          <w:szCs w:val="28"/>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280" w:firstLineChars="100"/>
        <w:jc w:val="left"/>
        <w:textAlignment w:val="auto"/>
        <w:rPr>
          <w:rFonts w:hint="eastAsia" w:ascii="楷体_GB2312" w:hAnsi="楷体_GB2312" w:eastAsia="楷体_GB2312" w:cs="楷体_GB2312"/>
          <w:sz w:val="28"/>
          <w:szCs w:val="28"/>
          <w:lang w:val="en-US" w:eastAsia="zh-CN"/>
        </w:rPr>
      </w:pPr>
      <w:r>
        <w:rPr>
          <w:rFonts w:hint="eastAsia" w:ascii="楷体_GB2312" w:hAnsi="楷体_GB2312" w:eastAsia="楷体_GB2312" w:cs="楷体_GB2312"/>
          <w:sz w:val="28"/>
          <w:szCs w:val="28"/>
          <w:lang w:eastAsia="zh-CN"/>
        </w:rPr>
        <w:t>抄报：肖义、可赞、明礼同志。</w:t>
      </w:r>
      <w:r>
        <w:rPr>
          <w:rFonts w:hint="eastAsia" w:ascii="楷体_GB2312" w:hAnsi="楷体_GB2312" w:eastAsia="楷体_GB2312" w:cs="楷体_GB2312"/>
          <w:sz w:val="28"/>
          <w:szCs w:val="28"/>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280" w:firstLineChars="100"/>
        <w:jc w:val="left"/>
        <w:textAlignment w:val="auto"/>
        <w:rPr>
          <w:rFonts w:hint="eastAsia" w:ascii="楷体_GB2312" w:hAnsi="楷体_GB2312" w:eastAsia="楷体_GB2312" w:cs="楷体_GB2312"/>
          <w:sz w:val="28"/>
          <w:szCs w:val="28"/>
          <w:lang w:val="en-US" w:eastAsia="zh-CN"/>
        </w:rPr>
      </w:pPr>
      <w:r>
        <w:rPr>
          <w:sz w:val="28"/>
        </w:rPr>
        <mc:AlternateContent>
          <mc:Choice Requires="wps">
            <w:drawing>
              <wp:anchor distT="0" distB="0" distL="114300" distR="114300" simplePos="0" relativeHeight="251658240" behindDoc="0" locked="0" layoutInCell="1" allowOverlap="1">
                <wp:simplePos x="0" y="0"/>
                <wp:positionH relativeFrom="column">
                  <wp:posOffset>7620</wp:posOffset>
                </wp:positionH>
                <wp:positionV relativeFrom="paragraph">
                  <wp:posOffset>8890</wp:posOffset>
                </wp:positionV>
                <wp:extent cx="5638800" cy="0"/>
                <wp:effectExtent l="0" t="0" r="0" b="0"/>
                <wp:wrapNone/>
                <wp:docPr id="1" name="直接连接符 1"/>
                <wp:cNvGraphicFramePr/>
                <a:graphic xmlns:a="http://schemas.openxmlformats.org/drawingml/2006/main">
                  <a:graphicData uri="http://schemas.microsoft.com/office/word/2010/wordprocessingShape">
                    <wps:wsp>
                      <wps:cNvCnPr/>
                      <wps:spPr>
                        <a:xfrm>
                          <a:off x="1008380" y="7947025"/>
                          <a:ext cx="5638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6pt;margin-top:0.7pt;height:0pt;width:444pt;z-index:251658240;mso-width-relative:page;mso-height-relative:page;" filled="f" stroked="t" coordsize="21600,21600" o:gfxdata="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AbN&#10;bQ3QAAAABQEAAA8AAAAAAAAAAQAgAAAAIgAAAGRycy9kb3ducmV2LnhtbFBLAQIUABQAAAAIAIdO&#10;4kDfPycc8gEAAL0DAAAOAAAAAAAAAAEAIAAAAB8BAABkcnMvZTJvRG9jLnhtbFBLBQYAAAAABgAG&#10;AFkBAACDBQAAAAA=&#10;">
                <v:fill on="f" focussize="0,0"/>
                <v:stroke weight="0.5pt" color="#000000 [3200]" miterlimit="8" joinstyle="miter"/>
                <v:imagedata o:title=""/>
                <o:lock v:ext="edit" aspectratio="f"/>
              </v:line>
            </w:pict>
          </mc:Fallback>
        </mc:AlternateContent>
      </w:r>
      <w:r>
        <w:rPr>
          <w:rFonts w:hint="eastAsia" w:ascii="楷体_GB2312" w:hAnsi="楷体_GB2312" w:eastAsia="楷体_GB2312" w:cs="楷体_GB2312"/>
          <w:sz w:val="28"/>
          <w:szCs w:val="28"/>
          <w:lang w:val="en-US" w:eastAsia="zh-CN"/>
        </w:rPr>
        <w:t xml:space="preserve">抄送：县纪委监委、县优化办。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280" w:firstLineChars="100"/>
        <w:jc w:val="left"/>
        <w:textAlignment w:val="auto"/>
        <w:rPr>
          <w:rFonts w:hint="eastAsia" w:ascii="楷体_GB2312" w:hAnsi="楷体_GB2312" w:eastAsia="楷体_GB2312" w:cs="楷体_GB2312"/>
          <w:sz w:val="28"/>
          <w:szCs w:val="28"/>
          <w:lang w:val="en-US" w:eastAsia="zh-CN"/>
        </w:rPr>
        <w:sectPr>
          <w:footerReference r:id="rId3" w:type="default"/>
          <w:pgSz w:w="11906" w:h="16838"/>
          <w:pgMar w:top="1701" w:right="1519" w:bottom="1497" w:left="1576" w:header="851" w:footer="737" w:gutter="0"/>
          <w:pgNumType w:fmt="numberInDash"/>
          <w:cols w:space="0" w:num="1"/>
          <w:rtlGutter w:val="0"/>
          <w:docGrid w:type="lines" w:linePitch="312" w:charSpace="0"/>
        </w:sectPr>
      </w:pPr>
      <w:r>
        <w:rPr>
          <w:sz w:val="28"/>
        </w:rPr>
        <mc:AlternateContent>
          <mc:Choice Requires="wps">
            <w:drawing>
              <wp:anchor distT="0" distB="0" distL="114300" distR="114300" simplePos="0" relativeHeight="251660288" behindDoc="0" locked="0" layoutInCell="1" allowOverlap="1">
                <wp:simplePos x="0" y="0"/>
                <wp:positionH relativeFrom="column">
                  <wp:posOffset>20955</wp:posOffset>
                </wp:positionH>
                <wp:positionV relativeFrom="paragraph">
                  <wp:posOffset>417830</wp:posOffset>
                </wp:positionV>
                <wp:extent cx="5715000" cy="6985"/>
                <wp:effectExtent l="0" t="0" r="0" b="0"/>
                <wp:wrapNone/>
                <wp:docPr id="3" name="直接连接符 3"/>
                <wp:cNvGraphicFramePr/>
                <a:graphic xmlns:a="http://schemas.openxmlformats.org/drawingml/2006/main">
                  <a:graphicData uri="http://schemas.microsoft.com/office/word/2010/wordprocessingShape">
                    <wps:wsp>
                      <wps:cNvCnPr/>
                      <wps:spPr>
                        <a:xfrm>
                          <a:off x="1070610" y="8743950"/>
                          <a:ext cx="5715000" cy="698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65pt;margin-top:32.9pt;height:0.55pt;width:450pt;z-index:251660288;mso-width-relative:page;mso-height-relative:page;" filled="f" stroked="t" coordsize="21600,21600" o:gfxdata="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8BVm01QAAAAcBAAAPAAAAAAAAAAEAIAAAACIAAABkcnMvZG93bnJldi54bWxQSwECFAAUAAAA&#10;CACHTuJAQDvvEPEBAADAAwAADgAAAAAAAAABACAAAAAkAQAAZHJzL2Uyb0RvYy54bWxQSwUGAAAA&#10;AAYABgBZAQAAhwUAAAAA&#10;">
                <v:fill on="f" focussize="0,0"/>
                <v:stroke weight="0.5pt" color="#000000 [3200]" miterlimit="8" joinstyle="miter"/>
                <v:imagedata o:title=""/>
                <o:lock v:ext="edit" aspectratio="f"/>
              </v:line>
            </w:pict>
          </mc:Fallback>
        </mc:AlternateContent>
      </w:r>
      <w:r>
        <w:rPr>
          <w:sz w:val="28"/>
        </w:rPr>
        <mc:AlternateContent>
          <mc:Choice Requires="wps">
            <w:drawing>
              <wp:anchor distT="0" distB="0" distL="114300" distR="114300" simplePos="0" relativeHeight="251659264" behindDoc="0" locked="0" layoutInCell="1" allowOverlap="1">
                <wp:simplePos x="0" y="0"/>
                <wp:positionH relativeFrom="column">
                  <wp:posOffset>41910</wp:posOffset>
                </wp:positionH>
                <wp:positionV relativeFrom="paragraph">
                  <wp:posOffset>22860</wp:posOffset>
                </wp:positionV>
                <wp:extent cx="5666740" cy="6985"/>
                <wp:effectExtent l="0" t="0" r="0" b="0"/>
                <wp:wrapNone/>
                <wp:docPr id="2" name="直接连接符 2"/>
                <wp:cNvGraphicFramePr/>
                <a:graphic xmlns:a="http://schemas.openxmlformats.org/drawingml/2006/main">
                  <a:graphicData uri="http://schemas.microsoft.com/office/word/2010/wordprocessingShape">
                    <wps:wsp>
                      <wps:cNvCnPr/>
                      <wps:spPr>
                        <a:xfrm>
                          <a:off x="1042670" y="8341995"/>
                          <a:ext cx="5666740" cy="698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3.3pt;margin-top:1.8pt;height:0.55pt;width:446.2pt;z-index:251659264;mso-width-relative:page;mso-height-relative:page;" filled="f" stroked="t" coordsize="21600,21600" o:gfxdata="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jdOzD1AAAAAUBAAAPAAAAAAAAAAEAIAAAACIAAABkcnMvZG93bnJldi54bWxQSwECFAAUAAAA&#10;CACHTuJABdeqrfIBAADAAwAADgAAAAAAAAABACAAAAAjAQAAZHJzL2Uyb0RvYy54bWxQSwUGAAAA&#10;AAYABgBZAQAAhwUAAAAA&#10;">
                <v:fill on="f" focussize="0,0"/>
                <v:stroke weight="0.5pt" color="#000000 [3200]" miterlimit="8" joinstyle="miter"/>
                <v:imagedata o:title=""/>
                <o:lock v:ext="edit" aspectratio="f"/>
              </v:line>
            </w:pict>
          </mc:Fallback>
        </mc:AlternateContent>
      </w:r>
      <w:r>
        <w:rPr>
          <w:rFonts w:hint="eastAsia" w:ascii="楷体_GB2312" w:hAnsi="楷体_GB2312" w:eastAsia="楷体_GB2312" w:cs="楷体_GB2312"/>
          <w:sz w:val="28"/>
          <w:szCs w:val="28"/>
          <w:lang w:val="en-US" w:eastAsia="zh-CN"/>
        </w:rPr>
        <w:t xml:space="preserve">安化县安全生产委员会办公室               2021年8月26日印发  </w:t>
      </w:r>
    </w:p>
    <w:p>
      <w:pPr>
        <w:rPr>
          <w:rFonts w:hint="eastAsia" w:ascii="黑体" w:hAnsi="黑体" w:eastAsia="黑体" w:cs="黑体"/>
          <w:sz w:val="32"/>
          <w:szCs w:val="32"/>
          <w:lang w:val="en-US" w:eastAsia="zh-CN"/>
        </w:rPr>
      </w:pPr>
      <w:r>
        <w:rPr>
          <w:rFonts w:hint="eastAsia" w:ascii="黑体" w:hAnsi="黑体" w:eastAsia="黑体" w:cs="黑体"/>
          <w:sz w:val="32"/>
          <w:szCs w:val="32"/>
        </w:rPr>
        <w:t>附件</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安化县</w:t>
      </w:r>
      <w:r>
        <w:rPr>
          <w:rFonts w:hint="eastAsia" w:ascii="方正小标宋简体" w:hAnsi="方正小标宋简体" w:eastAsia="方正小标宋简体" w:cs="方正小标宋简体"/>
          <w:sz w:val="44"/>
          <w:szCs w:val="44"/>
        </w:rPr>
        <w:t>高危行业领域强制推行安责险工作职责任务清单</w:t>
      </w:r>
    </w:p>
    <w:tbl>
      <w:tblPr>
        <w:tblStyle w:val="5"/>
        <w:tblW w:w="14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1"/>
        <w:gridCol w:w="10869"/>
        <w:gridCol w:w="2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62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序号</w:t>
            </w:r>
          </w:p>
        </w:tc>
        <w:tc>
          <w:tcPr>
            <w:tcW w:w="10869" w:type="dxa"/>
            <w:vMerge w:val="restart"/>
            <w:vAlign w:val="center"/>
          </w:tcPr>
          <w:p>
            <w:pPr>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具</w:t>
            </w:r>
            <w:r>
              <w:rPr>
                <w:rFonts w:hint="eastAsia" w:ascii="仿宋_GB2312" w:hAnsi="仿宋_GB2312" w:eastAsia="仿宋_GB2312" w:cs="仿宋_GB2312"/>
                <w:sz w:val="21"/>
                <w:szCs w:val="21"/>
                <w:lang w:val="en-US" w:eastAsia="zh-CN"/>
              </w:rPr>
              <w:t xml:space="preserve">  </w:t>
            </w:r>
            <w:r>
              <w:rPr>
                <w:rFonts w:hint="eastAsia" w:ascii="仿宋_GB2312" w:hAnsi="仿宋_GB2312" w:eastAsia="仿宋_GB2312" w:cs="仿宋_GB2312"/>
                <w:sz w:val="21"/>
                <w:szCs w:val="21"/>
                <w:lang w:eastAsia="zh-CN"/>
              </w:rPr>
              <w:t>体</w:t>
            </w:r>
            <w:r>
              <w:rPr>
                <w:rFonts w:hint="eastAsia" w:ascii="仿宋_GB2312" w:hAnsi="仿宋_GB2312" w:eastAsia="仿宋_GB2312" w:cs="仿宋_GB2312"/>
                <w:sz w:val="21"/>
                <w:szCs w:val="21"/>
                <w:lang w:val="en-US" w:eastAsia="zh-CN"/>
              </w:rPr>
              <w:t xml:space="preserve">  </w:t>
            </w:r>
            <w:r>
              <w:rPr>
                <w:rFonts w:hint="eastAsia" w:ascii="仿宋_GB2312" w:hAnsi="仿宋_GB2312" w:eastAsia="仿宋_GB2312" w:cs="仿宋_GB2312"/>
                <w:sz w:val="21"/>
                <w:szCs w:val="21"/>
                <w:lang w:eastAsia="zh-CN"/>
              </w:rPr>
              <w:t>职</w:t>
            </w:r>
            <w:r>
              <w:rPr>
                <w:rFonts w:hint="eastAsia" w:ascii="仿宋_GB2312" w:hAnsi="仿宋_GB2312" w:eastAsia="仿宋_GB2312" w:cs="仿宋_GB2312"/>
                <w:sz w:val="21"/>
                <w:szCs w:val="21"/>
                <w:lang w:val="en-US" w:eastAsia="zh-CN"/>
              </w:rPr>
              <w:t xml:space="preserve">  </w:t>
            </w:r>
            <w:r>
              <w:rPr>
                <w:rFonts w:hint="eastAsia" w:ascii="仿宋_GB2312" w:hAnsi="仿宋_GB2312" w:eastAsia="仿宋_GB2312" w:cs="仿宋_GB2312"/>
                <w:sz w:val="21"/>
                <w:szCs w:val="21"/>
                <w:lang w:eastAsia="zh-CN"/>
              </w:rPr>
              <w:t>责</w:t>
            </w:r>
          </w:p>
        </w:tc>
        <w:tc>
          <w:tcPr>
            <w:tcW w:w="2750" w:type="dxa"/>
            <w:vMerge w:val="restart"/>
            <w:vAlign w:val="center"/>
          </w:tcPr>
          <w:p>
            <w:pPr>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责</w:t>
            </w:r>
            <w:r>
              <w:rPr>
                <w:rFonts w:hint="eastAsia" w:ascii="仿宋_GB2312" w:hAnsi="仿宋_GB2312" w:eastAsia="仿宋_GB2312" w:cs="仿宋_GB2312"/>
                <w:sz w:val="21"/>
                <w:szCs w:val="21"/>
                <w:lang w:val="en-US" w:eastAsia="zh-CN"/>
              </w:rPr>
              <w:t xml:space="preserve"> </w:t>
            </w:r>
            <w:r>
              <w:rPr>
                <w:rFonts w:hint="eastAsia" w:ascii="仿宋_GB2312" w:hAnsi="仿宋_GB2312" w:eastAsia="仿宋_GB2312" w:cs="仿宋_GB2312"/>
                <w:sz w:val="21"/>
                <w:szCs w:val="21"/>
                <w:lang w:eastAsia="zh-CN"/>
              </w:rPr>
              <w:t>任</w:t>
            </w:r>
            <w:r>
              <w:rPr>
                <w:rFonts w:hint="eastAsia" w:ascii="仿宋_GB2312" w:hAnsi="仿宋_GB2312" w:eastAsia="仿宋_GB2312" w:cs="仿宋_GB2312"/>
                <w:sz w:val="21"/>
                <w:szCs w:val="21"/>
                <w:lang w:val="en-US" w:eastAsia="zh-CN"/>
              </w:rPr>
              <w:t xml:space="preserve"> </w:t>
            </w:r>
            <w:r>
              <w:rPr>
                <w:rFonts w:hint="eastAsia" w:ascii="仿宋_GB2312" w:hAnsi="仿宋_GB2312" w:eastAsia="仿宋_GB2312" w:cs="仿宋_GB2312"/>
                <w:sz w:val="21"/>
                <w:szCs w:val="21"/>
                <w:lang w:eastAsia="zh-CN"/>
              </w:rPr>
              <w:t>单</w:t>
            </w:r>
            <w:r>
              <w:rPr>
                <w:rFonts w:hint="eastAsia" w:ascii="仿宋_GB2312" w:hAnsi="仿宋_GB2312" w:eastAsia="仿宋_GB2312" w:cs="仿宋_GB2312"/>
                <w:sz w:val="21"/>
                <w:szCs w:val="21"/>
                <w:lang w:val="en-US" w:eastAsia="zh-CN"/>
              </w:rPr>
              <w:t xml:space="preserve"> </w:t>
            </w:r>
            <w:r>
              <w:rPr>
                <w:rFonts w:hint="eastAsia" w:ascii="仿宋_GB2312" w:hAnsi="仿宋_GB2312" w:eastAsia="仿宋_GB2312" w:cs="仿宋_GB2312"/>
                <w:sz w:val="21"/>
                <w:szCs w:val="21"/>
                <w:lang w:eastAsia="zh-CN"/>
              </w:rPr>
              <w:t>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621" w:type="dxa"/>
            <w:vMerge w:val="continue"/>
            <w:vAlign w:val="center"/>
          </w:tcPr>
          <w:p>
            <w:pPr>
              <w:rPr>
                <w:rFonts w:hint="eastAsia" w:ascii="仿宋_GB2312" w:hAnsi="仿宋_GB2312" w:eastAsia="仿宋_GB2312" w:cs="仿宋_GB2312"/>
                <w:sz w:val="21"/>
                <w:szCs w:val="21"/>
              </w:rPr>
            </w:pPr>
          </w:p>
        </w:tc>
        <w:tc>
          <w:tcPr>
            <w:tcW w:w="10869" w:type="dxa"/>
            <w:vMerge w:val="continue"/>
            <w:vAlign w:val="center"/>
          </w:tcPr>
          <w:p>
            <w:pPr>
              <w:rPr>
                <w:rFonts w:hint="eastAsia" w:ascii="仿宋_GB2312" w:hAnsi="仿宋_GB2312" w:eastAsia="仿宋_GB2312" w:cs="仿宋_GB2312"/>
                <w:sz w:val="21"/>
                <w:szCs w:val="21"/>
              </w:rPr>
            </w:pPr>
          </w:p>
        </w:tc>
        <w:tc>
          <w:tcPr>
            <w:tcW w:w="2750" w:type="dxa"/>
            <w:vMerge w:val="continue"/>
            <w:vAlign w:val="center"/>
          </w:tcPr>
          <w:p>
            <w:pPr>
              <w:rPr>
                <w:rFonts w:hint="eastAsia" w:ascii="仿宋_GB2312" w:hAnsi="仿宋_GB2312" w:eastAsia="仿宋_GB2312" w:cs="仿宋_GB231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trPr>
        <w:tc>
          <w:tcPr>
            <w:tcW w:w="621" w:type="dxa"/>
            <w:vAlign w:val="center"/>
          </w:tcPr>
          <w:p>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w:t>
            </w:r>
          </w:p>
        </w:tc>
        <w:tc>
          <w:tcPr>
            <w:tcW w:w="10869" w:type="dxa"/>
            <w:vAlign w:val="center"/>
          </w:tcPr>
          <w:p>
            <w:pP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推动落实全</w:t>
            </w:r>
            <w:r>
              <w:rPr>
                <w:rFonts w:hint="eastAsia" w:ascii="仿宋_GB2312" w:hAnsi="仿宋_GB2312" w:eastAsia="仿宋_GB2312" w:cs="仿宋_GB2312"/>
                <w:sz w:val="21"/>
                <w:szCs w:val="21"/>
                <w:lang w:eastAsia="zh-CN"/>
              </w:rPr>
              <w:t>县</w:t>
            </w:r>
            <w:r>
              <w:rPr>
                <w:rFonts w:hint="eastAsia" w:ascii="仿宋_GB2312" w:hAnsi="仿宋_GB2312" w:eastAsia="仿宋_GB2312" w:cs="仿宋_GB2312"/>
                <w:sz w:val="21"/>
                <w:szCs w:val="21"/>
              </w:rPr>
              <w:t>非煤矿山、危险化学品、烟花爆竹等生产经营单位购买安责险。将安责险投保情况纳入监督检查和考评内容，加强对生产经营单位购买安责险的监管、指导和检查:加大安责险的宣传力度，细化推进落实方案和任务目标，确保按照时间节点完成任务指标。按照规定的内容和时间要求报送材料。</w:t>
            </w:r>
          </w:p>
        </w:tc>
        <w:tc>
          <w:tcPr>
            <w:tcW w:w="2750" w:type="dxa"/>
            <w:vAlign w:val="center"/>
          </w:tcPr>
          <w:p>
            <w:pPr>
              <w:jc w:val="both"/>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县应急管理局（牵头单位）</w:t>
            </w:r>
            <w:r>
              <w:rPr>
                <w:rFonts w:hint="eastAsia" w:ascii="仿宋_GB2312" w:hAnsi="仿宋_GB2312" w:eastAsia="仿宋_GB2312" w:cs="仿宋_GB2312"/>
                <w:sz w:val="21"/>
                <w:szCs w:val="21"/>
              </w:rPr>
              <w:t>各</w:t>
            </w:r>
            <w:r>
              <w:rPr>
                <w:rFonts w:hint="eastAsia" w:ascii="仿宋_GB2312" w:hAnsi="仿宋_GB2312" w:eastAsia="仿宋_GB2312" w:cs="仿宋_GB2312"/>
                <w:sz w:val="21"/>
                <w:szCs w:val="21"/>
                <w:lang w:eastAsia="zh-CN"/>
              </w:rPr>
              <w:t>乡镇人民</w:t>
            </w:r>
            <w:r>
              <w:rPr>
                <w:rFonts w:hint="eastAsia" w:ascii="仿宋_GB2312" w:hAnsi="仿宋_GB2312" w:eastAsia="仿宋_GB2312" w:cs="仿宋_GB2312"/>
                <w:sz w:val="21"/>
                <w:szCs w:val="21"/>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621" w:type="dxa"/>
            <w:vAlign w:val="center"/>
          </w:tcPr>
          <w:p>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w:t>
            </w:r>
          </w:p>
        </w:tc>
        <w:tc>
          <w:tcPr>
            <w:tcW w:w="10869" w:type="dxa"/>
            <w:vAlign w:val="center"/>
          </w:tcPr>
          <w:p>
            <w:pP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推动落实全</w:t>
            </w:r>
            <w:r>
              <w:rPr>
                <w:rFonts w:hint="eastAsia" w:ascii="仿宋_GB2312" w:hAnsi="仿宋_GB2312" w:eastAsia="仿宋_GB2312" w:cs="仿宋_GB2312"/>
                <w:sz w:val="21"/>
                <w:szCs w:val="21"/>
                <w:lang w:eastAsia="zh-CN"/>
              </w:rPr>
              <w:t>县</w:t>
            </w:r>
            <w:r>
              <w:rPr>
                <w:rFonts w:hint="eastAsia" w:ascii="仿宋_GB2312" w:hAnsi="仿宋_GB2312" w:eastAsia="仿宋_GB2312" w:cs="仿宋_GB2312"/>
                <w:sz w:val="21"/>
                <w:szCs w:val="21"/>
              </w:rPr>
              <w:t>交通运输生产经营单位购买安责险。将安责险投保情况纳入监督检查和考评内容，加强对生产经营单位购买安责险的监管、指导和检查:加大安</w:t>
            </w:r>
            <w:r>
              <w:rPr>
                <w:rFonts w:hint="eastAsia" w:ascii="仿宋_GB2312" w:hAnsi="仿宋_GB2312" w:eastAsia="仿宋_GB2312" w:cs="仿宋_GB2312"/>
                <w:sz w:val="21"/>
                <w:szCs w:val="21"/>
                <w:lang w:eastAsia="zh-CN"/>
              </w:rPr>
              <w:t>责</w:t>
            </w:r>
            <w:r>
              <w:rPr>
                <w:rFonts w:hint="eastAsia" w:ascii="仿宋_GB2312" w:hAnsi="仿宋_GB2312" w:eastAsia="仿宋_GB2312" w:cs="仿宋_GB2312"/>
                <w:sz w:val="21"/>
                <w:szCs w:val="21"/>
              </w:rPr>
              <w:t>险的宣传力度。细化推进落实方案和任务目标，确保按照时间节点完成任务指标。按照规定的内容和时间要求报送材料。</w:t>
            </w:r>
          </w:p>
        </w:tc>
        <w:tc>
          <w:tcPr>
            <w:tcW w:w="2750" w:type="dxa"/>
            <w:vAlign w:val="center"/>
          </w:tcPr>
          <w:p>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县</w:t>
            </w:r>
            <w:r>
              <w:rPr>
                <w:rFonts w:hint="eastAsia" w:ascii="仿宋_GB2312" w:hAnsi="仿宋_GB2312" w:eastAsia="仿宋_GB2312" w:cs="仿宋_GB2312"/>
                <w:sz w:val="21"/>
                <w:szCs w:val="21"/>
              </w:rPr>
              <w:t>交通运输局(牵头单位)</w:t>
            </w:r>
          </w:p>
          <w:p>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各</w:t>
            </w:r>
            <w:r>
              <w:rPr>
                <w:rFonts w:hint="eastAsia" w:ascii="仿宋_GB2312" w:hAnsi="仿宋_GB2312" w:eastAsia="仿宋_GB2312" w:cs="仿宋_GB2312"/>
                <w:sz w:val="21"/>
                <w:szCs w:val="21"/>
                <w:lang w:eastAsia="zh-CN"/>
              </w:rPr>
              <w:t>乡镇人民</w:t>
            </w:r>
            <w:r>
              <w:rPr>
                <w:rFonts w:hint="eastAsia" w:ascii="仿宋_GB2312" w:hAnsi="仿宋_GB2312" w:eastAsia="仿宋_GB2312" w:cs="仿宋_GB2312"/>
                <w:sz w:val="21"/>
                <w:szCs w:val="21"/>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621" w:type="dxa"/>
            <w:vAlign w:val="center"/>
          </w:tcPr>
          <w:p>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w:t>
            </w:r>
          </w:p>
        </w:tc>
        <w:tc>
          <w:tcPr>
            <w:tcW w:w="10869" w:type="dxa"/>
            <w:vAlign w:val="center"/>
          </w:tcPr>
          <w:p>
            <w:pP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推动落实全</w:t>
            </w:r>
            <w:r>
              <w:rPr>
                <w:rFonts w:hint="eastAsia" w:ascii="仿宋_GB2312" w:hAnsi="仿宋_GB2312" w:eastAsia="仿宋_GB2312" w:cs="仿宋_GB2312"/>
                <w:sz w:val="21"/>
                <w:szCs w:val="21"/>
                <w:lang w:eastAsia="zh-CN"/>
              </w:rPr>
              <w:t>县</w:t>
            </w:r>
            <w:r>
              <w:rPr>
                <w:rFonts w:hint="eastAsia" w:ascii="仿宋_GB2312" w:hAnsi="仿宋_GB2312" w:eastAsia="仿宋_GB2312" w:cs="仿宋_GB2312"/>
                <w:sz w:val="21"/>
                <w:szCs w:val="21"/>
              </w:rPr>
              <w:t>建筑施工生产经营单位购买安责险。将安责险投保情况纳入监督检查和考评内容，加强对生产经营单位购买安责险的监管、指导和检查:加大安责险的宣传力度，细化推进落实方案和任务目标，确保按照时间节点完成任务。按照规定的内容和时间要求报送材料。</w:t>
            </w:r>
          </w:p>
        </w:tc>
        <w:tc>
          <w:tcPr>
            <w:tcW w:w="2750" w:type="dxa"/>
            <w:vAlign w:val="center"/>
          </w:tcPr>
          <w:p>
            <w:pPr>
              <w:jc w:val="both"/>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县</w:t>
            </w:r>
            <w:r>
              <w:rPr>
                <w:rFonts w:hint="eastAsia" w:ascii="仿宋_GB2312" w:hAnsi="仿宋_GB2312" w:eastAsia="仿宋_GB2312" w:cs="仿宋_GB2312"/>
                <w:sz w:val="21"/>
                <w:szCs w:val="21"/>
              </w:rPr>
              <w:t>住建局(牵头单位)</w:t>
            </w:r>
            <w:r>
              <w:rPr>
                <w:rFonts w:hint="eastAsia" w:ascii="仿宋_GB2312" w:hAnsi="仿宋_GB2312" w:eastAsia="仿宋_GB2312" w:cs="仿宋_GB2312"/>
                <w:sz w:val="21"/>
                <w:szCs w:val="21"/>
              </w:rPr>
              <w:br w:type="textWrapping"/>
            </w:r>
            <w:r>
              <w:rPr>
                <w:rFonts w:hint="eastAsia" w:ascii="仿宋_GB2312" w:hAnsi="仿宋_GB2312" w:eastAsia="仿宋_GB2312" w:cs="仿宋_GB2312"/>
                <w:sz w:val="21"/>
                <w:szCs w:val="21"/>
              </w:rPr>
              <w:t>各</w:t>
            </w:r>
            <w:r>
              <w:rPr>
                <w:rFonts w:hint="eastAsia" w:ascii="仿宋_GB2312" w:hAnsi="仿宋_GB2312" w:eastAsia="仿宋_GB2312" w:cs="仿宋_GB2312"/>
                <w:sz w:val="21"/>
                <w:szCs w:val="21"/>
                <w:lang w:eastAsia="zh-CN"/>
              </w:rPr>
              <w:t>乡镇人民</w:t>
            </w:r>
            <w:r>
              <w:rPr>
                <w:rFonts w:hint="eastAsia" w:ascii="仿宋_GB2312" w:hAnsi="仿宋_GB2312" w:eastAsia="仿宋_GB2312" w:cs="仿宋_GB2312"/>
                <w:sz w:val="21"/>
                <w:szCs w:val="21"/>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621" w:type="dxa"/>
            <w:vAlign w:val="center"/>
          </w:tcPr>
          <w:p>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4</w:t>
            </w:r>
          </w:p>
        </w:tc>
        <w:tc>
          <w:tcPr>
            <w:tcW w:w="10869" w:type="dxa"/>
            <w:vAlign w:val="center"/>
          </w:tcPr>
          <w:p>
            <w:pP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推动落实全</w:t>
            </w:r>
            <w:r>
              <w:rPr>
                <w:rFonts w:hint="eastAsia" w:ascii="仿宋_GB2312" w:hAnsi="仿宋_GB2312" w:eastAsia="仿宋_GB2312" w:cs="仿宋_GB2312"/>
                <w:sz w:val="21"/>
                <w:szCs w:val="21"/>
                <w:lang w:eastAsia="zh-CN"/>
              </w:rPr>
              <w:t>县</w:t>
            </w:r>
            <w:r>
              <w:rPr>
                <w:rFonts w:hint="eastAsia" w:ascii="仿宋_GB2312" w:hAnsi="仿宋_GB2312" w:eastAsia="仿宋_GB2312" w:cs="仿宋_GB2312"/>
                <w:sz w:val="21"/>
                <w:szCs w:val="21"/>
              </w:rPr>
              <w:t>民用爆炸物品生产经营单位购买安责险。将安责险投保情况纳入监督检查和考评内容，加强对生产经营单位购买安</w:t>
            </w:r>
            <w:r>
              <w:rPr>
                <w:rFonts w:hint="eastAsia" w:ascii="仿宋_GB2312" w:hAnsi="仿宋_GB2312" w:eastAsia="仿宋_GB2312" w:cs="仿宋_GB2312"/>
                <w:sz w:val="21"/>
                <w:szCs w:val="21"/>
                <w:lang w:eastAsia="zh-CN"/>
              </w:rPr>
              <w:t>责</w:t>
            </w:r>
            <w:r>
              <w:rPr>
                <w:rFonts w:hint="eastAsia" w:ascii="仿宋_GB2312" w:hAnsi="仿宋_GB2312" w:eastAsia="仿宋_GB2312" w:cs="仿宋_GB2312"/>
                <w:sz w:val="21"/>
                <w:szCs w:val="21"/>
              </w:rPr>
              <w:t>险的监管、指导和检查;加大安责险的宣传力度，细化推进落实方案和任务目标，确保按照时间节点完成任务。按照规定的内容和时间要求报送材料。</w:t>
            </w:r>
          </w:p>
        </w:tc>
        <w:tc>
          <w:tcPr>
            <w:tcW w:w="2750" w:type="dxa"/>
            <w:vAlign w:val="center"/>
          </w:tcPr>
          <w:p>
            <w:pPr>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县公安局(牵头单位)</w:t>
            </w:r>
            <w:r>
              <w:rPr>
                <w:rFonts w:hint="eastAsia" w:ascii="仿宋_GB2312" w:hAnsi="仿宋_GB2312" w:eastAsia="仿宋_GB2312" w:cs="仿宋_GB2312"/>
                <w:sz w:val="21"/>
                <w:szCs w:val="21"/>
                <w:lang w:val="en-US" w:eastAsia="zh-CN"/>
              </w:rPr>
              <w:t xml:space="preserve">                 </w:t>
            </w:r>
            <w:r>
              <w:rPr>
                <w:rFonts w:hint="eastAsia" w:ascii="仿宋_GB2312" w:hAnsi="仿宋_GB2312" w:eastAsia="仿宋_GB2312" w:cs="仿宋_GB2312"/>
                <w:sz w:val="21"/>
                <w:szCs w:val="21"/>
                <w:lang w:eastAsia="zh-CN"/>
              </w:rPr>
              <w:t>各乡镇人民政府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621" w:type="dxa"/>
            <w:vAlign w:val="center"/>
          </w:tcPr>
          <w:p>
            <w:pPr>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5</w:t>
            </w:r>
          </w:p>
        </w:tc>
        <w:tc>
          <w:tcPr>
            <w:tcW w:w="10869" w:type="dxa"/>
            <w:vAlign w:val="top"/>
          </w:tcPr>
          <w:p>
            <w:pP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推动落实全市全属冶炼生产经营单位购买安责险。将安责险投保情况纳入监督检查和考评内容。加强对生产经营单位购买安责险的监管、指导和检查:加大安贵险的宣传力度。细化推进落实方案和任务目标，确保按照时间节点完成任务。按照规定的内容和时间要求根送材料。</w:t>
            </w:r>
          </w:p>
        </w:tc>
        <w:tc>
          <w:tcPr>
            <w:tcW w:w="2750" w:type="dxa"/>
            <w:vAlign w:val="center"/>
          </w:tcPr>
          <w:p>
            <w:pPr>
              <w:jc w:val="both"/>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eastAsia="zh-CN"/>
              </w:rPr>
              <w:t>县科工局（牵头单位）</w:t>
            </w:r>
            <w:r>
              <w:rPr>
                <w:rFonts w:hint="eastAsia" w:ascii="仿宋_GB2312" w:hAnsi="仿宋_GB2312" w:eastAsia="仿宋_GB2312" w:cs="仿宋_GB2312"/>
                <w:sz w:val="21"/>
                <w:szCs w:val="21"/>
                <w:lang w:val="en-US" w:eastAsia="zh-CN"/>
              </w:rPr>
              <w:t xml:space="preserve">  </w:t>
            </w:r>
          </w:p>
          <w:p>
            <w:pPr>
              <w:jc w:val="both"/>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eastAsia="zh-CN"/>
              </w:rPr>
              <w:t>县应急管理局</w:t>
            </w:r>
            <w:r>
              <w:rPr>
                <w:rFonts w:hint="eastAsia" w:ascii="仿宋_GB2312" w:hAnsi="仿宋_GB2312" w:eastAsia="仿宋_GB2312" w:cs="仿宋_GB2312"/>
                <w:sz w:val="21"/>
                <w:szCs w:val="21"/>
                <w:lang w:val="en-US" w:eastAsia="zh-CN"/>
              </w:rPr>
              <w:t xml:space="preserve">        </w:t>
            </w:r>
          </w:p>
          <w:p>
            <w:pPr>
              <w:jc w:val="both"/>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rPr>
              <w:t>各</w:t>
            </w:r>
            <w:r>
              <w:rPr>
                <w:rFonts w:hint="eastAsia" w:ascii="仿宋_GB2312" w:hAnsi="仿宋_GB2312" w:eastAsia="仿宋_GB2312" w:cs="仿宋_GB2312"/>
                <w:sz w:val="21"/>
                <w:szCs w:val="21"/>
                <w:lang w:eastAsia="zh-CN"/>
              </w:rPr>
              <w:t>乡镇人民</w:t>
            </w:r>
            <w:r>
              <w:rPr>
                <w:rFonts w:hint="eastAsia" w:ascii="仿宋_GB2312" w:hAnsi="仿宋_GB2312" w:eastAsia="仿宋_GB2312" w:cs="仿宋_GB2312"/>
                <w:sz w:val="21"/>
                <w:szCs w:val="21"/>
              </w:rPr>
              <w:t>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trPr>
        <w:tc>
          <w:tcPr>
            <w:tcW w:w="621"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6</w:t>
            </w:r>
          </w:p>
        </w:tc>
        <w:tc>
          <w:tcPr>
            <w:tcW w:w="10869" w:type="dxa"/>
            <w:vAlign w:val="center"/>
          </w:tcPr>
          <w:p>
            <w:pPr>
              <w:rPr>
                <w:rFonts w:hint="eastAsia" w:ascii="仿宋_GB2312" w:hAnsi="仿宋_GB2312" w:eastAsia="仿宋_GB2312" w:cs="仿宋_GB2312"/>
              </w:rPr>
            </w:pPr>
            <w:r>
              <w:rPr>
                <w:rFonts w:hint="eastAsia" w:ascii="仿宋_GB2312" w:hAnsi="仿宋_GB2312" w:eastAsia="仿宋_GB2312" w:cs="仿宋_GB2312"/>
              </w:rPr>
              <w:t>推动落实全</w:t>
            </w:r>
            <w:r>
              <w:rPr>
                <w:rFonts w:hint="eastAsia" w:ascii="仿宋_GB2312" w:hAnsi="仿宋_GB2312" w:eastAsia="仿宋_GB2312" w:cs="仿宋_GB2312"/>
                <w:lang w:eastAsia="zh-CN"/>
              </w:rPr>
              <w:t>县农机</w:t>
            </w:r>
            <w:r>
              <w:rPr>
                <w:rFonts w:hint="eastAsia" w:ascii="仿宋_GB2312" w:hAnsi="仿宋_GB2312" w:eastAsia="仿宋_GB2312" w:cs="仿宋_GB2312"/>
              </w:rPr>
              <w:t>渔业生产经营单位购买安责险</w:t>
            </w:r>
            <w:r>
              <w:rPr>
                <w:rFonts w:hint="eastAsia" w:ascii="仿宋_GB2312" w:hAnsi="仿宋_GB2312" w:eastAsia="仿宋_GB2312" w:cs="仿宋_GB2312"/>
                <w:lang w:eastAsia="zh-CN"/>
              </w:rPr>
              <w:t>。将安责险</w:t>
            </w:r>
            <w:r>
              <w:rPr>
                <w:rFonts w:hint="eastAsia" w:ascii="仿宋_GB2312" w:hAnsi="仿宋_GB2312" w:eastAsia="仿宋_GB2312" w:cs="仿宋_GB2312"/>
              </w:rPr>
              <w:t>投保情况纳入监督检查和考评内容，加强对生产经营单位购买安责险的监管、指导和检查:加大安责险的宣传力度，细化推进落实方案和任务目标，</w:t>
            </w:r>
            <w:r>
              <w:rPr>
                <w:rFonts w:hint="eastAsia" w:ascii="仿宋_GB2312" w:hAnsi="仿宋_GB2312" w:eastAsia="仿宋_GB2312" w:cs="仿宋_GB2312"/>
                <w:lang w:eastAsia="zh-CN"/>
              </w:rPr>
              <w:t>确</w:t>
            </w:r>
            <w:r>
              <w:rPr>
                <w:rFonts w:hint="eastAsia" w:ascii="仿宋_GB2312" w:hAnsi="仿宋_GB2312" w:eastAsia="仿宋_GB2312" w:cs="仿宋_GB2312"/>
              </w:rPr>
              <w:t>保按照时间节点完成任务。按照规定的内容和时间要求报送材料。</w:t>
            </w:r>
          </w:p>
        </w:tc>
        <w:tc>
          <w:tcPr>
            <w:tcW w:w="2750" w:type="dxa"/>
            <w:vAlign w:val="center"/>
          </w:tcPr>
          <w:p>
            <w:pPr>
              <w:jc w:val="both"/>
              <w:rPr>
                <w:rFonts w:hint="eastAsia"/>
                <w:lang w:eastAsia="zh-CN"/>
              </w:rPr>
            </w:pPr>
            <w:r>
              <w:rPr>
                <w:rFonts w:hint="eastAsia" w:ascii="仿宋_GB2312" w:hAnsi="仿宋_GB2312" w:eastAsia="仿宋_GB2312" w:cs="仿宋_GB2312"/>
                <w:sz w:val="21"/>
                <w:szCs w:val="21"/>
                <w:lang w:eastAsia="zh-CN"/>
              </w:rPr>
              <w:t>县农业农村局(牵头单位)</w:t>
            </w:r>
            <w:r>
              <w:rPr>
                <w:rFonts w:hint="eastAsia" w:ascii="仿宋_GB2312" w:hAnsi="仿宋_GB2312" w:eastAsia="仿宋_GB2312" w:cs="仿宋_GB2312"/>
                <w:sz w:val="21"/>
                <w:szCs w:val="21"/>
                <w:lang w:eastAsia="zh-CN"/>
              </w:rPr>
              <w:br w:type="textWrapping"/>
            </w:r>
            <w:r>
              <w:rPr>
                <w:rFonts w:hint="eastAsia" w:ascii="仿宋_GB2312" w:hAnsi="仿宋_GB2312" w:eastAsia="仿宋_GB2312" w:cs="仿宋_GB2312"/>
                <w:sz w:val="21"/>
                <w:szCs w:val="21"/>
                <w:lang w:eastAsia="zh-CN"/>
              </w:rPr>
              <w:t>各乡镇人民政府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621"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7</w:t>
            </w:r>
          </w:p>
        </w:tc>
        <w:tc>
          <w:tcPr>
            <w:tcW w:w="10869" w:type="dxa"/>
            <w:vAlign w:val="center"/>
          </w:tcPr>
          <w:p>
            <w:pPr>
              <w:rPr>
                <w:rFonts w:hint="eastAsia" w:ascii="仿宋_GB2312" w:hAnsi="仿宋_GB2312" w:eastAsia="仿宋_GB2312" w:cs="仿宋_GB2312"/>
              </w:rPr>
            </w:pPr>
            <w:r>
              <w:rPr>
                <w:rFonts w:hint="eastAsia" w:ascii="仿宋_GB2312" w:hAnsi="仿宋_GB2312" w:eastAsia="仿宋_GB2312" w:cs="仿宋_GB2312"/>
              </w:rPr>
              <w:t>鼓励和引导全</w:t>
            </w:r>
            <w:r>
              <w:rPr>
                <w:rFonts w:hint="eastAsia" w:ascii="仿宋_GB2312" w:hAnsi="仿宋_GB2312" w:eastAsia="仿宋_GB2312" w:cs="仿宋_GB2312"/>
                <w:lang w:eastAsia="zh-CN"/>
              </w:rPr>
              <w:t>县</w:t>
            </w:r>
            <w:r>
              <w:rPr>
                <w:rFonts w:hint="eastAsia" w:ascii="仿宋_GB2312" w:hAnsi="仿宋_GB2312" w:eastAsia="仿宋_GB2312" w:cs="仿宋_GB2312"/>
              </w:rPr>
              <w:t>其他行业领域的生产经营单位购买安责险。</w:t>
            </w:r>
          </w:p>
        </w:tc>
        <w:tc>
          <w:tcPr>
            <w:tcW w:w="2750" w:type="dxa"/>
            <w:vAlign w:val="center"/>
          </w:tcPr>
          <w:p>
            <w:pPr>
              <w:jc w:val="both"/>
              <w:rPr>
                <w:rFonts w:hint="eastAsia" w:ascii="仿宋_GB2312" w:hAnsi="仿宋_GB2312" w:eastAsia="仿宋_GB2312" w:cs="仿宋_GB2312"/>
              </w:rPr>
            </w:pPr>
            <w:r>
              <w:rPr>
                <w:rFonts w:hint="eastAsia" w:ascii="仿宋_GB2312" w:hAnsi="仿宋_GB2312" w:eastAsia="仿宋_GB2312" w:cs="仿宋_GB2312"/>
              </w:rPr>
              <w:t>各行业主管部门</w:t>
            </w:r>
            <w:r>
              <w:rPr>
                <w:rFonts w:hint="eastAsia" w:ascii="仿宋_GB2312" w:hAnsi="仿宋_GB2312" w:eastAsia="仿宋_GB2312" w:cs="仿宋_GB2312"/>
              </w:rPr>
              <w:br w:type="textWrapping"/>
            </w:r>
            <w:r>
              <w:rPr>
                <w:rFonts w:hint="eastAsia" w:ascii="仿宋_GB2312" w:hAnsi="仿宋_GB2312" w:eastAsia="仿宋_GB2312" w:cs="仿宋_GB2312"/>
              </w:rPr>
              <w:t>各</w:t>
            </w:r>
            <w:r>
              <w:rPr>
                <w:rFonts w:hint="eastAsia" w:ascii="仿宋_GB2312" w:hAnsi="仿宋_GB2312" w:eastAsia="仿宋_GB2312" w:cs="仿宋_GB2312"/>
                <w:lang w:eastAsia="zh-CN"/>
              </w:rPr>
              <w:t>乡镇人民</w:t>
            </w:r>
            <w:r>
              <w:rPr>
                <w:rFonts w:hint="eastAsia" w:ascii="仿宋_GB2312" w:hAnsi="仿宋_GB2312" w:eastAsia="仿宋_GB2312" w:cs="仿宋_GB2312"/>
              </w:rPr>
              <w:t>政府</w:t>
            </w:r>
          </w:p>
        </w:tc>
      </w:tr>
    </w:tbl>
    <w:p>
      <w:pPr>
        <w:numPr>
          <w:ilvl w:val="0"/>
          <w:numId w:val="0"/>
        </w:numPr>
        <w:spacing w:after="240" w:afterAutospacing="0"/>
        <w:ind w:left="1280" w:hanging="960" w:hangingChars="400"/>
        <w:jc w:val="center"/>
        <w:rPr>
          <w:rFonts w:hint="eastAsia" w:ascii="仿宋" w:hAnsi="仿宋" w:eastAsia="仿宋" w:cs="仿宋"/>
          <w:vanish/>
          <w:sz w:val="24"/>
          <w:szCs w:val="24"/>
        </w:rPr>
      </w:pPr>
    </w:p>
    <w:p>
      <w:pPr>
        <w:numPr>
          <w:ilvl w:val="0"/>
          <w:numId w:val="0"/>
        </w:numPr>
        <w:spacing w:after="240" w:afterAutospacing="0"/>
        <w:ind w:left="1280" w:hanging="960" w:hangingChars="400"/>
        <w:jc w:val="center"/>
        <w:rPr>
          <w:rFonts w:hint="eastAsia" w:ascii="仿宋" w:hAnsi="仿宋" w:eastAsia="仿宋" w:cs="仿宋"/>
          <w:vanish/>
          <w:sz w:val="24"/>
          <w:szCs w:val="24"/>
        </w:rPr>
      </w:pPr>
    </w:p>
    <w:p>
      <w:pPr>
        <w:numPr>
          <w:ilvl w:val="0"/>
          <w:numId w:val="0"/>
        </w:numPr>
        <w:spacing w:after="240" w:afterAutospacing="0"/>
        <w:jc w:val="both"/>
        <w:rPr>
          <w:rFonts w:hint="eastAsia" w:ascii="仿宋" w:hAnsi="仿宋" w:eastAsia="仿宋" w:cs="仿宋"/>
          <w:sz w:val="24"/>
          <w:szCs w:val="24"/>
        </w:rPr>
      </w:pPr>
    </w:p>
    <w:sectPr>
      <w:pgSz w:w="16838" w:h="11906" w:orient="landscape"/>
      <w:pgMar w:top="1800" w:right="1440" w:bottom="1406"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center" w:pos="4405"/>
        <w:tab w:val="clear" w:pos="4153"/>
      </w:tabs>
      <w:rPr>
        <w:rFonts w:hint="eastAsia" w:ascii="楷体_GB2312" w:hAnsi="楷体_GB2312" w:eastAsia="楷体_GB2312" w:cs="楷体_GB2312"/>
        <w:sz w:val="28"/>
        <w:szCs w:val="28"/>
      </w:rPr>
    </w:pPr>
    <w:r>
      <w:rPr>
        <w:rFonts w:hint="eastAsia" w:ascii="楷体_GB2312" w:hAnsi="楷体_GB2312" w:eastAsia="楷体_GB2312" w:cs="楷体_GB2312"/>
        <w:sz w:val="28"/>
        <w:szCs w:val="2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ascii="楷体_GB2312" w:hAnsi="楷体_GB2312" w:eastAsia="楷体_GB2312" w:cs="楷体_GB2312"/>
                              <w:sz w:val="28"/>
                              <w:szCs w:val="28"/>
                              <w:lang w:eastAsia="zh-CN"/>
                            </w:rPr>
                            <w:fldChar w:fldCharType="begin"/>
                          </w:r>
                          <w:r>
                            <w:rPr>
                              <w:rFonts w:hint="eastAsia" w:ascii="楷体_GB2312" w:hAnsi="楷体_GB2312" w:eastAsia="楷体_GB2312" w:cs="楷体_GB2312"/>
                              <w:sz w:val="28"/>
                              <w:szCs w:val="28"/>
                              <w:lang w:eastAsia="zh-CN"/>
                            </w:rPr>
                            <w:instrText xml:space="preserve"> PAGE  \* MERGEFORMAT </w:instrText>
                          </w:r>
                          <w:r>
                            <w:rPr>
                              <w:rFonts w:hint="eastAsia" w:ascii="楷体_GB2312" w:hAnsi="楷体_GB2312" w:eastAsia="楷体_GB2312" w:cs="楷体_GB2312"/>
                              <w:sz w:val="28"/>
                              <w:szCs w:val="28"/>
                              <w:lang w:eastAsia="zh-CN"/>
                            </w:rPr>
                            <w:fldChar w:fldCharType="separate"/>
                          </w:r>
                          <w:r>
                            <w:rPr>
                              <w:rFonts w:hint="eastAsia" w:ascii="楷体_GB2312" w:hAnsi="楷体_GB2312" w:eastAsia="楷体_GB2312" w:cs="楷体_GB2312"/>
                              <w:sz w:val="28"/>
                              <w:szCs w:val="28"/>
                              <w:lang w:eastAsia="zh-CN"/>
                            </w:rPr>
                            <w:t>1</w:t>
                          </w:r>
                          <w:r>
                            <w:rPr>
                              <w:rFonts w:hint="eastAsia" w:ascii="楷体_GB2312" w:hAnsi="楷体_GB2312" w:eastAsia="楷体_GB2312" w:cs="楷体_GB2312"/>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ascii="楷体_GB2312" w:hAnsi="楷体_GB2312" w:eastAsia="楷体_GB2312" w:cs="楷体_GB2312"/>
                        <w:sz w:val="28"/>
                        <w:szCs w:val="28"/>
                        <w:lang w:eastAsia="zh-CN"/>
                      </w:rPr>
                      <w:fldChar w:fldCharType="begin"/>
                    </w:r>
                    <w:r>
                      <w:rPr>
                        <w:rFonts w:hint="eastAsia" w:ascii="楷体_GB2312" w:hAnsi="楷体_GB2312" w:eastAsia="楷体_GB2312" w:cs="楷体_GB2312"/>
                        <w:sz w:val="28"/>
                        <w:szCs w:val="28"/>
                        <w:lang w:eastAsia="zh-CN"/>
                      </w:rPr>
                      <w:instrText xml:space="preserve"> PAGE  \* MERGEFORMAT </w:instrText>
                    </w:r>
                    <w:r>
                      <w:rPr>
                        <w:rFonts w:hint="eastAsia" w:ascii="楷体_GB2312" w:hAnsi="楷体_GB2312" w:eastAsia="楷体_GB2312" w:cs="楷体_GB2312"/>
                        <w:sz w:val="28"/>
                        <w:szCs w:val="28"/>
                        <w:lang w:eastAsia="zh-CN"/>
                      </w:rPr>
                      <w:fldChar w:fldCharType="separate"/>
                    </w:r>
                    <w:r>
                      <w:rPr>
                        <w:rFonts w:hint="eastAsia" w:ascii="楷体_GB2312" w:hAnsi="楷体_GB2312" w:eastAsia="楷体_GB2312" w:cs="楷体_GB2312"/>
                        <w:sz w:val="28"/>
                        <w:szCs w:val="28"/>
                        <w:lang w:eastAsia="zh-CN"/>
                      </w:rPr>
                      <w:t>1</w:t>
                    </w:r>
                    <w:r>
                      <w:rPr>
                        <w:rFonts w:hint="eastAsia" w:ascii="楷体_GB2312" w:hAnsi="楷体_GB2312" w:eastAsia="楷体_GB2312" w:cs="楷体_GB2312"/>
                        <w:sz w:val="28"/>
                        <w:szCs w:val="28"/>
                        <w:lang w:eastAsia="zh-CN"/>
                      </w:rPr>
                      <w:fldChar w:fldCharType="end"/>
                    </w:r>
                  </w:p>
                </w:txbxContent>
              </v:textbox>
            </v:shape>
          </w:pict>
        </mc:Fallback>
      </mc:AlternateContent>
    </w:r>
    <w:r>
      <w:rPr>
        <w:rFonts w:hint="eastAsia" w:ascii="楷体_GB2312" w:hAnsi="楷体_GB2312" w:eastAsia="楷体_GB2312" w:cs="楷体_GB2312"/>
        <w:sz w:val="28"/>
        <w:szCs w:val="28"/>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4A7998"/>
    <w:rsid w:val="086355C3"/>
    <w:rsid w:val="09020D68"/>
    <w:rsid w:val="0BE851FF"/>
    <w:rsid w:val="14242B7E"/>
    <w:rsid w:val="1AF950AA"/>
    <w:rsid w:val="1CBD779B"/>
    <w:rsid w:val="20177D83"/>
    <w:rsid w:val="2569333A"/>
    <w:rsid w:val="25A52063"/>
    <w:rsid w:val="2CF76E4F"/>
    <w:rsid w:val="32FC2E63"/>
    <w:rsid w:val="37A6335F"/>
    <w:rsid w:val="37F7614D"/>
    <w:rsid w:val="3854608E"/>
    <w:rsid w:val="3B035953"/>
    <w:rsid w:val="3BF16545"/>
    <w:rsid w:val="3E635E97"/>
    <w:rsid w:val="40FD437E"/>
    <w:rsid w:val="42DE2135"/>
    <w:rsid w:val="4A19461A"/>
    <w:rsid w:val="4E0C6077"/>
    <w:rsid w:val="52EC1F1B"/>
    <w:rsid w:val="54E80126"/>
    <w:rsid w:val="5B3E3966"/>
    <w:rsid w:val="60B84B22"/>
    <w:rsid w:val="617161D1"/>
    <w:rsid w:val="648F1316"/>
    <w:rsid w:val="6AAC08B1"/>
    <w:rsid w:val="6CE573B7"/>
    <w:rsid w:val="6F001A53"/>
    <w:rsid w:val="72C53B97"/>
    <w:rsid w:val="794A5282"/>
    <w:rsid w:val="79E3095A"/>
    <w:rsid w:val="7EEA63F2"/>
    <w:rsid w:val="7F0F1C6F"/>
    <w:rsid w:val="7F4F0863"/>
    <w:rsid w:val="7F5270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2021-08-24T02:49:00Z</dcterms:created>
  <dc:creator>Administrator</dc:creator>
  <cp:lastModifiedBy>微信用户</cp:lastModifiedBy>
  <cp:lastPrinted>2021-08-26T09:00:58Z</cp:lastPrinted>
  <dcterms:modified xsi:type="dcterms:W3CDTF">2021-08-26T09:01:03Z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DBC734F6EE42446689B24E3271D9C880</vt:lpwstr>
  </property>
</Properties>
</file>