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center"/>
        <w:rPr>
          <w:rFonts w:hint="eastAsia" w:ascii="黑体" w:hAnsi="黑体" w:eastAsia="黑体" w:cs="宋体"/>
          <w:bCs/>
          <w:color w:val="000000" w:themeColor="text1"/>
          <w:kern w:val="36"/>
          <w:sz w:val="40"/>
          <w:szCs w:val="40"/>
          <w14:textFill>
            <w14:solidFill>
              <w14:schemeClr w14:val="tx1"/>
            </w14:solidFill>
          </w14:textFill>
        </w:rPr>
      </w:pPr>
      <w:r>
        <w:rPr>
          <w:rFonts w:hint="eastAsia" w:ascii="黑体" w:hAnsi="黑体" w:eastAsia="黑体" w:cs="宋体"/>
          <w:bCs/>
          <w:color w:val="000000" w:themeColor="text1"/>
          <w:kern w:val="36"/>
          <w:sz w:val="40"/>
          <w:szCs w:val="40"/>
          <w:lang w:val="en-US" w:eastAsia="zh-CN"/>
          <w14:textFill>
            <w14:solidFill>
              <w14:schemeClr w14:val="tx1"/>
            </w14:solidFill>
          </w14:textFill>
        </w:rPr>
        <w:t>2020年安化县</w:t>
      </w:r>
      <w:r>
        <w:rPr>
          <w:rFonts w:hint="eastAsia" w:ascii="黑体" w:hAnsi="黑体" w:eastAsia="黑体" w:cs="宋体"/>
          <w:bCs/>
          <w:color w:val="000000" w:themeColor="text1"/>
          <w:kern w:val="36"/>
          <w:sz w:val="40"/>
          <w:szCs w:val="40"/>
          <w14:textFill>
            <w14:solidFill>
              <w14:schemeClr w14:val="tx1"/>
            </w14:solidFill>
          </w14:textFill>
        </w:rPr>
        <w:t>政府债务情况</w:t>
      </w:r>
    </w:p>
    <w:p>
      <w:pPr>
        <w:topLinePunct/>
        <w:jc w:val="center"/>
        <w:rPr>
          <w:rFonts w:hint="eastAsia" w:ascii="黑体" w:hAnsi="黑体" w:eastAsia="黑体" w:cs="宋体"/>
          <w:bCs/>
          <w:color w:val="000000" w:themeColor="text1"/>
          <w:kern w:val="36"/>
          <w:sz w:val="40"/>
          <w:szCs w:val="40"/>
          <w14:textFill>
            <w14:solidFill>
              <w14:schemeClr w14:val="tx1"/>
            </w14:solidFill>
          </w14:textFill>
        </w:rPr>
      </w:pPr>
    </w:p>
    <w:p>
      <w:pPr>
        <w:ind w:firstLine="420" w:firstLineChars="200"/>
        <w:rPr>
          <w:rFonts w:hint="eastAsia" w:ascii="Times New Roman" w:hAnsi="Times New Roman" w:cs="Times New Roman" w:eastAsiaTheme="minorEastAsia"/>
          <w:sz w:val="28"/>
          <w:szCs w:val="28"/>
          <w:lang w:val="en-US" w:eastAsia="zh-CN"/>
        </w:rPr>
      </w:pPr>
      <w:r>
        <w:rPr>
          <w:rFonts w:hint="eastAsia"/>
          <w:u w:val="none" w:color="auto"/>
        </w:rPr>
        <w:t xml:space="preserve"> </w:t>
      </w:r>
      <w:r>
        <w:rPr>
          <w:rFonts w:hint="eastAsia" w:asciiTheme="minorEastAsia" w:hAnsiTheme="minorEastAsia" w:eastAsiaTheme="minorEastAsia" w:cstheme="minorEastAsia"/>
          <w:u w:val="none" w:color="auto"/>
        </w:rPr>
        <w:t xml:space="preserve">   </w:t>
      </w:r>
      <w:r>
        <w:rPr>
          <w:rFonts w:hint="eastAsia" w:asciiTheme="minorEastAsia" w:hAnsiTheme="minorEastAsia" w:eastAsiaTheme="minorEastAsia" w:cstheme="minorEastAsia"/>
          <w:sz w:val="28"/>
          <w:szCs w:val="28"/>
        </w:rPr>
        <w:t>我县2020年地方政府债务余额584397万元，债务限额586650万元（包含1700万元外贷限额）。2020年末，县级纳入地方政府性债务管理系统的政府性债务余额5980</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万元，其中，政府负有偿还责任的债务584397万元、政府负有担保责任的债务848</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万元、政府可能承担一定救助责任的债务5150万元</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eastAsia="zh-CN"/>
        </w:rPr>
        <w:t>当年收到债券</w:t>
      </w:r>
      <w:r>
        <w:rPr>
          <w:rFonts w:hint="eastAsia" w:ascii="宋体" w:hAnsi="宋体" w:eastAsia="宋体" w:cs="宋体"/>
          <w:i w:val="0"/>
          <w:caps w:val="0"/>
          <w:color w:val="auto"/>
          <w:spacing w:val="0"/>
          <w:sz w:val="28"/>
          <w:szCs w:val="28"/>
          <w:shd w:val="clear" w:fill="FFFFFF"/>
          <w:lang w:val="en-US" w:eastAsia="zh-CN"/>
        </w:rPr>
        <w:t>171495万元，其中，一般债券79573万元，专项债券91922万元；当年还本支出42990万元，其中，一般债务还本支出41967万元，专项债务还本支出1023万元；付息支出13096万元，其中一般债务付息支出10084万元，专项债务付息支出3012万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一般债券资金主要安排如下：S324安化东坪至梅城公路工程8200万元，S238东坪至渠江公路工程6000万元，柘溪水库网箱拦网养殖生产退出3841万元，消除义务教育大班额10000万元，城南区管委基础设施建设2000万元，经开区基础设施建设3741万元，梅城南桥大道、龙江公路等建设4018万元，农产品产地安全质量提升工程项目1700万元，置换债券转贷收入41966万元。</w:t>
      </w:r>
    </w:p>
    <w:p>
      <w:pPr>
        <w:ind w:firstLine="560" w:firstLineChars="200"/>
      </w:pPr>
      <w:r>
        <w:rPr>
          <w:rFonts w:hint="eastAsia" w:ascii="宋体" w:hAnsi="宋体" w:eastAsia="宋体" w:cs="宋体"/>
          <w:i w:val="0"/>
          <w:caps w:val="0"/>
          <w:color w:val="auto"/>
          <w:spacing w:val="0"/>
          <w:sz w:val="28"/>
          <w:szCs w:val="28"/>
          <w:shd w:val="clear" w:fill="FFFFFF"/>
          <w:lang w:val="en-US" w:eastAsia="zh-CN"/>
        </w:rPr>
        <w:t>专项债券资金主要安排如下：钟鼓山水厂一期21850万元，大湖坪水库建设15000万元，马路镇水厂250</w:t>
      </w:r>
      <w:bookmarkStart w:id="0" w:name="_GoBack"/>
      <w:bookmarkEnd w:id="0"/>
      <w:r>
        <w:rPr>
          <w:rFonts w:hint="eastAsia" w:ascii="宋体" w:hAnsi="宋体" w:eastAsia="宋体" w:cs="宋体"/>
          <w:i w:val="0"/>
          <w:caps w:val="0"/>
          <w:color w:val="auto"/>
          <w:spacing w:val="0"/>
          <w:sz w:val="28"/>
          <w:szCs w:val="28"/>
          <w:shd w:val="clear" w:fill="FFFFFF"/>
          <w:lang w:val="en-US" w:eastAsia="zh-CN"/>
        </w:rPr>
        <w:t>0万元，清塘水厂1500万元，县城供水设施改造7600万元，仙丰水库前期1000万元，长塘水厂供水管网改造800万元，冷市大桥易地搬迁点供水工程400万元，安化梅山文化生态园供水工程350万元，公共卫生医疗救治中心暨卫生人才培训基地建设项目资金5000万元，经开区标准化厂房建设项目资金21300万元，高明循环经济工业园污水管网更新和污水处理设施改造升级项目资金3600万元，东坪老旧小区升级改造及配套基础设施建设项目10000万元，置换债券转贷收入1022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87F67"/>
    <w:rsid w:val="005E52A5"/>
    <w:rsid w:val="09893E85"/>
    <w:rsid w:val="0B587F67"/>
    <w:rsid w:val="0BC77362"/>
    <w:rsid w:val="0DA221B2"/>
    <w:rsid w:val="10064E67"/>
    <w:rsid w:val="13483D1F"/>
    <w:rsid w:val="14983D08"/>
    <w:rsid w:val="1FA81DC8"/>
    <w:rsid w:val="31F80019"/>
    <w:rsid w:val="33B57CF1"/>
    <w:rsid w:val="34015F7D"/>
    <w:rsid w:val="39AD00E8"/>
    <w:rsid w:val="3AC25F39"/>
    <w:rsid w:val="43810C61"/>
    <w:rsid w:val="4D864FDB"/>
    <w:rsid w:val="50727134"/>
    <w:rsid w:val="55DA4EB6"/>
    <w:rsid w:val="65BB1D1A"/>
    <w:rsid w:val="66EC5097"/>
    <w:rsid w:val="6C551846"/>
    <w:rsid w:val="70754D8F"/>
    <w:rsid w:val="75BC76F9"/>
    <w:rsid w:val="77C9593B"/>
    <w:rsid w:val="78573302"/>
    <w:rsid w:val="7A700585"/>
    <w:rsid w:val="7F8B2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2019-12-10T02:33:00Z</dcterms:created>
  <dc:creator>WinL</dc:creator>
  <cp:lastModifiedBy>gkg02</cp:lastModifiedBy>
  <dcterms:modified xsi:type="dcterms:W3CDTF">2021-11-18T02:58:29Z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6A6D65F8D4F344168F18A2447916B41A</vt:lpwstr>
  </property>
</Properties>
</file>