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5"/>
        <w:tblW w:w="15007" w:type="dxa"/>
        <w:tblInd w:w="-5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6"/>
        <w:gridCol w:w="8"/>
        <w:gridCol w:w="16"/>
        <w:gridCol w:w="115"/>
        <w:gridCol w:w="447"/>
        <w:gridCol w:w="209"/>
        <w:gridCol w:w="24"/>
        <w:gridCol w:w="14"/>
        <w:gridCol w:w="16"/>
        <w:gridCol w:w="167"/>
        <w:gridCol w:w="593"/>
        <w:gridCol w:w="7432"/>
        <w:gridCol w:w="3401"/>
        <w:gridCol w:w="158"/>
        <w:gridCol w:w="1342"/>
        <w:gridCol w:w="371"/>
        <w:gridCol w:w="222"/>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9" w:hRule="atLeast"/>
        </w:trPr>
        <w:tc>
          <w:tcPr>
            <w:tcW w:w="15007" w:type="dxa"/>
            <w:gridSpan w:val="19"/>
            <w:tcBorders>
              <w:top w:val="nil"/>
              <w:left w:val="nil"/>
              <w:bottom w:val="nil"/>
              <w:right w:val="nil"/>
            </w:tcBorders>
            <w:vAlign w:val="center"/>
          </w:tcPr>
          <w:p>
            <w:pPr>
              <w:widowControl/>
              <w:jc w:val="center"/>
              <w:rPr>
                <w:rFonts w:ascii="方正小标宋简体" w:hAnsi="宋体" w:eastAsia="方正小标宋简体" w:cs="宋体"/>
                <w:color w:val="000000"/>
                <w:kern w:val="0"/>
                <w:sz w:val="18"/>
                <w:szCs w:val="18"/>
              </w:rPr>
            </w:pPr>
            <w:bookmarkStart w:id="0" w:name="_GoBack"/>
            <w:bookmarkEnd w:id="0"/>
            <w:r>
              <w:rPr>
                <w:rFonts w:hint="eastAsia" w:ascii="方正小标宋简体" w:hAnsi="宋体" w:eastAsia="方正小标宋简体" w:cs="宋体"/>
                <w:color w:val="000000"/>
                <w:kern w:val="0"/>
                <w:sz w:val="44"/>
                <w:szCs w:val="44"/>
              </w:rPr>
              <w:t>安化县发展和改革局权力和责任清单（2021年版）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5007" w:type="dxa"/>
            <w:gridSpan w:val="19"/>
            <w:tcBorders>
              <w:top w:val="nil"/>
              <w:left w:val="nil"/>
              <w:bottom w:val="single" w:color="auto" w:sz="4" w:space="0"/>
              <w:right w:val="nil"/>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28"/>
                <w:szCs w:val="28"/>
              </w:rPr>
              <w:t>一、行政许可类（3项）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450"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825" w:type="dxa"/>
            <w:gridSpan w:val="6"/>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职权</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类型</w:t>
            </w:r>
          </w:p>
        </w:tc>
        <w:tc>
          <w:tcPr>
            <w:tcW w:w="776"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职权  名称</w:t>
            </w:r>
          </w:p>
        </w:tc>
        <w:tc>
          <w:tcPr>
            <w:tcW w:w="7432"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实  施  依  据</w:t>
            </w:r>
          </w:p>
        </w:tc>
        <w:tc>
          <w:tcPr>
            <w:tcW w:w="3559"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责任事项</w:t>
            </w:r>
          </w:p>
        </w:tc>
        <w:tc>
          <w:tcPr>
            <w:tcW w:w="1342"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责任事项依据</w:t>
            </w:r>
          </w:p>
        </w:tc>
        <w:tc>
          <w:tcPr>
            <w:tcW w:w="623"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0" w:hRule="atLeast"/>
        </w:trPr>
        <w:tc>
          <w:tcPr>
            <w:tcW w:w="4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825" w:type="dxa"/>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77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企业投资项目核准</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关于投资体制改革的决定》（国发〔2004〕20号）第二部分第（一）、（二）：对于企业不使用政府投资建设的项目，一律不再实行审批制。其中，政府仅对重大项目和限制类项目从维护社会公共利益角度进行核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国务院关于发布政府核准的投资项目目录(2016年本)的通知(国发[2016]72号)</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国务院办公厅关于印发国家发展和改革委员会主要职责内设机构和人员编制规定的通知》（国办发〔2008〕102号）第二条（五）：按国务院规定权限审批、核准、审核重大建设项目、重大外资项目、境外资源开发类重大投资项目和大额用汇投资项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对前款规定以外的项目，实行备案管理。除国务院另有规定的，实行备案管理的项目按照属地原则备案，备案机关及其权限由省、自治区、直辖市和计划单列市人民政府规定。</w:t>
            </w:r>
          </w:p>
        </w:tc>
        <w:tc>
          <w:tcPr>
            <w:tcW w:w="3559"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1.受理责任：公示行政许可要素，依法应当提交的材料；一次性告知补正材料；依法受理或不予受理（不予受理应当告知理由）。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2.审查责任：审查申请材料组织现场检查验收、专家评审，根据需要征求部门意见，提出初审意见。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3.决定责任：作出行政许可或者不予行政许可决定，法定告知(不予许可的应当书面告知理由)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4.送达责任：准予许可的，制发送达文书，信息公开。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5.事后监管责任：加强项目稽察和监管。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3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《中华人民共和国行政许可法》、《企业投资项目核准和备案管理条例》、《企业投资项目核准和备案管理办法》、《湖南省行政程序规定》</w:t>
            </w:r>
          </w:p>
        </w:tc>
        <w:tc>
          <w:tcPr>
            <w:tcW w:w="623"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3750" w:hRule="atLeast"/>
        </w:trPr>
        <w:tc>
          <w:tcPr>
            <w:tcW w:w="4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825" w:type="dxa"/>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77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石油天然气管道保护范围内特定施工作业许可</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第三十五条进行下列施工作业，施工单位应当向管道所在地县级人民政府主管管道保护工作的部门提出申请：</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（一）穿跨越管道的施工作业；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在管道线路中心线两侧各五米至五十米和本法第五十八条第一项所列管道附属设施周边一百米地域范围内，新建、改建、扩建铁路、公路、河渠，架设电力线路，埋设地下电缆、光缆，设置安全接地体、避雷接地体；</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（三）在管道线路中心线两侧各二百米和本法第五十八条第一项所列管道附属设施周边五百米地域范围内，进行爆破、地震法勘探或者工程挖掘、工程钻探、采矿。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1.受理责任：公示行政许可要素，依法应当提交的材料；一次性告知补正材料；依法受理或不予受理（不予受理应当告知理由）。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2.审查责任：审查申请材料组织现场检查验收、专家评审，根据需要征求部门意见，提出初审意见。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3.决定责任：作出行政许可或者不予行政许可决定，法定告知(不予许可的应当书面告知理由)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4.送达责任：准予许可的，制发送达文书，信息公开。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5.事后监管责任：加强项目稽察和监管。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《中华人民共和国行政许可法》、《中华人民共和国石油天然气保护法》、《湖南省行政程序规定》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4125" w:hRule="atLeast"/>
        </w:trPr>
        <w:tc>
          <w:tcPr>
            <w:tcW w:w="4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825" w:type="dxa"/>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77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工程建设项目招标方式、招标组织形式和招标范围核准</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1.《中华人民共和国招标投标法》（2017年12月27日第十二届全国人民代表大会常务委员会第三十一次会议《关于修改&lt;中华人民共和国招标投标法&gt;的决定》修正）第九条 招标项目按照国家有关规定需要履行项目审批手续的，应当先履行审批手续，取得批准。招标人应当有进行招标项目的相应资金或者资金来源已经落实，并应当在招标文件中如实载明；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2.《中华人民共和国招标投标法实施条例》（根据2019年3月2日 《国务院关于修改部分行政法规的决定》第三次修订，中华人民共和国国务院令（第709号））第七条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1.受理责任：公示行政许可要素，应当提交的材料，一次性告知补正材料，依法受理或不受理（不予受理应当告知理由）。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2.审查责任：审查申请材料，组织现场检查验收,根据需要征求相关部门意见,提出初审意见。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3.决定责任：作出行政许可或者不予行政许可决定，法定告知（不予许可的应当书面告知理由）。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4.送达责任：准予许可的，制发送达文书，信息公开。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《中华人民共和国行政许可法》、《中华人民共和国招标投标法》、《中华人民共和国招标投标法实施条例》、《湖南省行政程序规定》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660" w:hRule="atLeast"/>
        </w:trPr>
        <w:tc>
          <w:tcPr>
            <w:tcW w:w="14977" w:type="dxa"/>
            <w:gridSpan w:val="18"/>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二、行政确认类（1项）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3162" w:hRule="atLeast"/>
        </w:trPr>
        <w:tc>
          <w:tcPr>
            <w:tcW w:w="43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855" w:type="dxa"/>
            <w:gridSpan w:val="9"/>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行政确认</w:t>
            </w:r>
          </w:p>
        </w:tc>
        <w:tc>
          <w:tcPr>
            <w:tcW w:w="76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价格认定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《价格认定规定》（发改价格〔2015〕2251号） 第二条 本规定所称价格认定，是指经有关国家机关提出，价格认定机构对纪检监察、司法、行政工作中所涉及的，价格不明或者价格有争议的，实行市场调节价的有形产品、无形资产和各类有偿服务进行价格确认的行为。第十条 县级人民政府价格主管部门的价格认定机构办理本级纪律检查委员会、基层人民法院、人民检察院、人民政府各部门以及国务院垂直管理部门所属机构提出的价格认定事项。</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1.受理责任：一次性告知补正材料；依法受理或不予受理（不予受理应当告知理由）。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2.现场查看和调查责任：价格认定人员应当及时进行实物查看、市场调查。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3.作出结论书责任：在规定期限内出具价格认定结论书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4.送达责任：在规定期限内向申请人送达。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《价格认定规定》、《湖南省行政程序规定》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660" w:hRule="atLeast"/>
        </w:trPr>
        <w:tc>
          <w:tcPr>
            <w:tcW w:w="14977" w:type="dxa"/>
            <w:gridSpan w:val="18"/>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三、行政奖励类（1项）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3822" w:hRule="atLeast"/>
        </w:trPr>
        <w:tc>
          <w:tcPr>
            <w:tcW w:w="43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855" w:type="dxa"/>
            <w:gridSpan w:val="9"/>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行政奖励</w:t>
            </w:r>
          </w:p>
        </w:tc>
        <w:tc>
          <w:tcPr>
            <w:tcW w:w="76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对价格监测工作取得突出成绩的单位和个人给予表彰和奖励</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价格监测规定》（国家发展改革委令第1号）第三条国务院价格主管部门负责组织和协调全国价格监测工作，县级以上各级人民政府价格主管部门负责组织和协调本地区的价格监测工作。价格监测的具体工作，由各级人民政府价格主管部门的价格监测机构及相关业务机构负责实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第二十四条政府价格主管部门对本级价格监测工作成绩突出的单位和个人可给予表彰和适当的奖励。</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1.制定方案责任：设置公平、公正、公开的评审和表彰工作方案，并向社会公告。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2.组织推荐责任：严格按照表彰方案规定的条件、程序，组织推荐工作，对推荐的对象进行初审。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3.审核公示责任：对符合条件的推荐对象进行审核，并进行公示。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4.表彰责任：按照程序报请县政府研究决定，以县政府名义表彰。</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《价格监测规定》、《湖南省行政程序规定》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799" w:hRule="atLeast"/>
        </w:trPr>
        <w:tc>
          <w:tcPr>
            <w:tcW w:w="14384" w:type="dxa"/>
            <w:gridSpan w:val="16"/>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四、行政强制类（2项）</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60" w:hRule="atLeast"/>
        </w:trPr>
        <w:tc>
          <w:tcPr>
            <w:tcW w:w="466" w:type="dxa"/>
            <w:gridSpan w:val="4"/>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795"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790"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查封、扣押非法收购或者不符合国家粮食质量安全标准的粮食，用于违法经营或者被污染的工具、设备以及有关账簿资料；查封违法从事粮食经营活动的场所</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《粮食流通管理条例》第三十八条　粮食和储备行政管理部门依照本条例对粮食经营者从事粮食收购、储存、运输活动和政策性粮食的购销活动，以及执行国家粮食流通统计制度的情况进行监督检查。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作出加处罚款决定前，书面催告当事人履行义务。催告应当以书面形式作出，并载明下列事项：（一）履行义务的期限；（二）履行义务的方式；（三）涉及金钱给付的，应当有明确的金额和给付方式；（四）当事人依法享有的陈述权和申辩权。</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2.充分听取当事人陈述和申辩，对当事人提出的事实、理由和证据，应当进行记录、复核。当事人提出的事实、理由或者证据成立的，应当采纳。</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经催告，当事人逾期仍不履行行政决定，且无正当理由的，可以作出加处罚款的决定。加处罚款的标准应当告知当事人，加处罚款的数额不得超过罚款的数额。实施加处罚款超过29日，经催告当事人仍不履行的，申请人民法院强制执行。</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《中华人民共和国行政处罚法》、《粮食流通管理条例》《湖南省行政程序规定》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7662" w:hRule="atLeast"/>
        </w:trPr>
        <w:tc>
          <w:tcPr>
            <w:tcW w:w="466" w:type="dxa"/>
            <w:gridSpan w:val="4"/>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w:t>
            </w:r>
          </w:p>
        </w:tc>
        <w:tc>
          <w:tcPr>
            <w:tcW w:w="795"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790"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催告、加处罚款</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《中华人民共和国行政处罚法》（中华人民共和国主席令〔2017〕第七十六号）第五十一条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作出加处罚款决定前，书面催告当事人履行义务。催告应当以书面形式作出，并载明下列事项：（一）履行义务的期限；（二）履行义务的方式；（三）涉及金钱给付的，应当有明确的金额和给付方式；（四）当事人依法享有的陈述权和申辩权。</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2.充分听取当事人陈述和申辩，对当事人提出的事实、理由和证据，应当进行记录、复核。当事人提出的事实、理由或者证据成立的，应当采纳。</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经催告，当事人逾期仍不履行行政决定，且无正当理由的，可以作出加处罚款的决定。加处罚款的标准应当告知当事人，加处罚款的数额不得超过罚款的数额。实施加处罚款超过30日，经催告当事人仍不履行的，申请人民法院强制执行。</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1320" w:hRule="atLeast"/>
        </w:trPr>
        <w:tc>
          <w:tcPr>
            <w:tcW w:w="14977" w:type="dxa"/>
            <w:gridSpan w:val="18"/>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五、其他行政权力（12）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60"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石油天然气管道竣工测量图、管道事故应急预案和管道停止运行、封存、报废备案</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《中华人民共和国石油天然气管道保护法》第二十条 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第三十九条管道企业应当制定本企业管道事故应急预案，并报管道所在地县级人民政府主管管道保护工作的部门备案；配备抢险救援人员和设备，并定期进行管道事故应急救援演练。第四十二条 管道停止运行、封存、报废的，管道企业应当采取必要的安全防护措施，并报县级以上地方人民政府主管管道保护工作的部门备案。</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1.受理责任：按照法定条件、标准，查验申请材料是否齐全、符合法定形式，申请事项是否是本行政机关的职权范围，申请是否在法律法规规定的期限内，申请人是否有申请资格；决定是否受理。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2.审查责任：按照条件和标准，对申办材料及初审意见进行复审。对符合条件，提出同意的书面审核意见，报分管副局长决定；对不符合条件的，提出不同书面意见及理由，与申报材料一并退回初审人员。</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3.决定责任：作出同意备案或者不予备案的决定，法定告知（不予备案的应当书面告知理由）。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4.送达责任：准予备案的，制发送达文书，信息公开。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90"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政府出资资金申请报告审批</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1、《中共中央 国务院关于深化投融资体制改革的意见》（中发〔2016〕18号）一、总体要求全面贯彻落实党的十八大和十八届三中、四中、五中全会精神，以邓小平理论、“三个代表”重要思想、科学发展观为指导，深入学习贯彻习近平总书记系列重要讲话精神，按照“五位一体”总体布局和“四个全面”战略布局，牢固树立和贯彻落实创新、协调、绿色、开放、共享的新发展理念，着力推进结构性改革尤其是供给侧结构性改革，充分发挥市场在资源配置中的决定性作用和更好发挥政府作用。进一步转变政府职能，深入推进简政放权、放管结合、优化服务改革，建立完善企业自主决策、融资渠道畅通，职能转变到位、政府行为规范，宏观调控有效、法治保障健全的新型投融资体制。——企业为主，政府引导。科学界定并严格控制政府投资范围，平等对待各类投资主体，确立企业投资主体地位，放宽放活社会投资，激发民间投资潜力和创新活力。充分发挥政府投资的引导作用和放大效应，完善政府和社会资本合作模式......(全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国务院关于投资体制改革的决定》第三部分第四条，(四)简化和规范政府投资项目审批程序，合理划分审批权限。按照项目性质、资金来源和事权划分，合理确定中央政府与地方政府之间、国务院投资主管部门与有关部门之间的项目审批权限。对于政府投资项目，采用直接投资和资本金注入方式的，从投资决策角度只审批项目建议书和可行性研究报告，除特殊情况外不再审批开工报告，同时应严格政府投资项目的初步设计、概算审批工作；采用投资补助、转贷和贷款贴息方式的，只审批资金申请报告。具体的权限划分和审批程序由国务院投资主管部门会同有关方面研究制定，报国务院批准后颁布实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中共湖南省委、湖南省人民政府关于深化投融资体制改革的意见》（湘发〔2016〕33号）一、总体要求高举中国特色社会主义伟大旗帜，全面贯彻党的十八大和十八届二中、三中、四中、五中全会精神，以马克思列宁主义、毛泽东思想、邓小平理论、“三个代表”重要思想、科学发展观为指导，深入贯彻习近平总书记系列重要讲话精神，坚持全面建成小康社会、全面深化改革、全面依法治国、全面从严治党的战略布局，扎实推进法治湖南建设，坚持从湖南实际出发，突出问题导向和目标导向，将政府工作全面纳入法治轨道，使我省各级政府职能依法全面履行，依法行政制度体系完备，行政决策科学民主合法，宪法法律严格公正实施，行政权力规范透明运行，人民权益切实有效保障，依法行政能力普遍提高，为建设富饶美丽幸福新湖南提供坚强的法治保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二、主要任务和具体措施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（一）依法全面履行政府职能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目标：牢固树立创新、协调、绿色、开放、共享的发展理念，坚持政企分开、政资分开、政事分开、政社分开，简政放权、放管结合、优化服务，政府与市场、政府与社会的关系基本理顺，政府职能切实转变，宏观调控、市场监管、社会管理、公共服务、环境保护等职责依法全面履行......(全文)</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1.受理责任：公示受理要素，应当提交的材料，一次性告知补正材料，依法受理或不受理（不予受理应当告知理由）。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2.审查责任：审查申请材料，组织现场检查验收,根据需要征求相关部门意见,提出初审意见。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3.决定责任：作出审批或者不予审批，法定告知（不予许可的应当书面告知理由）。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4.送达责任：准予许可的，制发送达文书，信息公开。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《中共中央 国务院关于深化投融资体制改革的意见》、《湖南省行政程序规定》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5359"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权限内政府投资项目概算审查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 《中央预算内直接投资项目管理办法》（国家发改委2014年第7号令）第二十一条 对于国家发展改革委审批项目建议书、可行性研究报告的项目，其初步设计经中央有关部门审核后，由国家发展改革委审批或者经国家发展改革委核定投资概算后由中央有关部门审批。经批准的初步设计及投资概算应当作为项目建设实施和控制投资的依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2.《湖南省人民政府办公厅关于印发湖南省发展和改革委员会主要职责内设机构和人员编制规定的通知》（湘政办发〔2014〕104号） 第三大点 第（六）条 固定资产投资处 ：牵头负责省本级预算内投资项目和受国家委托对中央在湘投资项目的概算审查。</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1.受理责任：公示项目概算审查要素，应当提交的材料，一次性告知补正材料，依法受理或不受理（不予受理应当告知理由）。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2.审查责任：审查申请材料，组织现场检查验收,根据需要征求相关部门意见,提出初审意见。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3.决定责任：作出概算审查或者不予概算审查决定，法定告知（不予审查的应当书面告知理由）。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4.送达责任：准予许可的，制发送达文书，信息公开。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《中央预算内直接投资项目管理办法》、《湖南省行政程序规定》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5262"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制定和调整《定价目录》中规定的商品和服务价格</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 《中华人民共和国价格法》第十八条  下列商品和服务价格，政府在必要时可以实行政府指导价或者政府定价：（一）与国民经济发展和人民生活关系重大的极少数商品价格；（二）资源稀缺的少数商品价格；（三）自然垄断经营的商品价格；（四）重要的公用事业价格；（五）重要的公益性服务价格。   第二十条第二款  省、自治区、直辖市人民政府价格主管部门和其他有关部门，应当按照地方定价目录规定的定价权限和具体适用范围制定在本地区执行的政府指导价、政府定价。</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 《湖南省服务价格管理条例》第六条  下列服务价格可以实行政府指导价或者政府定价：（一）重要的公用事业价格和公益性服务价格；（二）不具备竞争条件的中介服务价格；（三）应当由省人民政府确立的其他服务价格。实行政府指导价、政府定价的具体服务价格项目，以中央和省规定的定价目录为依据。定价目录由省人民政府价格主管部门向社会公布。</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1.受理责任：公示制定和调整商品和服务价格要素，应当提交的材料，一次性告知补正材料，依法受理或不受理（不予受理应当告知理由）。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2.审查责任：审查申请材料，组织现场检查验收,根据需要征求相关部门意见,提出初审意见。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3.决定责任：作出制定和调整或者不予制定和调整得决定，法定告知（不予的应当书面告知理由）。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《中华人民共和国价格法》、《湖南省行政程序规定》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79" w:hRule="atLeast"/>
        </w:trPr>
        <w:tc>
          <w:tcPr>
            <w:tcW w:w="442"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795"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服务价格</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1.《中华人民共和国价格法》（中华人民共和国主席令〔1997〕第92号）第一条 为了规范价格行为，发挥价格合理配置资源的作用，稳定市场价格总水平，保护消费者和经营者的合法权益，促进社会主义市场经济健康发展，制定本法。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第二条 在中华人民共和国境内发生的价格行为，适用本法。 本法所称价格包括商品价格和服务价格。 商品价格是指各类有形产品和无形资产的价格。 服务价格是指各类有偿服务的收费。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第三条 国家实行并逐步完善宏观经济调控下主要由市场形成价格的机制。价格的制定应当符合价值规律，大多数商品和服务价格实行市场调节价，极少数商品和服务价格实行政府指导价或者政府定价。 市场调节价，是指由经营者自主制定，通过市场竞争形成的价格。 本法所称经营者是指从事生产、经营商品或者提供有偿服务的法人、其他组织和个人。 政府指导价，是指依照本法规定，由政府价格主管部门或者其他有关部门，按照定价权限和范围规定基准价及其浮动幅度，指导经营者制定的价格。 政府定价，是指依照本法规定，由政府价格主管部门或者其他有关部门，按照定价权限和范围制定的价格......(全文)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2.《政府制定价格行为规则》（国家发展和改革委员会令 〔2017〕第7号）第一条 为规范政府制定价格行为，提高政府制定价格的科学性、公正性和透明度，保护消费者和经营者的合法权益，根据《中华人民共和国价格法》，制定本规则。</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第二条 国务院价格主管部门及有关部门，省、自治区、直辖市人民政府价格主管部门及有关部门，和经省、自治区、直辖市人民政府授权的市、县人民政府（以下简称定价机关）依法制定或者调整实行政府指导价、政府定价的商品和服务价格水平以及定价机制的行为，适用本规则。法律、法规另有规定的，从其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第三条 国家实行并完善主要由市场决定价格的机制。政府制定价格的范围主要为重要公用事业、公益性服务和自然垄断经营的商品和服务等，具体以中央定价目录和地方定价目录（以下简称定价目录）为准。经省、自治区、直辖市人民政府授权的市、县人民政府制定价格，具体工作由其所属价格主管部门或者有关部门负责。定价机关应当按照法定的权限制定价格，不得越权定价。 第四条 定价目录应当依照法定程序制定，逐项明确定价内容和定价机关，并根据经济社会发展情况适时调整，及时向社会公布......(全文)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3.《湖南省服务价格管理条例》(2000年11月29日湖南省第九届人民代表大会常务委员会第十九次会议通过 根据2016年7月30日湖南省第十二届人民代表大会常务委员会第二十三次会议《关于修改&lt;湖南省行政事业性收费管理条例&gt;等五部地方性法规的决定》修正)第一条 为了规范服务价格行为，维护消费者、经营者的合法权益，发挥服务价格合理配置资源的作用，根据《中华人民共和国价格法》和其他有关法律、法规的规定，结合本省实际，制定本条例。</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第二条 在本省行政区域内发生的服务价格行为，适用本条例。国家机关的收费依照国家法律、行政法规和《湖南省行政事业性收费管理条例》的规定执行。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本条例所称服务价格，是指公民、法人和其他组织利用场地、设施、信息、知识、技术、劳动力等为消费者提供有偿服务的收费......(全文)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4.《湖南省政府定价目录》（湘发改价调〔2017〕1237号） 为进一步深化价格改革，完善主要由市场决定价格的机制，依据《中华人民共和国价格法》和国家有关要求，对我省定价目录进行了修订。修订后的《湖南省定价目录》已经省人民政府审核同意，国家发展改革委审定批复。现印发给你们，请遵照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本通知自2015年11月1日起施行。《湖南省物价局关于颁布〈湖南省定价目录〉的通知》（湘价综〔2002〕66号）同时废止......(全文)</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1.受理责任：公示受理要素，应当提交的材料，一次性告知补正材料，依法受理或不受理（不予受理应当告知理由）。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2.审查责任：审查申请材料，组织现场检查验收,根据需要征求相关部门意见,提出初审意见。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3.决定责任：作出同意或者不同意决定，法定告知（不予许可的应当书面告知理由）。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4.送达责任：准予许可的，制发送达文书，信息公开。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《中华人民共和国价格法》、《湖南省行政程序规定》</w:t>
            </w:r>
          </w:p>
        </w:tc>
        <w:tc>
          <w:tcPr>
            <w:tcW w:w="593"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2299" w:hRule="atLeast"/>
        </w:trPr>
        <w:tc>
          <w:tcPr>
            <w:tcW w:w="4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95"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814"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60"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交通运输、保障性住房、物业服务价费</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 《中华人民共和国价格法》（中华人民共和国主席令〔1997〕第92号）第一条 为了规范价格行为，发挥价格合理配置资源的作用，稳定市场价格总水平，保护消费者和经营者的合法权益，促进社会主义市场经济健康发展，制定本法。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第二条 在中华人民共和国境内发生的价格行为，适用本法。 本法所称价格包括商品价格和服务价格。 商品价格是指各类有形产品和无形资产的价格。 服务价格是指各类有偿服务的收费。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第三条 国家实行并逐步完善宏观经济调控下主要由市场形成价格的机制。价格的制定应当符合价值规律，大多数商品和服务价格实行市场调节价，极少数商品和服务价格实行政府指导价或者政府定价。 市场调节价，是指由经营者自主制定，通过市场竞争形成的价格。 本法所称经营者是指从事生产、经营商品或者提供有偿服务的法人、其他组织和个人。 政府指导价，是指依照本法规定，由政府价格主管部门或者其他有关部门，按照定价权限和范围规定基准价及其浮动幅度，指导经营者制定的价格。 政府定价，是指依照本法规定，由政府价格主管部门或者其他有关部门，按照定价权限和范围制定的价格......(全文)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 《政府制定价格行为规则》（国家发展和改革委员会令 〔2017〕第7号）第一条 为规范政府制定价格行为，提高政府制定价格的科学性、公正性和透明度，保护消费者和经营者的合法权益，根据《中华人民共和国价格法》，制定本规则。</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第二条 国务院价格主管部门及有关部门，省、自治区、直辖市人民政府价格主管部门及有关部门，和经省、自治区、直辖市人民政府授权的市、县人民政府（以下简称定价机关）依法制定或者调整实行政府指导价、政府定价的商品和服务价格水平以及定价机制的行为，适用本规则。法律、法规另有规定的，从其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第三条 国家实行并完善主要由市场决定价格的机制。政府制定价格的范围主要为重要公用事业、公益性服务和自然垄断经营的商品和服务等，具体以中央定价目录和地方定价目录（以下简称定价目录）为准。经省、自治区、直辖市人民政府授权的市、县人民政府制定价格，具体工作由其所属价格主管部门或者有关部门负责。定价机关应当按照法定的权限制定价格，不得越权定价。 第四条 定价目录应当依照法定程序制定，逐项明确定价内容和定价机关，并根据经济社会发展情况适时调整，及时向社会公布......(全文)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3.《湖南省政府定价目录》（湘发改价调规〔2021〕137号） 为进一步深化价格改革，完善主要由市场决定价格的机制，依据《中华人民共和国价格法》和国家有关要求，对我省定价目录进行了修订。修订后的《湖南省定价目录》已经省人民政府审核同意，国家发展改革委审定批复。现印发给你们，请遵照执行。(全文)</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1.受理责任：按照法定条件、标准，查验申请材料是否齐全、符合法定形式，申请事项是否是本行政机关的职权范围，申请是否在法律法规规定的期限内，申请人是否有申请资格；决定是否受理。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2.审查责任：按照条件和标准，对申办材料及初审意见进行复审。对符合条件，提出同意的书面审核意见，报分管副局长决定；对不符合条件的，提出不同书面意见及理由，与申报材料一并退回初审人员。</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3.决定责任：作出同意备案或者不予备案的决定，法定告知（不予备案的应当书面告知理由）。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4.送达责任：准予备案的，制发送达文书，信息公开。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《中华人民共和国价格法》、《湖南省行政程序规定》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42"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权限内政府投资项目审批</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1.《中共中央 国务院关于深化投融资体制改革的意见》（中发〔2016〕18号）三、完善政府投资体制，发挥好政府投资的引导和带动作用 （七）规范政府投资管理。依据国民经济和社会发展规划及国家宏观调控总体要求，编制三年滚动政府投资计划，明确计划期内的重大项目，并与中期财政规划相衔接，统筹安排、规范使用各类政府投资资金。依据三年滚动政府投资计划及国家宏观调控政策，编制政府投资年度计划，合理安排政府投资。建立覆盖各地区各部门的政府投资项目库，未入库项目原则上不予安排政府投资。完善政府投资项目信息统一管理机制，建立贯通各地区各部门的项目信息平台，并尽快拓展至企业投资项目，实现项目信息共享。改进和规范政府投资项目审批制，采用直接投资和资本金注入方式的项目，对经济社会发展、社会公众利益有重大影响或者投资规模较大的，要在咨询机构评估、公众参与、专家评议、风险评估等科学论证基础上，严格审批项目建议书、可行性研究报告、初步设计。经国务院及有关部门批准的专项规划、区域规划中已经明确的项目，部分改扩建项目，以及建设内容单一、投资规模较小、技术方案简单的项目，可以简化相关文件内容和审批程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关于印发《湖南省发展和改革委员会职能配置、内设机构和人员编制规定》的通知（湘办[2019]87号）(六)负责投资综合管理，拟订全省固定资产投资总规模、结构调控目标、政策及措施，会同相关部门拟订政府投资项目审批权限和政府核准的固定资产投资项目目录。统筹安排中央、省预算内基本建设资金，按规定权限审批、核准、审核、备案重大项目。规划全省重大建设项目和生产力布局。拟订并推动落实鼓励民间投资政策措施。负责政府投资项目代建制实施的指导、协调和监督管理。指导工程咨询业发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3.《湖南省人民政府办公厅关于印发〈湖南省省本级政府投资项目审批及概算管理办法〉的通知》（湘政办发〔2016〕85号）第一章第三条 省本级政府投资项目实行审批制。项目开工前的审批环节简化归并为四个环节，即立项审批(含项目建议书、可行性研究报告审批)、初步设计及概算审批、施工图联合审查、施工许可证审批四个环节，由相应部门牵头，分阶段推进并联审批。各审批环节有关审批事项，一律纳入在线审批监管平台办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4.《政府投资条例》（中华人民共和国国务院令第712号）第九条　政府采取直接投资方式、资本金注入方式投资的项目（以下统称政府投资项目），项目单位应当编制项目建议书、可行性研究报告、初步设计，按照政府投资管理权限和规定的程序，报投资主管部门或者其他有关部门审批。</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1.受理责任：公示行政审批要素，应当提交的材料，一次性告知补正材料，依法受理或不受理（不予受理应当告知理由）。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2.审查责任：审查申请材料，组织现场检查验收,根据需要征求相关部门意见,提出初审意见。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3.决定责任：作出行政审批或者不予行政审批决定，法定告知（不予许可的应当书面告知理由）。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4.送达责任：准予审批的，制发送达文书，信息公开。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5202"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分散式充电桩项目验收</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 《湖南省电动汽车充电基础设施建设与运营管理暂行办法》（湘政办发〔2016〕59号）第七条：“对充电设施投资建设项目原则上政府出资项目履行审批手续，其他项目按照有关规定履行备案手续，作为向供电部门申请报装的前置条件。高速公路新建或改扩建充换电站项目由省发改委（省能源局）负责审批。其他充换电站项目由市州发改委（能源局）负责审批并报省发改委（省能源局）备案。公共区域内分散式充电桩项目由县市区发改局负责审批（备案），并报所在市州发改委（能源局）备案，市州发改委（能源局）向省发改委（省能源局）报备。非公共区域内居民个人自用两个及以下充电桩项目直接向供电部门申请报装，建设完成后由供电部门统一汇总按季报当地县市区发改部门备案，当地县市区发改部门每季报省发改委（省能源局）备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  湖南省发展和改革委员会关于印发《湖南省电动汽车充电设施运营企业备案管理暂行实施细则》及《湖南省电动汽车充电基础设施项目验收办法（试行）》的通知（湘发改能源〔2016〕979号）：“根据‘谁审批、谁负责’的原则，质监、消防、气象、国网公司等职能部门分头开展专项验收，项目备案部门（能源部门）在分项验收合格的基础上，出具总体验收合格报告。</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1.受理责任：公示法定应当提交的材料，一次性告知补正材料，依法受理或不受理（不予受理应当告知理由）。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2.检查责任：对分散式充电桩项目实施情况进行现场检查,根据需要征求相关部门意见,提出初审意见。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3.送达责任：将检查意见送达被检查单位。</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4.事后监管责任：对检查质量不合格的单位，督促整改，直到合格。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《湖南省电动汽车充电基础设施建设与运营管理暂行办法》、《湖南省行政程序规定》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5202"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管道保护第三方施工审查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第三十五条：进行下列施工作业，施工单位应当向管道所在地县级人民政府主管管道保护工作的部门提出申请：（一）穿跨越管道的施工作业；（二）在管道线路中心线两侧各五米至五十米和本法第五十八条第一项所列管道附属设施周边一百米地域范围内，新建、改建、扩建铁路、公路、河渠，架设电力线路，埋设地下电缆、光缆，设置安全接地体、避雷接地体；（三）在管道线路中心线两侧各二百米和本法第五十八条第一项所列管道附属设施周边五百米地域范围内，进行爆破、地震法勘探或者工程挖掘、工程钻探、采矿。县级人民政府主管管道保护工作的部门接到申请后，应当组织施工单位与管道企业协商确定施工作业方案。</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1.受理责任：公示审查要素，应当提交的材料，一次性告知补正材料，依法受理或不受理（不予受理应当告知理由）。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2.审查责任：审查申请材料，组织现场检查验收,根据需要征求相关部门意见,提出初审意见。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3.决定责任：作出行政审批或者不予行政审批决定，法定告知（不予许可的应当书面告知理由）。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4.送达责任：准予审批的，制发送达文书，信息公开。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6739"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17</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粮油仓储单位储粮熏蒸方案备案</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粮油仓储管理办法》（国家发展和改革委员会令2009年第5号）第二十五条：“进行熏蒸作业的，应当制订熏蒸方案，并报当地粮食行政管理部门备案。熏蒸作业中，粮油仓储单位应当在作业场地周围设立警示牌和警戒线，禁止无关人员进入熏蒸作业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2.《湖南省粮油仓储单位储粮熏蒸方案备案办法》（湘粮储〔2017〕98号）全文。</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1.受理责任：按照法定条件、标准，查验申请材料是否齐全、符合法定形式，申请事项是否是本行政机关的职权范围，申请是否在法律法规规定的期限内，申请人是否有申请资格；决定是否受理。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2.审查责任：按照条件和标准，对申办材料及初审意见进行复审。对符合条件，提出同意的书面审核意见，报分管副局长决定；对不符合条件的，提出不同书面意见及理由，与申报材料一并退回初审人员。</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3.决定责任：作出同意备案或者不予备案的决定，法定告知（不予备案的应当书面告知理由）。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4.送达责任：准予备案的，制发送达文书，信息公开。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《粮油仓储管理办法》、《湖南省行政程序规定》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6739"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粮食收购资格备案</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《粮食流通管理条例》第九条依照《中华人民共和国公司登记管理条例》等规定办理登记的经营者，取得粮食收购资格后，方可从事粮食收购活动。</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1.受理责任：按照法定条件、标准，查验申请材料是否齐全、符合法定形式，申请事项是否是本行政机关的职权范围，申请是否在法律法规规定的期限内，申请人是否有申请资格；决定是否受理。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2.审查责任：按照条件和标准，对申办材料及初审意见进行复审。对符合条件，提出同意的书面审核意见，报分管副局长决定；对不符合条件的，提出不同书面意见及理由，与申报材料一并退回初审人员。</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3.决定责任：作出同意备案或者不予备案的决定，法定告知（不予备案的应当书面告知理由）。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4.送达责任：准予备案的，制发送达文书，信息公开。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19" w:hRule="atLeast"/>
        </w:trPr>
        <w:tc>
          <w:tcPr>
            <w:tcW w:w="442"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w:t>
            </w:r>
          </w:p>
        </w:tc>
        <w:tc>
          <w:tcPr>
            <w:tcW w:w="795"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其他行政权力</w:t>
            </w:r>
          </w:p>
        </w:tc>
        <w:tc>
          <w:tcPr>
            <w:tcW w:w="814"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粮油仓储单位备案</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《粮油仓储管理办法》（国家发展和改革委员会令2009年第5号）第六条 粮油仓储单位应当自设立或者开始从事粮油仓储活动之日起30个工作日内，向所在地粮食行政管理部门备案。备案应当包括单位名称、地址、法定代表人、主要仓储业务类型、仓（罐）容规模等内容。具体备案管理办法按湘粮储〔2011〕33号文件执行。</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1.受理责任：按照法定条件、标准，查验申请材料是否齐全、符合法定形式，申请事项是否是本行政机关的职权范围，申请是否在法律法规规定的期限内，申请人是否有申请资格；决定是否受理。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2.审查责任：按照条件和标准，对申办材料及初审意见进行复审。对符合条件，提出同意的书面审核意见，报分管副局长决定；对不符合条件的，提出不同书面意见及理由，与申报材料一并退回初审人员。</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3.决定责任：作出同意备案或者不予备案的决定，法定告知（不予备案的应当书面告知理由）。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4.送达责任：准予备案的，制发送达文书，信息公开。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《粮油仓储管理办法》、《湖南省行政程序规定》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04" w:hRule="atLeast"/>
        </w:trPr>
        <w:tc>
          <w:tcPr>
            <w:tcW w:w="14977" w:type="dxa"/>
            <w:gridSpan w:val="18"/>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六、行政处罚类（94）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1962" w:hRule="atLeast"/>
        </w:trPr>
        <w:tc>
          <w:tcPr>
            <w:tcW w:w="1028" w:type="dxa"/>
            <w:gridSpan w:val="6"/>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w:t>
            </w:r>
          </w:p>
        </w:tc>
        <w:tc>
          <w:tcPr>
            <w:tcW w:w="430" w:type="dxa"/>
            <w:gridSpan w:val="5"/>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工业项目招标代理机构泄密、与招标人、投标人串通以及其它违规行为的处罚</w:t>
            </w:r>
          </w:p>
        </w:tc>
        <w:tc>
          <w:tcPr>
            <w:tcW w:w="743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2.《中华人民共和国招标投标法实施条例》（国务院令第613号）第六十五条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340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工业项目和其它归口管理项目招标代理机构涉嫌泄密、与招招标人、投标人串通以及其它违规行为的，予以审查，决定是否立案。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处罚决定，制作行政处罚决定书，载明行政处罚告知、当事人陈述申辩或者听证情况等内容。6.送达责任：行政处罚决定书应当在宣告后当场交付当事人；当事人不在场的，行政机关应当在七日内依照民事诉讼法的有关规定，将行政处罚决定书送达当事人。7.执行责任：依照生效的行政处罚决定，自觉履行或强制执行。8.其他：法律法规规章规定应履行的责任。</w:t>
            </w:r>
          </w:p>
        </w:tc>
        <w:tc>
          <w:tcPr>
            <w:tcW w:w="1500"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60" w:hRule="atLeast"/>
        </w:trPr>
        <w:tc>
          <w:tcPr>
            <w:tcW w:w="1028"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2719"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21</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对招标人以不合理的条件限制或者排斥潜在投标人，对潜在投标人实行歧视待遇，强制要求投标人组成联合体共同投标，或者限制投标人之间竞争的处罚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招标人以不合理的条件限制或者排斥潜在投标人，对潜在投标人实行歧视待遇，强制要求投标人组成联合体共同投标，或者限制投标人之间竞争的等违规行为的，予以审查，决定是否立案。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处罚决定，制作行政处罚决定书，载明行政处罚告知、当事人陈述申辩或者听证情况等内容。6.送达责任：行政处罚决定书应当在宣告后当场交付当事人；当事人不在场的，行政机关应当在七日内依照民事诉讼法的有关规定，将行政处罚决定书送达当事人。7.执行责任：依照生效的行政处罚决定，自觉履行或强制执行。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60"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90" w:hRule="atLeast"/>
        </w:trPr>
        <w:tc>
          <w:tcPr>
            <w:tcW w:w="102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对评标委员会成员收受投标人的财物或者其他好处，评标委员会或者参加评标的有关工作人员向他人透露对投标文件的评审和比较、中标候选人的推荐以及与评标有关的其他情况的处罚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评标委员会成员收受投标人的财物或者其他好处，评标委员会或者参加评标的有关工作人员向他人透露对投标文件的评审和比较、中标候选人的推荐以及与评标有关的其他情况，予以审查，决定是否立案。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处罚决定，制作行政处罚决定书，载明行政处罚告知、当事人陈述申辩或者听证情况等内容。6.送达责任：行政处罚决定书应当在宣告后当场交付当事人；当事人不在场的，行政机关应当在七日内依照民事诉讼法的有关规定，将行政处罚决定书送达当事人。7.执行责任：依照生效的行政处罚决定，自觉履行或强制执行。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6240"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23</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对依法必须进行招标的项目的招标人向他人透露已获取招标文件的潜在投标人名称、数量或可能影响公平竞争的有关招标投标的其他情况，或者泄露标底的处罚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依法必须进行招标的项目的招标人向他人透露已获取招标文件的潜在投标人名称、数量或可能影响公平竞争的有关招标投标的其他情况，或者泄露标底等违规行为的，予以审查，决定是否立案。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处罚决定，制作行政处罚决定书，载明行政处罚告知、当事人陈述申辩或者听证情况等内容。6.送达责任：行政处罚决定书应当在宣告后当场交付当事人；当事人不在场的，行政机关应当在七日内依照民事诉讼法的有关规定，将行政处罚决定书送达当事人。7.执行责任：依照生效的行政处罚决定，自觉履行或强制执行。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4399"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720"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工业项目招标人限制或排斥潜在投标人的处罚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2.《中华人民共和国招标投标法实施条例》（国务院令第613号）第六十三条第一款  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工业项目和其它归口管理项目招标代理机构涉嫌泄密、与招招标人、投标人串通以及其它违规行为的，予以审查，决定是否立案。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处罚决定，制作行政处罚决定书，载明行政处罚告知、当事人陈述申辩或者听证情况等内容。6.送达责任：行政处罚决定书应当在宣告后当场交付当事人；当事人不在场的，行政机关应当在七日内依照民事诉讼法的有关规定，将行政处罚决定书送达当事人。7.执行责任：依照生效的行政处罚决定，自觉履行或强制执行。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7302"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42"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w:t>
            </w:r>
          </w:p>
        </w:tc>
        <w:tc>
          <w:tcPr>
            <w:tcW w:w="430" w:type="dxa"/>
            <w:gridSpan w:val="5"/>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工业项目投标人串标或以行贿手段谋取中标；以他人名义投标或以其他方式骗取中标的处罚</w:t>
            </w:r>
          </w:p>
        </w:tc>
        <w:tc>
          <w:tcPr>
            <w:tcW w:w="7432"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第五十四条  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2.《中华人民共和国招标投标法实施条例》（国务院令第613号）第六十八条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p>
        </w:tc>
        <w:tc>
          <w:tcPr>
            <w:tcW w:w="3401"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工业项目和其它归口管理项目招标代理机构涉嫌泄密、与招招标人、投标人串通以及其它违规行为的，予以审查，决定是否立案。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处罚决定，制作行政处罚决定书，载明行政处罚告知、当事人陈述申辩或者听证情况等内容。6.送达责任：行政处罚决定书应当在宣告后当场交付当事人；当事人不在场的，行政机关应当在七日内依照民事诉讼法的有关规定，将行政处罚决定书送达当事人。7.执行责任：依照生效的行政处罚决定，自觉履行或强制执行。8.其他：法律法规规章规定应履行的责任。</w:t>
            </w:r>
          </w:p>
        </w:tc>
        <w:tc>
          <w:tcPr>
            <w:tcW w:w="1500" w:type="dxa"/>
            <w:gridSpan w:val="2"/>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2419"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42"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26</w:t>
            </w:r>
          </w:p>
        </w:tc>
        <w:tc>
          <w:tcPr>
            <w:tcW w:w="430" w:type="dxa"/>
            <w:gridSpan w:val="5"/>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single" w:color="auto" w:sz="4" w:space="0"/>
              <w:left w:val="single" w:color="auto" w:sz="4" w:space="0"/>
              <w:bottom w:val="single" w:color="000000" w:sz="4" w:space="0"/>
              <w:right w:val="single" w:color="auto" w:sz="4" w:space="0"/>
            </w:tcBorders>
            <w:shd w:val="clear" w:color="000000" w:fill="FFFFFF"/>
            <w:vAlign w:val="top"/>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依法必须进行招标的工业项目招标人违法与投标人进行实质性内容谈判；与中标人不按招投标文件订立合同或订立背离合同实质性内容的协议的处罚</w:t>
            </w:r>
          </w:p>
        </w:tc>
        <w:tc>
          <w:tcPr>
            <w:tcW w:w="7432"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   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2.《中华人民共和国招标投标法实施条例》（国务院令第613号）第七十五条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3401" w:type="dxa"/>
            <w:vMerge w:val="restart"/>
            <w:tcBorders>
              <w:top w:val="single" w:color="auto" w:sz="4" w:space="0"/>
              <w:left w:val="single" w:color="auto" w:sz="4" w:space="0"/>
              <w:bottom w:val="single" w:color="000000" w:sz="4" w:space="0"/>
              <w:right w:val="single" w:color="auto" w:sz="4" w:space="0"/>
            </w:tcBorders>
            <w:shd w:val="clear" w:color="000000" w:fill="FFFFFF"/>
            <w:vAlign w:val="top"/>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1.立案责任：发现工业项目和其它归口管理项目招标代理机构涉嫌泄密、与招招标人、投标人串通以及其它违规行为的，予以审查，决定是否立案。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624"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79"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27</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依法必须招标的工程建设（服务）项目，招标人不按照规定组建评标委员会或者违法确定、更换评标委员会成员的处罚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1.立案责任：发现依法必须招标的工程建设（服务）项目，招标人不按照规定组建评标委员会或者违法确定、更换评标委员会成员等违规行为的，予以审查，决定是否立案。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3420"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79" w:hRule="atLeast"/>
        </w:trPr>
        <w:tc>
          <w:tcPr>
            <w:tcW w:w="102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top"/>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对违反规定，必须进行招标的项目而不招标，将必须进行招标的项目化整为零或者以其他任何方式规避招标的处罚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1.立案责任：发现对违反规定，必须进行招标的项目而不招标，将必须进行招标的项目化整为零或者以其他任何方式规避招标等违规行为的，予以审查，决定是否立案。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60" w:hRule="atLeast"/>
        </w:trPr>
        <w:tc>
          <w:tcPr>
            <w:tcW w:w="102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top"/>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对依法必须进行招标的项目，招标人违反《招标投标法》规定，与投标人就投标价格、投标方案等实质性内容进行谈判的处罚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1.立案责任：发现对依法必须进行招标的项目，招标人违反《招标投标法》规定，与投标人就投标价格、投标方案等实质性内容进行谈判等违规行为的，予以审查，决定是否立案。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79"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对招标投标活动中的违法行为的处罚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1.立案责任：发现对招标投标活动中的违法行为，予以审查，决定是否立案。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3180"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5659"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依法必须进行招标的工程建设（服务）项目招标人违法与投标人进行实质性内容谈判；与中标人不按招投标文件订立合同或订立背离合同实质性内容的协议的处罚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第五十九条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因不可抗力不能履行合同的，不适用前两款规定。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第六十一条本章规定的行政处罚，由国务院规定的有关行政监督部门决定。本法已对实施行政处罚的机关作出规定的除外。</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个人利用职权进行前款违法行为的，依照前款规定追究责任。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（一）伪造、变造资格、资质证书或者其他许可证件骗取中标；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（二）3年内2次以上使用他人名义投标；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（三）弄虚作假骗取中标给招标人造成直接经济损失30万元以上；</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（四）其他弄虚作假骗取中标情节严重的行为。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第六十九条 出让或者出租资格、资质证书供他人投标的，依照法律、行政法规的规定给予行政处罚；构成犯罪的，依法追究刑事责任。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国家工作人员以任何方式非法干涉选取评标委员会成员的，依照本条例第八十一条的规定追究法律责任。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（一）无正当理由不发出中标通知书；</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（二）不按照规定确定中标人；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（三）中标通知书发出后无正当理由改变中标结果；</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（四）无正当理由不与中标人订立合同；</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（五）在订立合同时向中标人提出附加条件。</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立案责任：发现依法必须进行招标的工程建设（服务）项目招标人违法与投标人进行实质性内容谈判；与中标人不按招投标文件订立合同或订立背离合同实质性内容的协议等违规行为的，予以审查，决定是否立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5.决定责任：作出处罚决定，制作行政处罚决定书，载明行政处罚告知、当事人陈述申辩或者听证情况等内容。</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7.执行责任：依照生效的行政处罚决定，自觉履行或强制执行。</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5820"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79" w:hRule="atLeast"/>
        </w:trPr>
        <w:tc>
          <w:tcPr>
            <w:tcW w:w="102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依法必须招标的工业项目招标人违法确定中标人的处罚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1.立案责任：发现工业项目和其它归口管理项目招标代理机构涉嫌泄密、与招招标人、投标人串通以及其它违规行为的，予以审查，决定是否立案。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90" w:hRule="atLeast"/>
        </w:trPr>
        <w:tc>
          <w:tcPr>
            <w:tcW w:w="102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33</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招标人依法应当公开招标而采用邀请招标；招标文件、资格预审文件的发售、澄清、修改的时限，或确定的提交资格预审申请文件、投标文件的时限不符合规定；接受未通过资格预审的单位或者个人参加投标；接受应当拒收的投标文件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1.立案责任：发现对招标人依法应当公开招标而采用邀请招标等其它违规行为的，予以审查，决定是否立案。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5562"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34</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依法必须进行招标的项目的招标人不按照规定组建评标委员会，或者确定、更换评标委员会成员违反招标投标法和招标投标法实施条例规定的处罚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第五十九条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因不可抗力不能履行合同的，不适用前两款规定。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第六十一条本章规定的行政处罚，由国务院规定的有关行政监督部门决定。本法已对实施行政处罚的机关作出规定的除外。</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个人利用职权进行前款违法行为的，依照前款规定追究责任。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（一）伪造、变造资格、资质证书或者其他许可证件骗取中标；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（二）3年内2次以上使用他人名义投标；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（三）弄虚作假骗取中标给招标人造成直接经济损失30万元以上；</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（四）其他弄虚作假骗取中标情节严重的行为。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第六十九条 出让或者出租资格、资质证书供他人投标的，依照法律、行政法规的规定给予行政处罚；构成犯罪的，依法追究刑事责任。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国家工作人员以任何方式非法干涉选取评标委员会成员的，依照本条例第八十一条的规定追究法律责任。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（一）无正当理由不发出中标通知书；</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（二）不按照规定确定中标人；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（三）中标通知书发出后无正当理由改变中标结果；</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（四）无正当理由不与中标人订立合同；</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（五）在订立合同时向中标人提出附加条件。</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1.立案责任：发现依法必须进行招标的项目的招标人不按照规定组建评标委员会，或者确定、更换评标委员会成员违反招标投标法和招标投标法实施条例规定的，予以审查，决定是否立案。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5.决定责任：作出处罚决定，制作行政处罚决定书，载明行政处罚告知、当事人陈述申辩或者听证情况等内容。</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7.执行责任：依照生效的行政处罚决定，自觉履行或强制执行。</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5820"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42" w:hRule="atLeast"/>
        </w:trPr>
        <w:tc>
          <w:tcPr>
            <w:tcW w:w="102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工业项目的招标人擅自邀标，违规发布招投标文件，违规接受投标文件的处罚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1.《中华人民共和国招标投标法实施条例》（国务院令第613号）第六十四条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2.《湖南省实施〈招标投标法〉办法》第四十二条  违反本办法第十九条规定，发布招标公告不符合要求的，由有关行政监督部门责令改正；未发布招标公告而招标的，招标无效，并对单位直接负责的主管人员和其他人员依法给予行政处分。</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1.立案责任：发现工业项目和其它归口管理项目招标代理机构涉嫌泄密、与招招标人、投标人串通以及其它违规行为的，予以审查，决定是否立案。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8160" w:hRule="atLeast"/>
        </w:trPr>
        <w:tc>
          <w:tcPr>
            <w:tcW w:w="1028" w:type="dxa"/>
            <w:gridSpan w:val="6"/>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对中标人无正当理由不与招标人订立合同，在签订合同时向招标人提出附加条件，或者不按照招标文件要求提交履约保证金的处罚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top"/>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（一）无正当理由不发出中标通知书；（二）不按照规定确定中标人；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593"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624"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30" w:type="dxa"/>
          <w:trHeight w:val="2340" w:hRule="atLeast"/>
        </w:trPr>
        <w:tc>
          <w:tcPr>
            <w:tcW w:w="1028"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362"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37</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对取得招标职业资格的专业人员违反国家有关规定办理招标业务的处罚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0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0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60"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38</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招标人依法应当公开招标的项目不按照规定在指定媒介发布资格预审公告或者招标公告；在不同媒介发布的同一招标项目的资格预审公告或者招标公告的内容不一致，影响潜在投标人申请资格预审或者投标的；依法必须进行招标的项目的招标人不按照规定发布资格预审公告或者招标公告，构成规避招标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第五十九条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因不可抗力不能履行合同的，不适用前两款规定。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第六十一条本章规定的行政处罚，由国务院规定的有关行政监督部门决定。本法已对实施行政处罚的机关作出规定的除外。</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个人利用职权进行前款违法行为的，依照前款规定追究责任。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（一）伪造、变造资格、资质证书或者其他许可证件骗取中标；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（二）3年内2次以上使用他人名义投标；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（三）弄虚作假骗取中标给招标人造成直接经济损失30万元以上；</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（四）其他弄虚作假骗取中标情节严重的行为。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第六十九条 出让或者出租资格、资质证书供他人投标的，依照法律、行政法规的规定给予行政处罚；构成犯罪的，依法追究刑事责任。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国家工作人员以任何方式非法干涉选取评标委员会成员的，依照本条例第八十一条的规定追究法律责任。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（一）无正当理由不发出中标通知书；</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（二）不按照规定确定中标人；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（三）中标通知书发出后无正当理由改变中标结果；</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（四）无正当理由不与中标人订立合同；</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（五）在订立合同时向中标人提出附加条件。</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1.立案责任：填写立案审批表，报负责人审批立案，指定两名以上办案人员负责调查取证。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2.调查责任：办案人员应当及时进行调查，收集、调取证据。</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4.告知责任：制作行政处罚告知审批表，连同卷宗报法制机构核审。经负责人审批后，告知当事人拟作出的行政处罚。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6.送达责任：行政处罚决定书应在时限内送达当事人。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50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项目招标人擅自邀标，违规接受投标文件的处罚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第五十九条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因不可抗力不能履行合同的，不适用前两款规定。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第六十一条本章规定的行政处罚，由国务院规定的有关行政监督部门决定。本法已对实施行政处罚的机关作出规定的除外。</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个人利用职权进行前款违法行为的，依照前款规定追究责任。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（一）伪造、变造资格、资质证书或者其他许可证件骗取中标；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（二）3年内2次以上使用他人名义投标；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（三）弄虚作假骗取中标给招标人造成直接经济损失30万元以上；</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（四）其他弄虚作假骗取中标情节严重的行为。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第六十九条 出让或者出租资格、资质证书供他人投标的，依照法律、行政法规的规定给予行政处罚；构成犯罪的，依法追究刑事责任。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国家工作人员以任何方式非法干涉选取评标委员会成员的，依照本条例第八十一条的规定追究法律责任。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（一）无正当理由不发出中标通知书；</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（二）不按照规定确定中标人；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（三）中标通知书发出后无正当理由改变中标结果；</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（四）无正当理由不与中标人订立合同；</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（五）在订立合同时向中标人提出附加条件。</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1.立案责任：填写立案审批表，报负责人审批立案，指定两名以上办案人员负责调查取证。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2.调查责任：办案人员应当及时进行调查，收集、调取证据。</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4.告知责任：制作行政处罚告知审批表，连同卷宗报法制机构核审。经负责人审批后，告知当事人拟作出的行政处罚。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6.送达责任：行政处罚决定书应在时限内送达当事人。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1.立案责任：填写立案审批表，报负责人审批立案，指定两名以上办案人员负责调查取证。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2.调查责任：办案人员应当及时进行调查，收集、调取证据。</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4.告知责任：制作行政处罚告知审批表，连同卷宗报法制机构核审。经负责人审批后，告知当事人拟作出的行政处罚。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6.送达责任：行政处罚决定书应在时限内送达当事人。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8.法律法规规章文件规定应履行的其他责任。</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28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40</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对依法必须进行招标的项目的招标人不按照规定组建评标委员会，或者确定、更换评标委员会成员违反招标投标法和本条例规定的处罚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 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 前款所列行为影响中标结果的，中标无效。第五十三条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第五十四条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投标人以他人名义投标或者以其他方式弄虚作假，骗取中标的，中标无效，给招标人造成损失的，依法承担赔偿责任；构成犯罪的，依法追究刑事责任。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第五十五条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依法必须进行招标的项目，招标人违反本法规定，与投标人就投标价格、投标方案等实质性内容进行谈判的，给予警告，对单位直接负责的主管人员和其他直接责任人员依法给予处分。 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第五十六条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第五十七条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第五十八条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第五十九条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中标人不履行与招标人订立的合同的，履约保证金不予退还，给招标人造成的损失超过履约保证金数额的，还应当对超过部分予以赔偿；没有提交履约保证金的，应当对招标人的损失承担赔偿责任。 中标人不按照与招标人订立的合同履行义务，情节严重的，取消其二年至五年内参加依法必须进行招标的项目的投标资格并予以公告，直至由工商行政管理机关吊销营业执照。 因不可抗力不能履行合同的，不适用前两款规定。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第六十二条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 个人利用职权进行前款违法行为的，依照前款规定追究责任。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2.《中华人民共和国招标投标法实施条例》（国务院令第613号）第六十三条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招标人有下列限制或者排斥潜在投标人行为之一的，由有关行政监督部门依照招标投标法第五十一条的规定处罚： （一）依法应当公开招标的项目不按照规定在指定媒介发布资格预审公告或者招标公告； （二）在不同媒介发布的同一招标项目的资格预审公告或者招标公告的内容不一致，影响潜在投标人申请资格预审或者投标。 依法必须进行招标的项目的招标人不按照规定发布资格预审公告或者招标公告，构成规避招标的，依照招标投标法第四十九条的规定处罚。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第六十四条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招标人有下列情形之一的，由有关行政监督部门责令改正，可以处10万元以下的罚款： （一）依法应当公开招标而采用邀请招标； （二）招标文件、资格预审文件的发售、澄清、修改的时限，或者确定的提交资格预审申请文件、投标文件的时限不符合招标投标法和本条例规定； （三）接受未通过资格预审的单位或者个人参加投标； （四）接受应当拒收的投标文件。 招标人有前款第一项、第三项、第四项所列行为之一的，对单位直接负责的主管人员和其他直接责任人员依法给予处分。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第六十五条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第六十六条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第六十七条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 投标人有下列行为之一的，属于招标投标法第五十三条规定的情节严重行为，由有关行政监督部门取消其1年至2年内参加依法必须进行招标的项目的投标资格： （一）以行贿谋取中标； （二）3年内2次以上串通投标； （三）串通投标行为损害招标人、其他投标人或者国家、集体、公民的合法利益，造成直接经济损失30万元以上； （四）其他串通投标情节严重的行为。 投标人自本条第二款规定的处罚执行期限届满之日起3年内又有该款所列违法行为之一的，或者串通投标、以行贿谋取中标情节特别严重的，由工商行政管理机关吊销营业执照。 法律、行政法规对串通投标报价行为的处罚另有规定的，从其规定。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第六十八条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 投标人有下列行为之一的，属于招标投标法第五十四条规定的情节严重行为，由有关行政监督部门取消其1年至3年内参加依法必须进行招标的项目的投标资格： （一）伪造、变造资格、资质证书或者其他许可证件骗取中标； （二）3年内2次以上使用他人名义投标； （三）弄虚作假骗取中标给招标人造成直接经济损失30万元以上； （四）其他弄虚作假骗取中标情节严重的行为。 投标人自本条第二款规定的处罚执行期限届满之日起3年内又有该款所列违法行为之一的，或者弄虚作假骗取中标情节特别严重的，由工商行政管理机关吊销营业执照。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第六十九条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出让或者出租资格、资质证书供他人投标的，依照法律、行政法规的规定给予行政处罚；构成犯罪的，依法追究刑事责任。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 国家工作人员以任何方式非法干涉选取评标委员会成员的，依照本条例第八十条的规定追究法律责任。第七十三条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 （一）无正当理由不发出中标通知书； （二）不按照规定确定中标人； （三）中标通知书发出后无正当理由改变中标结果； （四）无正当理由不与中标人订立合同； （五）在订立合同时向中标人提出附加条件。</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第七十四条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第七十五条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第七十六条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第七十七条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投标人或者其他利害关系人捏造事实、伪造材料或者以非法手段取得证明材料进行投诉，给他人造成损失的，依法承担赔偿责任。 招标人不按照规定对异议作出答复，继续进行招标投标活动的，由有关行政监督部门责令改正，拒不改正或者不能改正并影响中标结果的，依照本条例第八十一条的规定处理。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第七十八条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国家建立招标投标信用制度。有关行政监督部门应当依法公告对招标人、招标代理机构、投标人、评标委员会成员等当事人违法行为的行政处理决定。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3.《工程建设项目施工招标投标办法》（国家发展计划委员会、建设部、铁道部、交通部、信息产业部、水利部、中国民用航空总局令第30号）第七十八条 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 （一）应当回避而不回避； （二）擅离职守； （三）不按照招标文件规定的评标标准和方法评标； （四）私下接触投标人； （五）向招标人征询确定中标人的意向或者接受任何单位或者个人明示或者暗示提出的倾向或者排斥特定投标人的要求； （六）对依法应当否决的投标不提出否决意见； （七）暗示或者诱导投标人作出澄清、说明或者接受投标人主动提出的澄清、说明； （八）其他不客观、不公正履行职务的行为。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1.立案责任：填写立案审批表，报负责人审批立案，指定两名以上办案人员负责调查取证。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2.调查责任：办案人员应当及时进行调查，收集、调取证据。</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4.告知责任：制作行政处罚告知审批表，连同卷宗报法制机构核审。经负责人审批后，告知当事人拟作出的行政处罚。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6.送达责任：行政处罚决定书应在时限内送达当事人。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06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41</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对招标人与中标人不按照招标文件和中标人的投标文件订立合同，或者招标人、中标人订立背离合同实质性内容的协议的处罚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第五十九条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因不可抗力不能履行合同的，不适用前两款规定。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第六十一条本章规定的行政处罚，由国务院规定的有关行政监督部门决定。本法已对实施行政处罚的机关作出规定的除外。</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个人利用职权进行前款违法行为的，依照前款规定追究责任。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（一）伪造、变造资格、资质证书或者其他许可证件骗取中标；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（二）3年内2次以上使用他人名义投标；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（三）弄虚作假骗取中标给招标人造成直接经济损失30万元以上；</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（四）其他弄虚作假骗取中标情节严重的行为。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第六十九条 出让或者出租资格、资质证书供他人投标的，依照法律、行政法规的规定给予行政处罚；构成犯罪的，依法追究刑事责任。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国家工作人员以任何方式非法干涉选取评标委员会成员的，依照本条例第八十一条的规定追究法律责任。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（一）无正当理由不发出中标通知书；</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（二）不按照规定确定中标人；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（三）中标通知书发出后无正当理由改变中标结果；</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（四）无正当理由不与中标人订立合同；</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（五）在订立合同时向中标人提出附加条件。</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1.立案责任：填写立案审批表，报负责人审批立案，指定两名以上办案人员负责调查取证。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2.调查责任：办案人员应当及时进行调查，收集、调取证据。</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4.告知责任：制作行政处罚告知审批表，连同卷宗报法制机构核审。经负责人审批后，告知当事人拟作出的行政处罚。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6.送达责任：行政处罚决定书应在时限内送达当事人。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459"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42</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工程建设（服务）项目的招标人擅自邀标，违规发布招投标文件，违规接受投标文件的处罚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第五十九条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因不可抗力不能履行合同的，不适用前两款规定。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第六十一条本章规定的行政处罚，由国务院规定的有关行政监督部门决定。本法已对实施行政处罚的机关作出规定的除外。</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个人利用职权进行前款违法行为的，依照前款规定追究责任。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（一）伪造、变造资格、资质证书或者其他许可证件骗取中标；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（二）3年内2次以上使用他人名义投标；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（三）弄虚作假骗取中标给招标人造成直接经济损失30万元以上；</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（四）其他弄虚作假骗取中标情节严重的行为。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第六十九条 出让或者出租资格、资质证书供他人投标的，依照法律、行政法规的规定给予行政处罚；构成犯罪的，依法追究刑事责任。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国家工作人员以任何方式非法干涉选取评标委员会成员的，依照本条例第八十一条的规定追究法律责任。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（一）无正当理由不发出中标通知书；</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（二）不按照规定确定中标人；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（三）中标通知书发出后无正当理由改变中标结果；</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（四）无正当理由不与中标人订立合同；</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（五）在订立合同时向中标人提出附加条件。</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1.立案责任：填写立案审批表，报负责人审批立案，指定两名以上办案人员负责调查取证。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2.调查责任：办案人员应当及时进行调查，收集、调取证据。</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4.告知责任：制作行政处罚告知审批表，连同卷宗报法制机构核审。经负责人审批后，告知当事人拟作出的行政处罚。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6.送达责任：行政处罚决定书应在时限内送达当事人。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90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60" w:hRule="atLeast"/>
        </w:trPr>
        <w:tc>
          <w:tcPr>
            <w:tcW w:w="447" w:type="dxa"/>
            <w:tcBorders>
              <w:top w:val="nil"/>
              <w:left w:val="single" w:color="auto" w:sz="4" w:space="0"/>
              <w:bottom w:val="nil"/>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43</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工程建设（服务）项目招标人限制或排斥潜在投标人的处罚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902" w:hRule="atLeast"/>
        </w:trPr>
        <w:tc>
          <w:tcPr>
            <w:tcW w:w="44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44</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依法必须招标的工程建设（服务）项目规避招标的处罚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680" w:hRule="atLeast"/>
        </w:trPr>
        <w:tc>
          <w:tcPr>
            <w:tcW w:w="44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20" w:hRule="atLeast"/>
        </w:trPr>
        <w:tc>
          <w:tcPr>
            <w:tcW w:w="44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200"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45</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工程建设（服务）项目评标委员会成员及与评标相关工作人员评标违法行为的处罚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00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24"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080"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依法必须招标的工程建设（服务）项目招标人无正当理由不发中标通知书，不按规定确定中标人，无正当理由改变中标结果或不与中标人订立合同，在订立合同时向中标人提出附加条件的处罚</w:t>
            </w:r>
          </w:p>
        </w:tc>
        <w:tc>
          <w:tcPr>
            <w:tcW w:w="7432" w:type="dxa"/>
            <w:vMerge w:val="restart"/>
            <w:tcBorders>
              <w:top w:val="nil"/>
              <w:left w:val="single" w:color="auto" w:sz="4" w:space="0"/>
              <w:bottom w:val="single" w:color="000000" w:sz="4" w:space="0"/>
              <w:right w:val="nil"/>
            </w:tcBorders>
            <w:shd w:val="clear" w:color="000000" w:fill="FFFFFF"/>
            <w:vAlign w:val="top"/>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（七）暗示或者诱导投标人作出澄清、说明或者接受投标人主动提出的澄清、说明；（八）其他不客观、不公正履行职务的行为。</w:t>
            </w:r>
          </w:p>
        </w:tc>
        <w:tc>
          <w:tcPr>
            <w:tcW w:w="340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50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58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040" w:hRule="atLeast"/>
        </w:trPr>
        <w:tc>
          <w:tcPr>
            <w:tcW w:w="447"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47</w:t>
            </w:r>
          </w:p>
        </w:tc>
        <w:tc>
          <w:tcPr>
            <w:tcW w:w="430" w:type="dxa"/>
            <w:gridSpan w:val="5"/>
            <w:vMerge w:val="restart"/>
            <w:tcBorders>
              <w:top w:val="nil"/>
              <w:left w:val="single" w:color="auto" w:sz="4" w:space="0"/>
              <w:bottom w:val="nil"/>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工程建设（服务）项目招标人透露招投标相关情况及泄露标底处罚</w:t>
            </w:r>
          </w:p>
        </w:tc>
        <w:tc>
          <w:tcPr>
            <w:tcW w:w="7432" w:type="dxa"/>
            <w:vMerge w:val="restart"/>
            <w:tcBorders>
              <w:top w:val="nil"/>
              <w:left w:val="single" w:color="auto" w:sz="4" w:space="0"/>
              <w:bottom w:val="nil"/>
              <w:right w:val="single" w:color="auto" w:sz="4" w:space="0"/>
            </w:tcBorders>
            <w:shd w:val="clear" w:color="000000" w:fill="FFFFFF"/>
            <w:vAlign w:val="top"/>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金额按照招标项目合同金额依照招标投标法规定的比例计算。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340" w:hRule="atLeast"/>
        </w:trPr>
        <w:tc>
          <w:tcPr>
            <w:tcW w:w="447"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40" w:hRule="atLeast"/>
        </w:trPr>
        <w:tc>
          <w:tcPr>
            <w:tcW w:w="447"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260" w:hRule="atLeast"/>
        </w:trPr>
        <w:tc>
          <w:tcPr>
            <w:tcW w:w="447" w:type="dxa"/>
            <w:vMerge w:val="restart"/>
            <w:tcBorders>
              <w:top w:val="single" w:color="auto" w:sz="4" w:space="0"/>
              <w:left w:val="single" w:color="auto" w:sz="4" w:space="0"/>
              <w:bottom w:val="single" w:color="000000" w:sz="4" w:space="0"/>
              <w:right w:val="nil"/>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48</w:t>
            </w:r>
          </w:p>
        </w:tc>
        <w:tc>
          <w:tcPr>
            <w:tcW w:w="430"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违法收取投标保证金、履约保证金或者不按规定退还投标保证金的处罚</w:t>
            </w:r>
          </w:p>
        </w:tc>
        <w:tc>
          <w:tcPr>
            <w:tcW w:w="74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《中华人民共和国招标投标法实施条例》第六十六条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34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1.立案责任：发现工业项目和其它归口管理项目招标代理机构涉嫌泄密、与招招标人、投标人串通以及其它违规行为的，予以审查，决定是否立案。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《中华人民共和国行政许可法》、《中华人民共和国招标投标法》、《中华人民共和国招标投标法实施条例》、《湖南省行政程序规定》</w:t>
            </w:r>
          </w:p>
        </w:tc>
        <w:tc>
          <w:tcPr>
            <w:tcW w:w="3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140" w:hRule="atLeast"/>
        </w:trPr>
        <w:tc>
          <w:tcPr>
            <w:tcW w:w="447" w:type="dxa"/>
            <w:vMerge w:val="continue"/>
            <w:tcBorders>
              <w:top w:val="single" w:color="auto" w:sz="4" w:space="0"/>
              <w:left w:val="single" w:color="auto" w:sz="4" w:space="0"/>
              <w:bottom w:val="single" w:color="000000" w:sz="4" w:space="0"/>
              <w:right w:val="nil"/>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60"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49</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工程建设（服务）项目投标中，出让或者出租资格、资质证书供他人投标的处罚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前款所列行为影响中标结果的，中标无效。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第五十九条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因不可抗力不能履行合同的，不适用前两款规定。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第六十一条本章规定的行政处罚，由国务院规定的有关行政监督部门决定。本法已对实施行政处罚的机关作出规定的除外。</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个人利用职权进行前款违法行为的，依照前款规定追究责任。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（一）伪造、变造资格、资质证书或者其他许可证件骗取中标；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（二）3年内2次以上使用他人名义投标；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（三）弄虚作假骗取中标给招标人造成直接经济损失30万元以上；</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（四）其他弄虚作假骗取中标情节严重的行为。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第六十九条 出让或者出租资格、资质证书供他人投标的，依照法律、行政法规的规定给予行政处罚；构成犯罪的，依法追究刑事责任。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国家工作人员以任何方式非法干涉选取评标委员会成员的，依照本条例第八十一条的规定追究法律责任。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（一）无正当理由不发出中标通知书；</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（二）不按照规定确定中标人；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（三）中标通知书发出后无正当理由改变中标结果；</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（四）无正当理由不与中标人订立合同；</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（五）在订立合同时向中标人提出附加条件。</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 （国家发展计划委员会、建设部、铁道部、交通部、信息产业部、水利部、中国民用航空总局令第30号）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（一）应当回避而不回避；</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（二）擅离职守；</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（三）不按照招标文件规定的评标标准和方法评标；</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（四）私下接触投标人；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（五）向招标人征询确定中标人的意向或者接受任何单位或者个人明示或者暗示提出的倾向或者排斥特定投标人的要求；</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（六）对依法应当否决的投标不提出否决意见；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（七）暗示或者诱导投标人作出澄清、说明或者接受投标人主动提出的澄清、说明；</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1.立案责任：填写立案审批表，报负责人审批立案，指定两名以上办案人员负责调查取证。</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2.调查责任：办案人员应当及时进行调查，收集、调取证据。</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4.告知责任：制作行政处罚告知审批表，联同卷宗报法制机构核审。经负责人审批后，告知当事人拟作出的行政处罚。</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6.送达责任：行政处罚决定书应在时限内日内送达当事人。</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8.法律法规政策规定应履行的责任。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6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259"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61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工程建设（服务）项目中标人违法转让、分包中标项目，不按照与招标人订立的合同履行义务的处罚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 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（一）无正当理由不发出中标通知书；（二）不按照规定确定中标人； （三）中标通知书发出后无正当理由改变中标结果；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tcBorders>
              <w:top w:val="nil"/>
              <w:left w:val="nil"/>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380" w:hRule="atLeast"/>
        </w:trPr>
        <w:tc>
          <w:tcPr>
            <w:tcW w:w="4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p>
        </w:tc>
        <w:tc>
          <w:tcPr>
            <w:tcW w:w="37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819" w:hRule="atLeast"/>
        </w:trPr>
        <w:tc>
          <w:tcPr>
            <w:tcW w:w="447"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p>
        </w:tc>
        <w:tc>
          <w:tcPr>
            <w:tcW w:w="37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对招标人在评标委员会依法推荐的中标候选人以外确定中标人，依法必须进行招标的项目在所有投标被评标委员会否决后自行确定中标人的处罚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第五十一条招标人以不合理的条件限制或者排斥潜在投标人的，对潜在投标人实行歧视待遇的，强制要求投标人组成联合体共同投标的，或者限制投标人之间竞争的，责令改正，可以处一万元以上五万元以下的罚款。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第五十九条招标人与中标人不按照招标文件和中标人的投标文件订立合同的，或者招标人、中标人订立背离合同实质性内容的协议的，责令改正；可以处中标项目金额千分之五以上千分之十以下的罚款。第六十条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第六十一条本章规定的行政处罚，由国务院规定的有关行政监督部门决定。本法已对实施行政处罚的机关作出规定的除外。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个人利用职权进行前款违法行为的，依照前款规定追究责任。《中华人民共和国招标投标法实施条例》（国务院令第613号）第六十三条 招标人有下列限制或者排斥潜在投标人行为之一的，由有关行政监督部门依照招标投标法第五十一条的规定处罚：（一）依法应当公开招标的项目不按照规定在指定媒介发布资格预审公告或者招标公告；第六十四条 招标人有下列情形之一的，由有关行政监督部门责令改正，可以处10万元以下的罚款：（一）依法应当公开招标而采用邀请招标；；第六十五条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1年至2年内参加依法必须进行招标的项目的投标资格：（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投标人自本条第二款规定的处罚执行期限届满之日起3年内又有该款所列违法行为之一的，或者弄虚作假骗取中标情节特别严重的，由工商行政管理机关吊销营业执照。第六十九条 出让或者出租资格、资质证书供他人投标的，依照法律、行政法规的规定给予行政处罚；构成犯罪的，依法追究刑事责任。第七十条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第七十一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第七十二条 评标委员会成员收受投标人的财物或者其他好处的，没收收受的财物，处3000元以上5万元以下的罚款，取消担任评标委员会成员的资格，不得再参加依法必须进行招标的项目的评标；构成犯罪的，依法追究刑事责任。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连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时限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30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依法必须进行招标的项目的招标人无正当理由不发出中标通知书；不按照规定确定中标人；中标通知书发出后无正当理由改变中标结果；无正当理由不与中标人订立合同；在订立合同时向中标人提出附加条件，有以上五种情形之一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tcBorders>
              <w:top w:val="nil"/>
              <w:left w:val="nil"/>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482"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53</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工程建设（服务）项目招标代理机构泄密、与招标人、投标人串通以及其它违规行为的处罚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90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54</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等七十一条规定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tcBorders>
              <w:top w:val="single" w:color="auto" w:sz="4" w:space="0"/>
              <w:left w:val="nil"/>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51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对中标人不按照与招标人订立的合同履行义务，情节严重的处罚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tcBorders>
              <w:top w:val="single" w:color="auto" w:sz="4" w:space="0"/>
              <w:left w:val="nil"/>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56</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取得招标职业资格的专业人员违反国家规定办理区级工业项目招标业务的处罚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919"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430" w:type="dxa"/>
            <w:gridSpan w:val="5"/>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依法必须招标的工程建设（服务）项目招标人违法确定中标人的处罚</w:t>
            </w:r>
          </w:p>
        </w:tc>
        <w:tc>
          <w:tcPr>
            <w:tcW w:w="7432"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439" w:hRule="atLeast"/>
        </w:trPr>
        <w:tc>
          <w:tcPr>
            <w:tcW w:w="447"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58</w:t>
            </w:r>
          </w:p>
        </w:tc>
        <w:tc>
          <w:tcPr>
            <w:tcW w:w="43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项目招标人违规发布招标的处罚</w:t>
            </w:r>
          </w:p>
        </w:tc>
        <w:tc>
          <w:tcPr>
            <w:tcW w:w="743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2.《中华人民共和国招标投标法实施条例》第六十三条第二款  依法必须进行招标的项目的招标人不按照规定发布资格预审公告或者招标公告，构成规避招标的，依照招标投标法第四十九条的规定处罚。"</w:t>
            </w:r>
          </w:p>
        </w:tc>
        <w:tc>
          <w:tcPr>
            <w:tcW w:w="340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对招标代理机构在所代理的招标项目中投标、代理投标或者向该项目投标人提供咨询，接受委托编制标底的中介机构参加受托编制标底项目的投标或者为该项目的投标人编制投标文件、提供咨询的处罚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519"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860"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60</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工程建设（服务）项目投标人串标或以行贿手段谋取中标；以他人名义投标或以其他方式骗取中标的处罚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任何单位违反本法规定，限制或者排斥本地区、本系统以外的法人或者其他组织参加投标的，为招标人指定招标代理机构的，强制招标人委托招标代理机构办理招标事宜的，或者以其他方式干涉招标投标活动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82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66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项目招标人不按照规定组建评标委员会或者违法确定、更换评标委员会成员的处罚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《中华人民共和国招标投标法实施条例》第七十条第一款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tcBorders>
              <w:top w:val="single" w:color="auto" w:sz="4" w:space="0"/>
              <w:left w:val="nil"/>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24"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63</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依法必须进行招标的项目的投标人以他人名义投标，利用伪造、转让、租借、无效的资质证书参加投标，或者请其他单位在自己编制的投标文件上代为签字盖章，弄虚作假，骗取中标的处罚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24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0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64</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对违反《中华人民共和国节约能源法》的处罚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第六十八条　负责审批政府投资项目的机关违反本法规定，对不符合强制性节能标准的项目予以批准建设的，对直接负责的主管人员和其他直接责任人员依法给予处分。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第七十六条　从事节能咨询、设计、评估、检测、审计、认证等服务的机构提供虚假信息的，由管理节能工作的部门责令改正，没收违法所得，并处五万元以上十万元以下罚款。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第七十七条　违反本法规定，无偿向本单位职工提供能源或者对能源消费实行包费制的，由管理节能工作的部门责令限期改正；逾期不改正的，处五万元以上二十万元以下罚款。第八十二条　重点用能单位未按照本法规定报送能源利用状况报告或者报告内容不实的，由管理节能工作的部门责令限期改正；逾期不改正的，处一万元以上五万元以下罚款。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第八十三条　重点用能单位无正当理由拒不落实本法第五十四条规定的整改要求或者整改没有达到要求的，由管理节能工作的部门处十万元以上三十万元以下罚款。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第八十四条　重点用能单位未按照本法规定设立能源管理岗位，聘任能源管理负责人，并报管理节能工作的部门和有关部门备案的，由管理节能工作的部门责令改正；拒不改正的，处一万元以上三万元以下罚款。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tcBorders>
              <w:top w:val="single" w:color="auto" w:sz="4" w:space="0"/>
              <w:left w:val="nil"/>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01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重点用能单位未按照规定报送能源利用状况报告或者报告内容不实的处罚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《中华人民共和国节约能源法》（中华人民共和国主席令〔2018〕第16号）第八十二条  重点用能单位未按照本法规定报送能源利用状况报告或者报告内容不实的，由管理节能工作的部门责令限期改正；逾期不改正的，处一万元以上五万元以下罚款。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tcBorders>
              <w:top w:val="single" w:color="auto" w:sz="4" w:space="0"/>
              <w:left w:val="nil"/>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060"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代理机构泄密、与招标人、投标人串通以及其它违规行为的处罚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74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902"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对招标人超过《中华人民共和国招标投标法实施条例》规定的比例收取投标保证金、履约保证金或者不按照规定退还投标保证金及银行同期存款利息的处罚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779"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工业项目投标中，违法收取投标保证金、履约保证金或者不按规定退还投标保证金的处罚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                         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702"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875"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69</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评标委员会成员应当回避而不回避等不客观、不公正履行职务的行为的处罚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tcBorders>
              <w:top w:val="nil"/>
              <w:left w:val="nil"/>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430" w:type="dxa"/>
            <w:gridSpan w:val="5"/>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对评标委员会成员在评标过程中撤离职守，影响评标程序正常进行，或者在评标过程中不能客观公正地履行职责的处罚</w:t>
            </w:r>
          </w:p>
        </w:tc>
        <w:tc>
          <w:tcPr>
            <w:tcW w:w="7432"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639" w:hRule="atLeast"/>
        </w:trPr>
        <w:tc>
          <w:tcPr>
            <w:tcW w:w="447"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430"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960" w:hRule="atLeast"/>
        </w:trPr>
        <w:tc>
          <w:tcPr>
            <w:tcW w:w="44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71</w:t>
            </w:r>
          </w:p>
        </w:tc>
        <w:tc>
          <w:tcPr>
            <w:tcW w:w="430"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政府投资项目代建单位违规违约行为的处罚</w:t>
            </w:r>
          </w:p>
        </w:tc>
        <w:tc>
          <w:tcPr>
            <w:tcW w:w="743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1.《国务院关于投资体制改革的决定》（国发〔2004〕20号） 三、完善政府投资体制，规范政府投资行为（五）加强政府投资项目管理，改进建设实施方式：对非经营性政府投资项目加快推行代建制。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2.《湖南省政府投资项目代建制管理办法》（省政府令第241号） 第六条 县级以上人民政府发展改革部门负责政府投资项目代建制实施的指导、协调和监督管理。 第二十二条 代建单位有下列情形之一的，除承担相应的违约责任外，3年内不得参与代建活动，并由有关部门依法处理。（一）违反项目代建合同约定，致使工期延长、投资保留、工程质量不合格或者发生重大安全责任事故的；（二）与使用单位串通，损害国家利益或者社会公共利益的；（三）与勘察设计、施工、监理、设备材料供应等单位串通，谋取不正当利益或者损害使用单位利益的；（四）违反项目建设资金使用和财务管理规定的；（五）转让代建业务的。</w:t>
            </w:r>
          </w:p>
        </w:tc>
        <w:tc>
          <w:tcPr>
            <w:tcW w:w="340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1.立案责任：发现政府投资项目代建单位违规违约以及其它违规行为的，予以审查，决定是否立案。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《中华人民共和国行政处罚法》、《湖南省政府投资项目代建制管理办法》、《湖南省行政程序规定》</w:t>
            </w:r>
          </w:p>
        </w:tc>
        <w:tc>
          <w:tcPr>
            <w:tcW w:w="37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96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重点用能单位未按照规定设立能源管理岗位，聘任能源管理负责人，并报管理节能工作的部门和有关部门备案的处罚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《中华人民共和国节约能源法》第八十四条 重点用能单位未按照本法规定设立能源管理岗位，聘任能源管理负责人，并报管理节能工作的部门和有关部门备案的，由管理节能工作的部门责令改正；拒不改正的，处一万元以上三万元以下罚款。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1.立案责任：发现重点用能单位未按照规定设立能源管理岗位，聘任能源管理负责人，并报管理节能工作的部门和有关部门备案行为的，予以审查，决定是否立案。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95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73</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固定资产投资项目建设单位开工建设不符合强制性节能标准的项目或者将该项目投入生产、使用的处罚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《中华人民共和国节约能源法》第六十八条  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4.告知责任：制作行政处罚告知审批表，联同卷宗报法制机构核审。经负责人审批后，告知当事人拟作出的行政处罚。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6.送达责任：行政处罚决定书应在时限内日内送达当事人。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8.法律法规政策规定应履行的责任。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66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74</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使用国家明令淘汰的用能设备或者生产工艺的处罚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《中华人民共和国节约能源法》第七十一条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1.立案责任：发现使用国家明令淘汰的用能设备或者生产工艺以及其它违规行为的，予以审查，决定是否立案。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3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使用列入淘汰名录的技术、工艺、设备、材料的处罚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《中华人民共和国循环经济促进法》（中华人民共和国主席令第4号，2009年1月1日起施行）第五十条第二款  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《中华人民共和国行政处罚法》、《中华人民共和国循环经济促进法》、《湖南省行政程序规定》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78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76</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重点用能单位无正当理由拒不落实节约能源法第五十四条规定的整改要求或者整改没有达到要求的处罚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《中华人民共和国节约能源法》第八十三条 重点用能单位无正当理由拒不落实本法第五十四条规定的整改要求或者整改没有达到要求的，由管理节能工作的部门处十万元以上三十万元以下罚款。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60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77</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对生产单位超过单位产品能耗限额标准用能，情节严重，经限期治理后逾期不治理或者没有达到治理要求的处罚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《中华人民共和国节约能源法》第七十二条　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24"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78</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对中标人将中标项目转让给他人，将中标项目肢解后分别转让给他人，违反《招标投标法》规定将中标项目的部分主体、关键性工作分包给他人，或者分包人再次分包的处罚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50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90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79</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对招标代理机构违反本法规定，泄露应当保密的与招标投标活动有关的情况和资料的，或者与招标人、投标人串通损害国家利益、社会公共利益或者他人合法权益的处罚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1.立案责任：发现从事节能咨询、设计、评估、检测、审计、认证等服务机构提供虚假信息以及其它违规行为的，予以审查，决定是否立案。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《中华人民共和国行政处罚法》、《中华人民共和国招标投标法》、《中华人民共和国招标投标法实施条例》、《湖南省行政程序规定》</w:t>
            </w:r>
          </w:p>
        </w:tc>
        <w:tc>
          <w:tcPr>
            <w:tcW w:w="371" w:type="dxa"/>
            <w:tcBorders>
              <w:top w:val="single" w:color="auto" w:sz="4" w:space="0"/>
              <w:left w:val="nil"/>
              <w:bottom w:val="nil"/>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00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80</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从事节能咨询、设计、评估、检测、审计、认证等服务的机构提供虚假信息的处罚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《中华人民共和国节约能源法》第七十六条  从事节能咨询、设计、评估、检测、审计、认证等服务的机构提供虚假信息的，由管理节能工作的部门责令改正，没收违法所得，并处五万元以上十万元以下罚款。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1.立案责任：发现从事节能咨询、设计、评估、检测、审计、认证等服务机构提供虚假信息以及其它违规行为的，予以审查，决定是否立案。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tcBorders>
              <w:top w:val="single" w:color="auto" w:sz="4" w:space="0"/>
              <w:left w:val="nil"/>
              <w:bottom w:val="nil"/>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802"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81</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重点用能单位未履行节能管理义务的处罚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 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 第八十二条  重点用能单位未按照本法规定报送能源利用状况报告或者报告内容不实的，由管理节能工作的部门责令限期改正；逾期不改正的，处一万元以上五万元以下罚款。 第八十三条  重点用能单位无正当理由拒不落实本法第五十四条规定的整改要求或者整改没有达到要求的，由管理节能工作的部门处十万元以上三十万元以下罚款。   第八十四条  重点用能单位未按照本法规定设立能源管理岗位，聘任能源管理负责人，并报管理节能工作的部门和有关部门备案的，由管理节能工作的部门责令改正；拒不改正的，处一万元以上三万元以下罚款。</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1.立案责任：发现重点用能单位未履行节能管理义务及其它违规行为的，予以审查，决定是否立案。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5.决定责任：作出处罚决定，制作行政处罚决定书，载明行政处罚告知、当事人陈述申辩或者听证情况等内容。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7.执行责任：依照生效的行政处罚决定，自觉履行或强制执行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96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00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违规无偿向本单位职工提供能源或者对能源消费实行包费制的处罚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 第七十七条  违反本法规定，无偿向本单位职工提供能源或者对能源消费实行包费制的，由管理节能工作的部门责令限期改正；逾期不改正的，处五万元以上二十万元以下罚款。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违规无偿向本单位职工提供能源或者对能源消费实行包费制以及其它违规行为的，予以审查，决定是否立案。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处罚决定，制作行政处罚决定书，载明行政处罚告知、当事人陈述申辩或者听证情况等内容。6.送达责任：行政处罚决定书应当在宣告后当场交付当事人；当事人不在场的，行政机关应当在七日内依照民事诉讼法的有关规定，将行政处罚决定书送达当事人。7.执行责任：依照生效的行政处罚决定，自觉履行或强制执行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24"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83</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对依法必须进行招标的项目的投标人以他人名义投标或者其他方式弄虚作假，骗取中标，尚未构成犯罪的处罚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依法必须进行招标的项目的投标人以他人名义投标或者其他方式弄虚作假，骗取中标，尚未构成犯罪的等违法行为，予以审查，决定是否立案。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处罚决定，制作行政处罚决定书，载明行政处罚告知、当事人陈述申辩或者听证情况等内容。6.送达责任：行政处罚决定书应当在宣告后当场交付当事人；当事人不在场的，行政机关应当在七日内依照民事诉讼法的有关规定，将行政处罚决定书送达当事人。7.执行责任：依照生效的行政处罚决定，自觉履行或强制执行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60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84</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对投标人相互串通投标或者与招标人串通投标，投标人以向招标人或者评标委员会行贿的手段谋取中标的处罚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第五十四条投标人以他人名义投标或者以其他方式弄虚作假，骗取中标的，中标无效，给招标人造成损失的，依法承担赔偿责任；构成犯罪的，依法追究刑事责任。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前款所列行为影响中标结果的，中标无效。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第五十九条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第六十条中标人不履行与招标人订立的合同的，履约保证金不予退还，给招标人造成的损失超过履约保证金数额的，还应当对超过部分予以赔偿；没有提交履约保证金的，应当对招标人的损失承担赔偿责任。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因不可抗力不能履行合同的，不适用前两款规定。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第六十一条本章规定的行政处罚，由国务院规定的有关行政监督部门决定。本法已对实施行政处罚的机关作出规定的除外。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二条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个人利用职权进行前款违法行为的，依照前款规定追究责任。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《中华人民共和国招标投标法实施条例》（国务院令第613号）第六十三条 招标人有下列限制或者排斥潜在投标人行为之一的，由有关行政监督部门依照招标投标法第五十一条的规定处罚：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（一）依法应当公开招标的项目不按照规定在指定媒介发布资格预审公告或者招标公告；第六十四条 招标人有下列情形之一的，由有关行政监督部门责令改正，可以处10万元以下的罚款：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（一）依法应当公开招标而采用邀请招标；；第六十五条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（一）以行贿谋取中标；（二）3年内2次以上串通投标；第六十八条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（一）伪造、变造资格、资质证书或者其他许可证件骗取中标；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（二）3年内2次以上使用他人名义投标；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（三）弄虚作假骗取中标给招标人造成直接经济损失30万元以上；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（四）其他弄虚作假骗取中标情节严重的行为。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第六十九条 出让或者出租资格、资质证书供他人投标的，依照法律、行政法规的规定给予行政处罚；构成犯罪的，依法追究刑事责任。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国家工作人员以任何方式非法干涉选取评标委员会成员的，依照本条例第八十一条的规定追究法律责任。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（一）无正当理由不发出中标通知书；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（二）不按照规定确定中标人；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（三）中标通知书发出后无正当理由改变中标结果；</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（四）无正当理由不与中标人订立合同；</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（五）在订立合同时向中标人提出附加条件。</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第七十八条 国家建立招标投标信用制度。有关行政监督部门应当依法公告对招标人、招标代理机构、投标人、评标委员会成员等当事人违法行为的行政处理决定。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（国家发展计划委员会、建设部、铁道部、交通部、信息产业部、水利部、中国民用航空总局令第30号）　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（一）应当回避而不回避；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（二）擅离职守；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（三）不按照招标文件规定的评标标准和方法评标；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（四）私下接触投标人；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（五）向招标人征询确定中标人的意向或者接受任何单位或者个人明示或者暗示提出的倾向或者排斥特定投标人的要求；</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（六）对依法应当否决的投标不提出否决意见；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（七）暗示或者诱导投标人作出澄清、说明或者接受投标人主动提出的澄清、说明；</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（八）其他不客观、不公正履行职务的行为。</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投标人相互串通投标或者与招标人串通投标，投标人以向招标人或者评标委员会行贿的手段谋取中标等违法行为的，予以审查，决定是否立案。2.调查责任：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处罚决定，制作行政处罚决定书，载明行政处罚告知、当事人陈述申辩或者听证情况等内容。6.送达责任：行政处罚决定书应当在宣告后当场交付当事人；当事人不在场的，行政机关应当在七日内依照民事诉讼法的有关规定，将行政处罚决定书送达当事人。7.执行责任：依照生效的行政处罚决定，自觉履行或强制执行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《中华人民共和国招标投标法》、《中华人民共和国招标投标法实施条例》、《湖南省行政程序规定》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980"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85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电力、石油加工、化工、钢铁、有色金属和建材等企业未在规定范围或期限停止使用不符合国家规定的燃油发电机组或者燃油锅炉的处罚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《中华人民共和国循环经济促进法》（中华人民共和国主席令第4号，2009年1月1日起施行）第五十二条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《中华人民共和国行政处罚法》、《中华人民共和国循环经济促进法》、《湖南省行政程序规定》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28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86</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违反《粮食流通管理条例》第四十五条有关情形的处罚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《粮食流通管理条例》第四十五条 有下列情形之一的，由粮食行政管理部门责令改正，予以警告，可以处20万元以下的罚款；情节严重的，并由粮食行政管理部门暂停或者取消粮食收购资格：（一）粮食收购者未执行国家粮食质量标准的；（二）粮食收购者被售粮者举报未及时支付售粮款的；（三）粮食收购者违反本条例规定代扣、代缴税、费和其他款项的；（四）从事粮食收购、销售、储存、加工的粮食经营者以及饲料、工业用粮企业未建立粮食经营台账，或者未按照规定报送粮食基本数据和有关情况的；（五）接受委托的粮食经营者从事政策性用粮的购销活动未执行国家有关政策的。</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1.立案责任：发现违反粮食收购制度、粮食流通统计制度、未执行政策性用粮购销活动国家有关政策的行为，予以审查，决定是否立案。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70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87</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对粮食加工、饲料和工业用粮企业未索取检验报告或者未自行检验合格的处罚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《粮食质量监管实施办法》（国家粮食局国粮发〔2004〕266号）第二十四条 粮食加工、饲料和工业用粮企业采购粮食未索取检验报告或者未自行检验合格的，由粮食行政管理部门责令改正，予以警告；情节严重的，移交产品质量监督部门予以处罚。</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1.立案责任：发现对粮食加工、饲料和工业用粮企业未索取检验报告或者未自行检验合格的违法行为，予以审查，决定是否立案。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《中华人民共和国行政处罚法》、《粮食质量监管实施办法》、《湖南省行政程序规定》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50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88</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虚报、瞒报承储的储备粮数量的；掺杂使假、以次充好的；擅自串换品种、变更储存地点和动用储备粮的；以储备粮担保，清偿债务的</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《湖南省地方储备粮管理办法》（省政府令第248号）第三十六条 承储企业违反本办法规定，有下列行为之一的，由本级人民政府粮食行政管理部门责令其限期改正，有违法所得的，没收违法所得；情节严重的，取消其承储计划；造成地方储备粮损失的，责令赔偿损失；对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（一）虚报、瞒报承储的储备粮数量的；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（二）掺杂使假、以次充好的；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（三）擅自串换品种、变更储存地点和动用储备粮的；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（四）以储备粮担保、清偿债务的。</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1.立案责任：发现虚报、瞒报承储的储备粮数量的；掺杂使假、以次充好的；擅自串换品种、变更储存地点和动用储备粮的；以储备粮担保，清偿债务等违法行为，予以审查，决定是否立案。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《中华人民共和国行政处罚法》、《湖南省地方储备粮管理办法》、《湖南省行政程序规定》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01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89</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对不具备规定条件而从事粮油仓储行为的处罚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《粮油仓储管理办法》（国家发展和改革委员会令第5号）第二十九条 粮油仓储单位不具备本办法第七条规定条件的，由负责备案管理的粮食行政管理部门责令改正，给予警告；拒不改正的，处1万元以上3万元以下罚款。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1.立案责任：发现不具备规定条件而从事粮油仓储行为，予以审查，决定是否立案。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《中华人民共和国行政处罚法》、《粮油仓储管理办法》、《湖南省行政程序规定》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25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90</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对以虚购虚销、陈粮代替新粮、虚增入库成本等手段套取差价，骗取地方储备粮贷款和费用补贴的行为的处罚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《湖南省地方储备粮管理办法》（省政府令第248号）第三十七条 承储企业以虚购虚销、陈粮代替新粮、虚增入库成本等手段套取差价，骗取地方储备粮贷款和费用补贴的，由本级人民政府粮食行政管理部门、财政部门按照各自职责责令其限期改正；逾期不改正的，处1万元以上3万元以下的罚款；对直接负责的主管人员和其他直接责任人员，依法给予处分；构成犯罪的，依法追究刑事责任。</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1.立案责任：发现对以虚购虚销、陈粮代替新粮、虚增入库成本等手段套取差价，骗取地方储备粮贷款和费用补贴的违法行为，予以审查，决定是否立案。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《中华人民共和国行政处罚法》、《湖南省地方储备粮管理办法》、《湖南省行政程序规定》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31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91</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对承储库未履行出库义务的处罚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家政策性粮食出库管理暂行办法》（国家发展和改革委员会发改经贸〔2012〕1520号）第二十条：承储库违反本办法第十二条规定的，由粮食行政管理部门责令改正，予以警告，可以处20万元以下的罚款；情节严重，暂停或者取消粮食收购资格；其他法律法规另有规定的，从其规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国家政策性粮食出库管理暂行办法》（国家发展和改革委员会发改经贸〔2012〕1520号）第十二条：承储库应当履行以下出库义务：（一）配合买方查验货物，买方自购销合同生效之日起，可到承储库挂拍仓房查验货物，承储库经与粮食批发市场核实购销合同后，应当予以配合。（二）严格按照购销合同规定的品种、数量、质量、交货时间出库。除不可抗力原因并经粮食批发市场会同中储粮总公司分支机构核实外，不得以任何借口拖延、阻扰出库。（三）公示并严格执行国家规定的出库费用标准，不得自立收费项目、自立收费标准，也不得向买方收取其他任何费用。（四）接受粮食行政管理部门的监督检查，按要求报告出库进度及出库过程中的问题。</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1.立案责任：发现对承储库未履行出库义务的违法行为，予以审查，决定是否立案。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《中华人民共和国行政处罚法》、《国家政策性粮食出库管理暂行办法》、《湖南省行政程序规定》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55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对陈粮出库未按规定进行质量鉴定行为的处罚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《粮食流通管理条例》第四十四条　陈粮出库未按照本条例规定进行质量鉴定的，由粮食行政管理部门责令改正，给予警告；情节严重的，处出库粮食价值1倍以上5倍以下的罚款。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1.立案责任：发现违反陈粮质检制度的行为，予以审查，决定是否立案。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85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93</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对粮食库存不符合规定的最低库存量或最高库存量行为的处罚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《粮食流通管理条例》第四十五条  从事粮食收购、加工、销售的经营者的粮食库存低于规定的最低库存量的，由粮食行政管理部门责令改正，给予警告；情节严重的，处不足部分粮食价值1倍以上5倍以下的罚款，并可以取消粮食收购资格。从事粮食收购、加工、销售经营者的粮食库存超出规定的最高库存量的，由粮食行政管理部门责令改正，给予警告；情节严重的，处超出部分粮食价值1倍以上5倍以下的罚款，并可以取消粮食收购资格。</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1.立案责任：发现违反粮食经营最低最高库存制度的行为，予以审查，决定是否立案。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40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94</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对未建立粮食收购、进货质量档案的处罚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 </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《粮食流通管理条例》(国务院令第407号，2016年2月6日国务院令第666号修订)第四十三条 有下列情形之一的，由粮食行政管理部门责令改正，予以警告，可以处20万元以下的罚款；情节严重的，并由粮食行政管理部门暂停或者取消粮食收购资格：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（一）粮食收购者未执行国家粮食质量标准的；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（二）粮食收购者被售粮者举报未及时支付售粮款的；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（三）粮食收购者违反本条例规定代扣、代缴税、费和其他款项的；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（四）从事粮食收购、销售、储存、加工的粮食经营者以及饲料、工业用粮企业未建立粮食经营台账，或者未按照规定报送粮食基本数据和有关情况的；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（五）接受委托的粮食经营者从事政策性用粮的购销活动未执行国家有关政策的。</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1.立案责任：发现未建立粮食收购、进货质量档案的行为，予以审查，决定是否立案。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93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对未按规定使用粮食仓储设施、运输工具行为的处罚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《粮食流通管理条例》第四十六条 粮食经营者未按照本条例规定使用粮食仓储设施、运输工具的，由粮食行政管理部门或者卫生部门责令改正，给予警告；被污染的粮食不得非法销售、加工。</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1.立案责任：发现违规使用粮食储运设施工具的行为，予以审查，决定是否立案。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12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96</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对未在规定时间向粮食行政管理部门备案，或者备案内容弄虚作假的行为的处罚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《粮油仓储管理办法》（国家发展和改革委员会令第5号）第二十八条 粮油仓储单位违反本办法第六条规定，未在规定时间向粮食行政管理部门备案，或者备案内容弄虚作假的，由负责备案管理的粮食行政管理部门责令改正，给予警告；拒不改正的，处1万元以下罚款。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1.立案责任：发现粮油仓储单位违反备案管理规定的行为，予以审查，决定是否立案。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《中华人民共和国行政处罚法》、《粮油仓储管理办法》、《湖南省行政程序规定》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71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97</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粮油仓储单位不具备收储条件的处罚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《粮油仓储管理办法》第二十九条 粮油仓储单位不具备本办法第七条规定条件的，由负责备案管理的粮食行政管理部门责令改正，给予警告；拒不改正的，处1万元以上3万元以下罚款。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1.立案责任：发现粮油仓储单位不具备收储条件的行为，予以审查，决定是否立案。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《中华人民共和国行政处罚法》、《粮油仓储管理办法》、《湖南省行政程序规定》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54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98</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对粮油出入库、储存中违规行为的处罚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《粮油仓储管理办法》（国家发展和改革委员会令第5号）第三十一条 粮油仓储单位违反本办法有关粮油出入库、储存等管理规定的，由所在地粮食行政管理部门责令改正，给予警告；情节严重的，可以并处3万元以下罚款；造成粮油储存事故或者安全生产事故的，按照有关法律法规和国家有关规定给予处罚。</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《中华人民共和国行政处罚法》、《粮油仓储管理办法》、《湖南省行政程序规定》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1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粮油仓储单位违反粮油出入库、储存等管理规定的处罚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《粮油仓储管理办法》第三十一条 粮油仓储单位违反本办法有关粮油出入库、储存等管理规定的，由所在地粮食行政管理部门责令改正，给予警告；情节严重的，可以处3万元以下罚款；造成粮油储存事故或者安全生产事故的，按照有关法律法规和国家有关规定给予处罚。</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1.立案责任：发现粮油仓储单位违反粮油出入库、储存等管理规定的行为，予以审查，决定是否立案。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《中华人民共和国行政处罚法》、《粮油仓储管理办法》、《湖南省行政程序规定》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40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对未经批准擅自使用“国家储备粮”和“中央储备粮”字样的行为的处罚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《粮油仓储管理办法》（国家发展和改革委员会令第5号）第三十条 粮油仓储单位的名称不符合本办法第八条规定的，由负责备案管理的粮食行政管理部门责令改正，给予警告。</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1.立案责任：发现未经批准擅自使用“国家储备粮”和“中央储备粮”字样的行为，予以审查，决定是否立案。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《中华人民共和国行政处罚法》、《粮油仓储管理办法》、《湖南省行政程序规定》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2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101</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粮油承储企业弄虚作假、擅自动用储备粮的处罚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《湖南省地方储备粮管理办法》第三十六条 承储企业违反本办法规定，有下列行为之一的，由本级人民政府粮食行政管理部门责令其限期改正，有违法所得的，没收违法所得；情节严重的，取消其承储计划；造成地方储备粮损失的，责令赔偿损失；对直接负责的主管人员和其他直接责任人员，依法给予处分；构成犯罪的，依法追究刑事责任：（一）虚报、瞒报承储的储备粮数量的；（二）掺杂使假、以次充好的；（三）擅自串换品种、变更储存地点和动用储备粮的；（四）以储备粮担保、清偿债务的。</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1.立案责任：发现粮油承储企业弄虚作假、擅自动用储备粮的行为，予以审查，决定是否立案。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《中华人民共和国行政处罚法》、《湖南省地方储备粮管理办法》、《湖南省行政程序规定》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35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102</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未执行地方储备粮收购、销售、轮换计划，或者入库的粮食未达到收购、轮换计划规定的质量等级，不符合国家规定质量标准的；对承储的储备粮未实行专仓储存、专人保管、专账记载，或者账账不符、账实不符、粮食陈化变质的；因管理不善发生重大安全事故的；熏蒸剂、防护剂等化学药剂的使用不符合国家规定的。 </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《湖南省地方储备粮管理办法》（省政府令第248号）第三十五条 承储企业违反本办法第十六条相关规定，有下列行为之一的，由县级以上人民政府粮食行政管理部门责令改正；情节严重的，取消其承储计划；对直接负责的主管人员和其他直接责任人员，依法给予处分；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（一）未执行地方储备粮收购、销售、轮换计划，或者入库的粮食未达到收购、轮换计划规定的质量等级，不符合国家规定的质量标准的；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（二）对承储的储备粮未实行专仓储存、专人保管、专账记载，或者账账不符、账实不符、粮食陈化变质的；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（三）因管理不善发生重大安全事故的；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（四）熏蒸剂、防护剂等化学药剂的使用不符合国家规定的。</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1.立案责任：发现四种的行为，予以审查，决定是否立案。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《中华人民共和国行政处罚法》、《湖南省地方储备粮管理办法》、《湖南省行政程序规定》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459"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8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103</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对未按规定建立粮食经营台账、报送粮食基本数据和有关情况，接受委托的粮食经营者从事政策性用粮购销活动未执行国家有关政策，粮食收购者未执行国家质量标准，被售粮者举报未及时支付售粮款，违规代扣、代缴税、费和其他款项的行为的处罚 </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《粮食流通管理条例》(国务院令第407号，2016年2月6日国务院令第666号修订)第四十三条 有下列情形之一的，由粮食行政管理部门责令改正，予以警告，可以处20万元以下的罚款；情节严重的，并由粮食行政管理部门暂停或者取消粮食收购资格：</w:t>
            </w:r>
            <w:r>
              <w:rPr>
                <w:rFonts w:hint="eastAsia" w:ascii="宋体" w:hAnsi="宋体" w:eastAsia="宋体" w:cs="宋体"/>
                <w:kern w:val="0"/>
                <w:sz w:val="18"/>
                <w:szCs w:val="18"/>
              </w:rPr>
              <w:br/>
            </w:r>
            <w:r>
              <w:rPr>
                <w:rFonts w:hint="eastAsia" w:ascii="宋体" w:hAnsi="宋体" w:eastAsia="宋体" w:cs="宋体"/>
                <w:kern w:val="0"/>
                <w:sz w:val="18"/>
                <w:szCs w:val="18"/>
              </w:rPr>
              <w:t>　　（一）粮食收购者未执行国家粮食质量标准的；</w:t>
            </w:r>
            <w:r>
              <w:rPr>
                <w:rFonts w:hint="eastAsia" w:ascii="宋体" w:hAnsi="宋体" w:eastAsia="宋体" w:cs="宋体"/>
                <w:kern w:val="0"/>
                <w:sz w:val="18"/>
                <w:szCs w:val="18"/>
              </w:rPr>
              <w:br/>
            </w:r>
            <w:r>
              <w:rPr>
                <w:rFonts w:hint="eastAsia" w:ascii="宋体" w:hAnsi="宋体" w:eastAsia="宋体" w:cs="宋体"/>
                <w:kern w:val="0"/>
                <w:sz w:val="18"/>
                <w:szCs w:val="18"/>
              </w:rPr>
              <w:t>　　（二）粮食收购者被售粮者举报未及时支付售粮款的；</w:t>
            </w:r>
            <w:r>
              <w:rPr>
                <w:rFonts w:hint="eastAsia" w:ascii="宋体" w:hAnsi="宋体" w:eastAsia="宋体" w:cs="宋体"/>
                <w:kern w:val="0"/>
                <w:sz w:val="18"/>
                <w:szCs w:val="18"/>
              </w:rPr>
              <w:br/>
            </w:r>
            <w:r>
              <w:rPr>
                <w:rFonts w:hint="eastAsia" w:ascii="宋体" w:hAnsi="宋体" w:eastAsia="宋体" w:cs="宋体"/>
                <w:kern w:val="0"/>
                <w:sz w:val="18"/>
                <w:szCs w:val="18"/>
              </w:rPr>
              <w:t>　　（三）粮食收购者违反本条例规定代扣、代缴税、费和其他款项的；</w:t>
            </w:r>
            <w:r>
              <w:rPr>
                <w:rFonts w:hint="eastAsia" w:ascii="宋体" w:hAnsi="宋体" w:eastAsia="宋体" w:cs="宋体"/>
                <w:kern w:val="0"/>
                <w:sz w:val="18"/>
                <w:szCs w:val="18"/>
              </w:rPr>
              <w:br/>
            </w:r>
            <w:r>
              <w:rPr>
                <w:rFonts w:hint="eastAsia" w:ascii="宋体" w:hAnsi="宋体" w:eastAsia="宋体" w:cs="宋体"/>
                <w:kern w:val="0"/>
                <w:sz w:val="18"/>
                <w:szCs w:val="18"/>
              </w:rPr>
              <w:t>　　（四）从事粮食收购、销售、储存、加工的粮食经营者以及饲料、工业用粮企业未建立粮食经营台账，或者未按照规定报送粮食基本数据和有关情况的；</w:t>
            </w:r>
            <w:r>
              <w:rPr>
                <w:rFonts w:hint="eastAsia" w:ascii="宋体" w:hAnsi="宋体" w:eastAsia="宋体" w:cs="宋体"/>
                <w:kern w:val="0"/>
                <w:sz w:val="18"/>
                <w:szCs w:val="18"/>
              </w:rPr>
              <w:br/>
            </w:r>
            <w:r>
              <w:rPr>
                <w:rFonts w:hint="eastAsia" w:ascii="宋体" w:hAnsi="宋体" w:eastAsia="宋体" w:cs="宋体"/>
                <w:kern w:val="0"/>
                <w:sz w:val="18"/>
                <w:szCs w:val="18"/>
              </w:rPr>
              <w:t>　　（五）接受委托的粮食经营者从事政策性用粮的购销活动未执行国家有关政策的。</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FF0000"/>
                <w:kern w:val="0"/>
                <w:sz w:val="18"/>
                <w:szCs w:val="18"/>
              </w:rPr>
            </w:pPr>
            <w:r>
              <w:rPr>
                <w:rFonts w:hint="eastAsia" w:ascii="仿宋_GB2312" w:hAnsi="宋体" w:eastAsia="仿宋_GB2312" w:cs="宋体"/>
                <w:color w:val="FF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00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104</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粮油承储企业未执行储备粮承储管理制度或因管理不善发生重大安全事故的处罚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《湖南省地方储备粮管理办法》第三十五条 承储企业违反本办法第十六条相关规定，有下列行为之一的，由县级以上人民政府粮食行政管理部门责令改正；情节严重的，取消其承储计划；对直接负责的主管人员和其他直接责任人员，依法给予处分；构成犯罪的，依法追究刑事责任： （一）未执行地方储备粮收购、销售、轮换计划，或者入库的粮食未达到收购、轮换计划规定的质量等级，不符合国家规定的质量标准的；（二）对承储的储备粮未实行专仓储存、专人保管、专账记载，或者账账不符、账实不符、粮食陈化变质的；（三）因管理不善发生重大安全事故的；（四）熏蒸剂、防护剂等化学药剂的使用不符合国家规定的。</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1.立案责任：发现粮油承储企业未执行储备粮承储管理制度或因管理不善发生重大安全事故的行为，予以审查，决定是否立案。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《中华人民共和国行政处罚法》、《湖南省地方储备粮管理办法》、《湖南省行政程序规定》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96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擅自开启、关闭管道阀门，移动、毁损、涂改管道标志，在巡查便道上行驶重型车辆，在地面管道线路、架空管道线路和管桥上行走或者放置重物，阻碍管道建设行为的处罚5.管道企业未依法履行管理维护义务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《中华人民共和国石油天然气管道保护法》（中华人民共和国主席令11届第30号，2010年10月1日起施行）第五十条第一款  管道企业有下列行为之一的，由县级以上地方人民政府主管管道保护工作的部门责令限期改正；逾期不改正的，处二万元以上十万元以下的罚款；对直接负责的主管人员和其他直接责任人员给予处分：（一）未依照本法规定对管道进行巡护、检测和维修的；（二）对不符合安全使用条件的管道未及时更新、改造或者停止使用的；（三）未依照本法规定设置、修复或者更新有关管道标志的；（四）未依照本法规定将管道竣工测量图报人民政府主管管道保护工作的部门备案的；（五）未制定本企业管道事故应急预案，或者未将本企业管道事故应急预案报人民政府主管管道保护工作的部门备案的；（六）发生管道事故，未采取有效措施消除或者减轻事故危害的；（七）未对停止运行、封存、报废的管道采取必要的安全防护措施的。         第五十四条  违反本法规定，有下列行为之一的，由县级以上地方人民政府主管管道保护工作的部门责令改正；情节严重的，处二百元以上一千元以下的罚款：（一）擅自开启、关闭管道阀门的；（二）移动、毁损、涂改管道标志的；（三）在埋地管道上方巡查便道上行驶重型车辆的；（四）在地面管道线路、架空管道线路和管桥上行走或者放置重物的；（五）阻碍依法进行的管道建设的。</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发现擅自开启、关闭管道阀门，移动、毁损、涂改管道标志，在巡查便道上行驶重型车辆，在地面管道线路、架空管道线路和管桥上行走或者放置重物，阻碍管道建设行为的处罚5.管道企业未依法履行管理维护义务等违法行为的，予以审查，决定是否立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4.告知责任:作出行政处罚决定前，应制作《行政处罚告知书》送达当事人，告知违法事实及其享有的陈述、申辨等权利。符合听证规定的，制作《行政处罚听证告知书》。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5.决定责任：制作行政处罚决定书，载明行政处罚告知、当事人陈述申辩或者听证情况等内容。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6.送达责任：行政处罚决定书按法律规定的方式送达当事人。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7.执行责任：依照生效的行政处罚决定，执行行政处罚决定。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《中华人民共和国行政处罚法》、《中华人民共和国石油天然气管道保护法》、《湖南省行政程序规定》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78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106</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在有关管道附属设施实施危害管道安全行为的处罚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《中华人民共和国石油天然气管道保护法》（中华人民共和国主席令11届第30号，2010年10月1日起施行）第五十二条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  违反本法第第二十九条 禁止在本法第五十八条第一项所列管道附属设施的上方架设电力线路、通信线路或者在储气库构造区域范围内进行工程挖掘、工程钻探、采矿。</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第三十条 在管道线路中心线两侧各五米地域范围内，禁止下列危害管道安全的行为：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（一）种植乔木、灌木、藤类、芦苇、竹子或者其他根系深达管道埋设部位可能损坏管道防腐层的深根植物；</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（二）取土、采石、用火、堆放重物、排放腐蚀性物质、使用机械工具进行挖掘施工；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（三）挖塘、修渠、修晒场、修建水产养殖场、建温室、建家畜棚圈、建房以及修建其他建筑物、构筑物。第三十二条 在穿越河流的管道线路中心线两侧各五百米地域范围内，禁止抛锚、拖锚、挖砂、挖泥、采石、水下爆破。但是，在保障管道安全的条件下，为防洪和航道通畅而进行的养护疏浚作业除外。</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第三十三条 在管道专用隧道中心线两侧各一千米地域范围内，除本条第二款规定的情形外，禁止采石、采矿、爆破。</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在前款规定的地域范围内，因修建铁路、公路、水利工程等公共工程，确需实施采石、爆破作业的，应当经管道所在地县级人民政府主管管道保护工作的部门批准，并采取必要的安全防护措施，方可实施。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《中华人民共和国行政处罚法》、《中华人民共和国石油天然气管道保护法》、《湖南省行政程序规定》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98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107</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未经依法批准进行危害管道安全施工作业的处罚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《中华人民共和国石油天然气管道保护法》（中华人民共和国主席令11届第30号，2010年10月1日起施行）第五十三条  未经依法批准，进行本法第三十三条第二款或者第三十五条规定的施工作业的，处一万元以上五万元以下的罚款；对违法修建的危害管道安全的建筑物、构筑物或者其他设施限期拆除。</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《中华人民共和国行政处罚法》、《中华人民共和国石油天然气管道保护法》、《湖南省行政程序规定》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42"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108</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对违反《中华人民共和国石油天然气管道保护法》的处罚</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（一）未依照本法规定对管道进行巡护、检测和维修的；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（二）对不符合安全使用条件的管道未及时更新、改造或者停止使用的；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（三）未依照本法规定设置、修复或者更新有关管道标志的；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（四）未依照本法规定将管道竣工测量图报人民政府主管管道保护工作的部门备案的……第五十二条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第五十三条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 违反本法规定，有下列行为之一的，由县级以上地方人民政府主管管道保护工作的部门责令改正；情节严重的，处二百元以上一千元以下的罚款：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（一）擅自开启、关闭管道阀门的；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（二）移动、毁损、涂改管道标志的；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（三）在埋地管道上方巡查便道上行驶重型车辆的；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（四）在地面管道线路、架空管道线路和管桥上行走或者放置重物的；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（五）阻碍依法进行的管道建设的。</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《中华人民共和国行政处罚法》、《中华人民共和国石油天然气管道保护法》、《湖南省行政程序规定》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439"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875"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109</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对粮食收购企业未按照规定备案或者提供虚假备案信息的行为的处罚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《粮食流通管理条例》第四十三条　粮食收购企业未按照规定备案或者提供虚假备案信息的，由粮食和储备行政管理部门责令改正，给予警告；拒不改正的，处2万元以上5万元以下罚款。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875"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110</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《粮食流通管理条例》第四十七条设定的处罚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第四十七条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（一）真菌毒素、农药残留、重金属等污染物质以及其他危害人体健康的物质含量超过食品安全标准限量的；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（二）霉变或者色泽、气味异常的；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（三）储存期间使用储粮药剂未满安全间隔期的；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（四）被包装材料、容器、运输工具等污染的；</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（五）其他法律、法规或者国家有关规定明确不得作为食用用途销售的。</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9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111</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《粮食流通管理条例》第四十九条设定的处罚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《粮食流通管理条例》第四十九条　从事政策性粮食经营活动，有下列情形之一的，由粮食和储备行政管理部门责令改正，给予警告，没收违法所得，并处50万元以上200万元以下罚款；情节严重的，并处200万元以上500万元以下罚款：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（一）虚报粮食收储数量；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（二）通过以陈顶新、以次充好、低收高转、虚假购销、虚假轮换、违规倒卖等方式，套取粮食价差和财政补贴，骗取信贷资金；</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（三）挤占、挪用、克扣财政补贴、信贷资金；</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（四）以政策性粮食为债务作担保或者清偿债务；</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（五）利用政策性粮食进行除政府委托的政策性任务以外的其他商业经营；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（六）在政策性粮食出库时掺杂使假、以次充好、调换标的物，拒不执行出库指令或者阻挠出库；</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（七）购买国家限定用途的政策性粮食，违规倒卖或者不按照规定用途处置；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（八）擅自动用政策性粮食；</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（九）其他违反国家政策性粮食经营管理规定的行为。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粮食应急预案启动后，不按照国家要求承担应急任务，不服从国家的统一安排和调度的，依照前款规定予以处罚。</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875"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对严重违反《粮食流通管理条例》规定的企业法定代表人、主要负责人、直接负责的主管人员贺其他直接责任人员的处罚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《粮食流通管理条例》第五十一条　从事粮食经营活动的企业有违反本条例规定的违法情形且情节严重的，对其法定代表人、主要负责人、直接负责的主管人员和其他直接责任人员处以其上一年度从本企业取得收入的1倍以上10倍以下罚款。</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《中华人民共和国行政处罚法》、《粮食流通管理条例》、《湖南省行政程序规定》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113</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对违反企业投资和备案的处罚</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《企业投资项目核准和备案管理条例》（国务院令第673号）第十八条　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以欺骗、贿赂等不正当手段取得项目核准文件，尚未开工建设的，由核准机关撤销核准文件，处项目总投资额1‰以上5‰以下的罚款；已经开工建设的，依照前款规定予以处罚；构成犯罪的，依法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第十九条　实行备案管理的项目，企业未依照本条例规定将项目信息或者已备案项目的信息变更情况告知备案机关，或者向备案机关提供虚假信息的，由备案机关责令限期改正；逾期不改正的，处2万元以上5万元以下的罚款。</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第二十条　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1.立案责任：填写立案审批表，报负责人审批立案，指定两名以上办案人员负责调查取证。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2.调查责任：办案人员应当及时进行调查，收集、调取证据。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3.审查责任：执法人员对违法行为调查终结后，提出处理意见，由负责人对调查结果及执法人员提出的建议进行审查，然后根据不同情况，分别作出决定。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4.告知责任：制作行政处罚告知审批表，连同卷宗报法制机构核审。经负责人审批后，告知当事人拟作出的行政处罚。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6.送达责任：行政处罚决定书应在时限内送达当事人。</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8.法律法规规章文件规定应履行的其他责任。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《中华人民共和国行政处罚法》、《企业投资项目核准和备案管理条例》、《企业投资项目事中事后监管办法》、《湖南省行政程序规定》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60" w:hRule="atLeast"/>
        </w:trPr>
        <w:tc>
          <w:tcPr>
            <w:tcW w:w="13803" w:type="dxa"/>
            <w:gridSpan w:val="11"/>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七、行政检查类（17）</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40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114</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对本级政府投资代建项目实施的监督检查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《湖南省政府投资项目代建制管理办法》（湖南省人民政府令第241号）：第十二条  发展改革部门可以采取以下方式，加强对政府投资代建制推行的指导、协调和监督管理：（二）参与监督项目工程招标代理机构选择及招标投标活动；（五）监督检查项目实施，制止或者纠正有关违规、违约行为，或者提请有关行政监督部门处理。</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县本级政府投资代建项目实施的监督检查，听取有关建设情况的说明，查阅与建设项目有关的会计、财务资料，进入建设项目现场进行调查、核实；根据需要，可向财政、审计、建设等有关部门及金融机构调查了解被稽家单位的资金使用、工程质量和管理情况。</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2.处理责任：检查中发现被稽察单位违反项目建设和管理规定的，发展改革部门可以制止纠正有关违规、违约行为。涉及其他部门职责权限的，及时移交其他部门处理；构成犯罪的，移交司法机关追究刑事责任。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3.监管责任：加强项目实施过程的监督，依法建立实施监督检查的运行机制和管理制度，开展定期检查，依法采取相关处置措施，及时整理案卷并归档。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《湖南省政府投资项目代建制管理办法》、《湖南省行政程序规定》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9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重大建设项目招标投标活动监督检查及工业项目招标投标活动的监管</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1.《中华人民共和国招标投标法实施条例》第四条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第六十条  投标人或者其他利害相关人认为招标投标活动不符合法律、行政法规规定的，可以自知道或者应当知道之日起10日内向有关行政监督部门投诉。第六十一条  行政监督部门应当自收到投诉之日起3个工作日内决定是否受理投诉，并自受理投诉之日起30个工作内作出书面处理决定；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2.《湖南省实施〈招标投标法〉办法》第四条：县级以上人民政府其他有关行政监督部门按照各自的职责，对招标投标活动实施监督，受理投诉，依法查处招标投标活动中的违法行为。</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县本级重大建设项目招标投标活动监督检查及工业项目招标投标活动的监管，听取有关建设情况的说明，查阅与建设项目有关的会计、财务资料，进入建设项目现场进行调查、核实；根据需要，可向财政、审计、建设等有关部门及金融机构调查了解被稽家单位的资金使用、工程质量和管理情况。</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2.处理责任：检查中发现被稽察单位违反项目建设和管理规定的，发展改革部门可以制止纠正有关违规、违约行为。涉及其他部门职责权限的，及时移交其他部门处理；构成犯罪的，移交司法机关追究刑事责任。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3.监管责任：加强项目实施过程的监督，依法建立实施监督检查的运行机制和管理制度，开展定期检查，依法采取相关处置措施，及时整理案卷并归档。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《中华人民共和国招标投标法实施条例》、《湖南省行政程序规定》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0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116</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价格成本调查和政府定价成本监审</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1.《中华人民共和国价格法》第二十二条  政府价格主管部门和其它有关部制定政府指导价格、政府定价，应当开展价格成本调查，听取消费者、经营者和有关方面意见。政府价格主管部门开展对政府指导价、政府定价的价格、成本调查时，有关单位应当如实反映情况、文件以及其它资料。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2.《湖南省服务价格管理条例》第七条  价格主管部门制定政府指导价、政府定价，应当开展成本调查，掌握和了解经营者的经营状况、管理水平、行业服务成本、市场供求状况和社会承受能力，并广泛听取经营者、消费者和行业主管部门以及消费者委员会等方面的意见。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3.《湖南省价格监督管理条例》第八条  制定、调整政府指导价、政府定价，应当依照国家规定进行成本监审。成本监审工作人员不得泄露经营者的商业秘密；与接受成本监审的经营者有利害关系的，应当回避。                                              4.《政府制定价格行为规则》（国家发改委第7号令）第十二条 定价机关制定价格，应当开展成本监审或者成本调查，并逐步建立成本信息公开制度。依法应当开展成本监审的，按照成本监审的有关规定执行，未经成本监审的，不得制定价格。</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5.《政府制定价格成本监审办法》（国家发改委令第8号）第四条  各级定价机关负责组织实施本级定价权限范围内的成本监审，履行主体责任，对成本监审结果负责。</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1.受理责任：对经营者报送的成本资料进行初审。成本资料内容不完整的，应当要求经营者补充提供有关资料。</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2.监审责任：经营者报送的成本资料经初审合格的，成本调查机构应当按照有关规定对经营者成本进行审核。</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3.决定责任：成本调查机构完成项目成本审核工作后，应当根据被监审的经营者的成本核算定价成本，向价格主管部门提交成本监审报告。</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4.送达责任：按时送达相关文书。</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《中华人民共和国价格法》、《湖南省行政程序规定》、政府制定价格成本监审办法》、《湖南省服务价格管理条例》</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38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117</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对权限内能源效率标识的使用实施监督检查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《能源效率标识管理办法》（国家发改委、国家质量监督检验检疫总局令第17号） 第六条第二款 地方各级人民政府节能管理部门、地方质量技术监督部门和各级出入境检验检疫机构，在各自的职责范围内对所辖区域内能源效率标识的使用实施监督检查。</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1.检查责任：加强辖区域内能源效率标识的使用实施监督检查，听取汇报，查阅资料、现场检查，填写记录。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2.处理责任：存在问题的进行调查取证，构成违法行为的按照行政处罚流程进行，一般问题下发整改通知书；没有问题的在检查登记表上签字确认。</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《能源效率标识管理办法》、《湖南省行政程序规定》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80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118</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中央预算内投资补助和贴息资金项目实施情况监督</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《中央预算内投资补助和贴息项目管理办法》（国家发展和改革委令第3号）第二十四条  国家发展改革委、各级地方政府发展改革部门应当依据职责分工，对使用投资补助和贴息资金的项目加强监管，防止转移、侵占或挪用投资补助和贴息资金，保证政府投资资金的合理使用和项目顺利建设实施。</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中央预算内投资补助和贴息资金项目实施的监督检查，听取有关建设情况的说明，查阅与建设项目有关的会计、财务资料，进入建设项目现场进行调查、核实；根据需要，可向财政、审计、建设等有关部门及金融机构调查了解被稽家单位的资金使用、工程质量和管理情况。</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2.处理责任：检查中发现被稽察单位违反项目建设和管理规定的，发展改革部门可以制止纠正有关违规、违约行为。涉及其他部门职责权限的，及时移交其他部门处理；构成犯罪的，移交司法机关追究刑事责任。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3.监管责任：加强项目实施过程的监督，依法建立实施监督检查的运行机制和管理制度，开展定期检查，依法采取相关处置措施，及时整理案卷并归档。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《中央预算内投资补助和贴息项目管理办法》、《湖南省行政程序规定》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56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119</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招标代理机构的监督检查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实施&lt;中华人民共和国招标投标法&gt;办法》（2001年11月30日湖南省第九届人民代表大会常务委员会第二十六次会议通过，根据2014年11月26日湖南省第十二届人民代表大会常务委员会第十三次会议《关于修改和废止部分地方性法规的决定》第三次修正）第十四条第五款  招标代理机构应当接受发展计划部门和有关行政监督部门的监督检查。</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1.检查责任：加强辖区域内节能监管，听取汇报，查阅资料、现场检查，填写记录。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2.处理责任：存在问题的进行调查取证，构成违法行为的按照行政处罚流程进行，一般问题下发整改通知书；没有问题的在检查登记表上签字确认。</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《中华人民共和国招标投标法》、《中华人民共和国招标投标法实施条例》、《湖南省行政程序规定》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81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120</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国民经济、社会发展和公共安全有重大影响的企业投资项目监督检查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1.《国务院关于投资体制改革的决定》（国发〔2004〕20号）：“五、加强和改进投资的监督管理（二）建立健全协同配合的企业投资监管体系  各级政府投资主管部门要加强对企业投资项目的事中和事后监督检查，对于不符合产业政策和行业准入标准的项目，以及不按规定履行相应核准或许可手续而擅自开工建设的项目，要责令其停止建设，并依法追究有关企业和人员的责任”。</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2.《企业投资项目核准和备案管理办法》（国家发改委令第2号）第四十六条 项目核准和备案机关、行业管理、城乡规划（建设）、国家安全、国土（海洋）资源、环境保护、节能审查、金融监管、安全生产监管、审计等部门，应当按照谁审批谁监管的原则，采取在线监测、现场核查等方式，依法加强对项目的事中事后监管。</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1.检查责任：加强辖区域内国民经济、社会发展和公共安全有重大影响的企业投资项目监督检查，听取汇报，查阅资料、现场检查，填写记录。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2.处理责任：存在问题的进行调查取证，构成违法行为的按照行政处罚流程进行，一般问题下发整改通知书；没有问题的在检查登记表上签字确认。</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《国务院关于投资体制改革的决定》、《企业投资项目核准和备案管理办法》、《湖南省行政程序规定》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71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121</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对粮食经营者从事粮食收购、储存、运输活动和政策性用粮的购销活动，以及执行粮食流通统计制度的情况监督检查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《粮食流通管理条例》第三十八条 粮食和储备行政管理部门依照本条例对粮食经营者从事粮食收购、储存、运输活动和政策性粮食的购销活动，以及执行国家粮食流通统计制度的情况进行监督检查。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根据举报或上级安排以及日常管理中发现的问题确定进行检查，检查就按有关程序进行，指定专人负责，及时组织调查取证，与当事人有直接利害关系的应当回避。检查人员不得少于两人，调查时应出示执法证件，允许当事人辩解陈述。检查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2.审查责任：对违法事实、证据资料、调查程序、法律适用、当事人陈述理由等进行审查，提出初步处理意见。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3.告知责任：对违法事实、处理依据、处理意见告知，听取当事人陈述申辩。</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4.决定环节责任：根据违法事实以及当事人陈述意见作出处理决定，重大案件应组织集体审议。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5.事后管理责任：对检查情况进行汇总、分类、归档备查。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66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粮食安全责任制的监督</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《国务院关于建立健全粮食安全省长责任制的若干意见》（国发〔2014〕69号）第二十五条  落实粮食质量安全监管责任。严格实行粮食质量安全监管责任制和责任追究制度，落实地方政府属地管理和生产经营主体责任。加强基层粮食质量安全监管，强化县乡两级监管责任。深入开展粮食质量安全治理整顿，完善不合格粮食处理和有关责任者处罚机制。</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检查责任：根据举报或上级安排以及日常管理中发现的问题确定进行检查，检查就按有关程序进行，指定专人负责，及时组织调查取证，与当事人有直接利害关系的应当回避。检查人员不得少于两人，调查时应出示执法证件，允许当事人辩解陈述。检查人员应保守有关秘密。</w:t>
            </w:r>
            <w:r>
              <w:rPr>
                <w:rFonts w:hint="eastAsia" w:ascii="宋体" w:hAnsi="宋体" w:eastAsia="宋体" w:cs="宋体"/>
                <w:kern w:val="0"/>
                <w:sz w:val="18"/>
                <w:szCs w:val="18"/>
              </w:rPr>
              <w:br/>
            </w:r>
            <w:r>
              <w:rPr>
                <w:rFonts w:hint="eastAsia" w:ascii="宋体" w:hAnsi="宋体" w:eastAsia="宋体" w:cs="宋体"/>
                <w:kern w:val="0"/>
                <w:sz w:val="18"/>
                <w:szCs w:val="18"/>
              </w:rPr>
              <w:t>2.审查责任：对违法事实、证据资料、调查程序、法律适用、当事人陈述理由等进行审查，提出初步处理意见。</w:t>
            </w:r>
            <w:r>
              <w:rPr>
                <w:rFonts w:hint="eastAsia" w:ascii="宋体" w:hAnsi="宋体" w:eastAsia="宋体" w:cs="宋体"/>
                <w:kern w:val="0"/>
                <w:sz w:val="18"/>
                <w:szCs w:val="18"/>
              </w:rPr>
              <w:br/>
            </w:r>
            <w:r>
              <w:rPr>
                <w:rFonts w:hint="eastAsia" w:ascii="宋体" w:hAnsi="宋体" w:eastAsia="宋体" w:cs="宋体"/>
                <w:kern w:val="0"/>
                <w:sz w:val="18"/>
                <w:szCs w:val="18"/>
              </w:rPr>
              <w:t>3.告知责任：对违法事实、处理依据、处理意见告知，听取当事人陈述申辩。</w:t>
            </w:r>
            <w:r>
              <w:rPr>
                <w:rFonts w:hint="eastAsia" w:ascii="宋体" w:hAnsi="宋体" w:eastAsia="宋体" w:cs="宋体"/>
                <w:kern w:val="0"/>
                <w:sz w:val="18"/>
                <w:szCs w:val="18"/>
              </w:rPr>
              <w:br/>
            </w:r>
            <w:r>
              <w:rPr>
                <w:rFonts w:hint="eastAsia" w:ascii="宋体" w:hAnsi="宋体" w:eastAsia="宋体" w:cs="宋体"/>
                <w:kern w:val="0"/>
                <w:sz w:val="18"/>
                <w:szCs w:val="18"/>
              </w:rPr>
              <w:t>4.决定环节责任：根据违法事实以及当事人陈述意见作出处理决定，重大案件应组织集体审议。</w:t>
            </w:r>
            <w:r>
              <w:rPr>
                <w:rFonts w:hint="eastAsia" w:ascii="宋体" w:hAnsi="宋体" w:eastAsia="宋体" w:cs="宋体"/>
                <w:kern w:val="0"/>
                <w:sz w:val="18"/>
                <w:szCs w:val="18"/>
              </w:rPr>
              <w:br/>
            </w:r>
            <w:r>
              <w:rPr>
                <w:rFonts w:hint="eastAsia" w:ascii="宋体" w:hAnsi="宋体" w:eastAsia="宋体" w:cs="宋体"/>
                <w:kern w:val="0"/>
                <w:sz w:val="18"/>
                <w:szCs w:val="18"/>
              </w:rPr>
              <w:t>5.事后管理责任：对检查情况进行汇总、分类、归档备查。</w:t>
            </w:r>
            <w:r>
              <w:rPr>
                <w:rFonts w:hint="eastAsia" w:ascii="宋体" w:hAnsi="宋体" w:eastAsia="宋体" w:cs="宋体"/>
                <w:kern w:val="0"/>
                <w:sz w:val="18"/>
                <w:szCs w:val="18"/>
              </w:rPr>
              <w:br/>
            </w:r>
            <w:r>
              <w:rPr>
                <w:rFonts w:hint="eastAsia" w:ascii="宋体" w:hAnsi="宋体" w:eastAsia="宋体" w:cs="宋体"/>
                <w:kern w:val="0"/>
                <w:sz w:val="18"/>
                <w:szCs w:val="18"/>
              </w:rPr>
              <w:t>6.其他：法律法规规章文件规定应履行的责任。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《国务院关于建立健全粮食安全省长责任制的若干意见》、《湖南省行政程序规定》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58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123</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对储备粮的数量、质量和储存安全实施监督检查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《湖南省地方储备粮管理办法》（省政府令第248号）第五条 县级以上人民政府粮食行政管理部门负责本级储备粮的行政管理，指导、协调下级储备粮管理工作，对地方储备粮的数量、质量和储存安全实施监督检查。市州人民政府粮食行政管理部门受省人民政府粮食行政管理部门的委托，管理辖区内承储的省级储备粮。</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检查责任：根据举报或上级安排以及日常管理中发现的问题确定进行检查，检查就按有关程序进行，指定专人负责，及时组织调查取证，与当事人有直接利害关系的应当回避。检查人员不得少于两人，调查时应出示执法证件，允许当事人辩解陈述。检查人员应保守有关秘密。</w:t>
            </w:r>
            <w:r>
              <w:rPr>
                <w:rFonts w:hint="eastAsia" w:ascii="宋体" w:hAnsi="宋体" w:eastAsia="宋体" w:cs="宋体"/>
                <w:kern w:val="0"/>
                <w:sz w:val="18"/>
                <w:szCs w:val="18"/>
              </w:rPr>
              <w:br/>
            </w:r>
            <w:r>
              <w:rPr>
                <w:rFonts w:hint="eastAsia" w:ascii="宋体" w:hAnsi="宋体" w:eastAsia="宋体" w:cs="宋体"/>
                <w:kern w:val="0"/>
                <w:sz w:val="18"/>
                <w:szCs w:val="18"/>
              </w:rPr>
              <w:t>2.审查责任：对违法事实、证据资料、调查程序、法律适用、当事人陈述理由等进行审查，提出初步处理意见。</w:t>
            </w:r>
            <w:r>
              <w:rPr>
                <w:rFonts w:hint="eastAsia" w:ascii="宋体" w:hAnsi="宋体" w:eastAsia="宋体" w:cs="宋体"/>
                <w:kern w:val="0"/>
                <w:sz w:val="18"/>
                <w:szCs w:val="18"/>
              </w:rPr>
              <w:br/>
            </w:r>
            <w:r>
              <w:rPr>
                <w:rFonts w:hint="eastAsia" w:ascii="宋体" w:hAnsi="宋体" w:eastAsia="宋体" w:cs="宋体"/>
                <w:kern w:val="0"/>
                <w:sz w:val="18"/>
                <w:szCs w:val="18"/>
              </w:rPr>
              <w:t>3.告知责任：对违法事实、处理依据、处理意见告知，听取当事人陈述申辩。</w:t>
            </w:r>
            <w:r>
              <w:rPr>
                <w:rFonts w:hint="eastAsia" w:ascii="宋体" w:hAnsi="宋体" w:eastAsia="宋体" w:cs="宋体"/>
                <w:kern w:val="0"/>
                <w:sz w:val="18"/>
                <w:szCs w:val="18"/>
              </w:rPr>
              <w:br/>
            </w:r>
            <w:r>
              <w:rPr>
                <w:rFonts w:hint="eastAsia" w:ascii="宋体" w:hAnsi="宋体" w:eastAsia="宋体" w:cs="宋体"/>
                <w:kern w:val="0"/>
                <w:sz w:val="18"/>
                <w:szCs w:val="18"/>
              </w:rPr>
              <w:t>4.决定环节责任：根据违法事实以及当事人陈述意见作出处理决定，重大案件应组织集体审议。</w:t>
            </w:r>
            <w:r>
              <w:rPr>
                <w:rFonts w:hint="eastAsia" w:ascii="宋体" w:hAnsi="宋体" w:eastAsia="宋体" w:cs="宋体"/>
                <w:kern w:val="0"/>
                <w:sz w:val="18"/>
                <w:szCs w:val="18"/>
              </w:rPr>
              <w:br/>
            </w:r>
            <w:r>
              <w:rPr>
                <w:rFonts w:hint="eastAsia" w:ascii="宋体" w:hAnsi="宋体" w:eastAsia="宋体" w:cs="宋体"/>
                <w:kern w:val="0"/>
                <w:sz w:val="18"/>
                <w:szCs w:val="18"/>
              </w:rPr>
              <w:t>5.事后管理责任：对检查情况进行汇总、分类、归档备查。</w:t>
            </w:r>
            <w:r>
              <w:rPr>
                <w:rFonts w:hint="eastAsia" w:ascii="宋体" w:hAnsi="宋体" w:eastAsia="宋体" w:cs="宋体"/>
                <w:kern w:val="0"/>
                <w:sz w:val="18"/>
                <w:szCs w:val="18"/>
              </w:rPr>
              <w:br/>
            </w:r>
            <w:r>
              <w:rPr>
                <w:rFonts w:hint="eastAsia" w:ascii="宋体" w:hAnsi="宋体" w:eastAsia="宋体" w:cs="宋体"/>
                <w:kern w:val="0"/>
                <w:sz w:val="18"/>
                <w:szCs w:val="18"/>
              </w:rPr>
              <w:t>6.其他：法律法规规章文件规定应履行的责任。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《湖南省地方储备粮管理办法》、《湖南省行政程序规定》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50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124</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地方储备粮管理情况监督检查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《湖南省地方储备粮管理办法》第三十一条 县级以上人民政府粮食行政管理部门在监督检查中可以行使下列职权:（一）对承储企业承储的地方储备粮数量、质量、品种和储存安全实施检查；（二）向有关单位和个人了解地方储备粮收购、销售、轮换计划及动用命令的执行情况；（三）调阅地方储备粮经营管理的有关资料、凭证；（四）依法处理违法行为。</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根据举报或上级安排以及日常管理中发现的问题确定进行检查，检查就按有关程序进行，指定专人负责，及时组织调查取证，与当事人有直接利害关系的应当回避。检查人员不得少于两人，调查时应出示执法证件，允许当事人辩解陈述。检查人员应保守有关秘密。</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2.审查责任：对违法事实、证据资料、调查程序、法律适用、当事人陈述理由等进行审查，提出初步处理意见。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3.告知责任：对违法事实、处理依据、处理意见告知，听取当事人陈述申辩。</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4.决定环节责任：根据违法事实以及当事人陈述意见作出处理决定，重大案件应组织集体审议。</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5.事后管理责任：对检查情况进行汇总、分类、归档备查。</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《湖南省地方储备粮管理办法》、《湖南省行政程序规定》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33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油气长输管道保护检查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《中华人民共和国石油天然气管道保护法》第四条 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第五条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省、自治区、直辖市人民政府能源主管部门和设区的市级、县级人民政府指定的部门，统称县级以上地方人民政府主管管道保护工作的部门。第六条 县级以上地方人民政府应当加强对本行政区域管道保护工作的领导，督促、检查有关部门依法履行管道保护职责，组织排除管道的重大外部安全隐患。</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1.检查责任：加强油气长输管道保护检查，听取汇报，查阅资料、现场检查，填写记录。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2.处理责任：存在问题的进行调查取证，构成违法行为的按照行政处罚流程进行，一般问题下发整改通知书；没有问题的在检查登记表上签字确认。</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《中华人民共和国石油天然气管道保护法》、《湖南省行政程序规定》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25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126</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对固定资产投资项目节能的检查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行政许可法》第六十条上级行政机关应当加强对下级行政机关实施行政许可的监督检查，及时纠正行政许可实施中的违法行为。第六十一条行政机关应当建立健全监督制度，通过核查反映被许可人从事行政许可事项活动情况的有关材料，履行监督责任。 行政机关依法对被许可人从事行政许可事项的活动进行监督检查时，应当将监督检查的情况和处理结果予以记录，由监督检查人员签字后归档。公众有权查阅行政机关监督检查记录。 行政机关应当创造条件，实现与被许可人、其他有关行政机关的计算机档案系统互联，核查被许可人从事行政许可事项活动情况。；</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2.《固定资产投资项目节能审查办法》（国家发改委令第44号）第十条 节能审查机关应加强节能审查信息的统计分析， 强化事中事后监管，对节能审查意见落实情况进行监督检查。</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1.检查责任：加强对固定资产投资项目节能的检查，听取汇报，查阅资料、现场检查，填写记录。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2.处理责任：存在问题的进行调查取证，构成违法行为的按照行政处罚流程进行，一般问题下发整改通知书；没有问题的在检查登记表上签字确认。</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《中华人民共和国行政许可法》、《固定资产投资项目节能审查办法》、《湖南省行政程序规定》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31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127</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国家政策性粮食出库监督检查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《国家政策性粮食出库管理暂行办法》(发改经贸〔2012〕1520号)  第五条  国家粮食行政管理部门负责组织指导地方人民政府粮食行政管理部门对国家政策性粮食出库进行监督检查。县级以上地方人民政府粮食行政管理部门负责对本地区国家政策性粮食出库进行监督检查，依法查处出库中的违法违规行为，督促承储库履行出库义务，并及时协调处理直属库移交的本地区非直属库出库纠纷。</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1.检查责任：加强对国家政策性粮食出库监督检查，听取汇报，查阅资料、现场检查，填写记录。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2.处理责任：存在问题的进行调查取证，构成违法行为的按照行政处罚流程进行，一般问题下发整改通知书；没有问题的在检查登记表上签字确认。</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《国家政策性粮食出库管理暂行办法》、《湖南省行政程序规定》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13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128</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军粮供应管理情况监督</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《国务院、中央军委关于深化军粮供应管理体制的通知》（国发〔1996〕50号）国发〔1996〕50号  各级粮食部门是同级人民政府主管军粮供应的职能部门，各地国有粮食企业是军粮供应的主渠道。进行上述改革后，粮食部门承担军粮供应的职能作用必须进一步加强。省级粮食部门和驻军较集中的地（市）粮食部门可设立专门的军粮供应管理机构，但应报地方同级机构编制部门审批；其他地（市）及县级粮食部门也要配备专人负责军粮供应管理工作。</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1.检查责任：加强对军粮供应管理情况监督，听取汇报，查阅资料、现场检查，填写记录。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2.处理责任：存在问题的进行调查取证，构成违法行为的按照行政处罚流程进行，一般问题下发整改通知书；没有问题的在检查登记表上签字确认。</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《国务院、中央军委关于深化军粮供应管理体制的通知》、《湖南省行政程序规定》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96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129</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对重点用能单位节能目标责任考核检查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《中华人民共和国节约能源法》第六节 第五十二条　国家加强对重点用能单位的节能管理。下列用能单位为重点用能单位：（一）年综合能源消费总量一万吨标准煤以上的用能单位；（二）国务院有关部门或者省、自治区、直辖市人民政府管理节能工作的部门指定的年综合能源消费总量五千吨以上不满一万吨标准煤的用能单位。重点用能单位节能管理办法，由国务院管理节能工作的部门会同国务院有关部门制定。第五十三条　重点用能单位应当每年向管理节能工作的部门报送上年度的能源利用状况报告。能源利用状况包括能源消费情况、能源利用效率、节能目标完成情况和节能效益分析、节能措施等内容。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第五十五条　重点用能单位应当设立能源管理岗位，在具有节能专业知识、实际经验以及中级以上技术职称的人员中聘任能源管理负责人，并报管理节能工作的部门和有关部门备案。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能源管理负责人负责组织对本单位用能状况进行分析、评价，组织编写本单位能源利用状况报告，提出本单位节能工作的改进措施并组织实施。能源管理负责人应当接受节能培训。</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《国务院关于印发“十三五”节能减排综合性工作方案的通知》（国发〔2016〕74号)第十二条 强化重点用能单位节能管理。开展重点用能单位“百千万”行动，按照属地管理和分级管理相结合原则，国家、省、地市分别对“百家”、“千家”、“万家”重点用能单位进行目标责任评价考核。重点用能单位要围绕能耗总量控制和能效目标，对用能实行年度预算管理。推动重点用能单位建设能源管理体系并开展效果评价，健全能源消费台账。按标准要求配备能源计量器具，进一步完善能源计量体系。依法开展能源审计，组织实施能源绩效评价，开展达标对标和节能自愿活动，采取企业节能自愿承诺和政府适当引导相结合的方式，大力提升重点用能单位能效水平。严格执行能源统计、能源利用状况报告、能源管理岗位和能源管理负责人等制度。（牵头单位：国家发展改革委，参加单位：教育部、工业和信息化部、住房城乡建设部、交通运输部、国务院国资委、质检总局、国家统计局、国管局、国家能源局、中直管理局等）、第四十条 合理分解节能减排指标。实施能源消耗总量和强度双控行动，改革完善主要污染物总量减排制度。强化约束性指标管理，健全目标责任分解机制，将全国能耗总量控制和节能目标分解到各地区、主要行业和重点用能单位。各地区要根据国家下达的任务明确年度工作目标并层层分解落实，明确下一级政府、有关部门、重点用能单位责任，逐步建立省、市、县三级用能预算管理体系，编制用能预算管理方案；以改善环境质量为核心，突出重点工程减排，实行分区分类差别化管理，科学确定减排指标，环境质量改善任务重的地区承担更多的减排任务。（牵头单位：国家发展改革委、环境保护部，参加单位：工业和信息化部、住房城乡建设部、交通运输部、国管局、国家能源局等）和第四十一条加强目标责任评价考核。强化节能减排约束性指标考核，坚持总量减排和环境质量考核相结合，建立以环境质量考核为导向的减排考核制度。国务院每年组织开展省级人民政府节能减排目标责任评价考核，将考核结果作为领导班子和领导干部考核的重要内容，继续深入开展领导干部自然资源资产离任审计试点。对未完成能耗强度降低目标的省级人民政府实行问责，对未完成国家下达能耗总量控制目标任务的予以通报批评和约谈，实行高耗能项目缓批限批。对环境质量改善、总量减排目标均未完成的地区，暂停新增排放重点污染物建设项目的环评审批，暂停或减少中央财政资金支持，必要时列入环境保护督查范围。对重点单位节能减排考核结果进行公告并纳入社会信用记录系统，对未完成目标任务的暂停审批或核准新建扩建高耗能项目。落实国有企业节能减排目标责任制，将节能减排指标完成情况作为企业绩效和负责人业绩考核的重要内容。对节能减排贡献突出的地区、单位和个人以适当方式给予表彰奖励。（牵头单位：国家发展改革委、环境保护部、中央组织部，参加单位：工业和信息化部、财政部、住房城乡建设部、交通运输部、国务院国资委、质检总局、国家统计局、国管局、国家海洋局等）。</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1.检查责任：加强对重点用能单位节能目标责任考核检查，听取汇报，查阅资料、现场检查，填写记录。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2.处理责任：存在问题的进行调查取证，构成违法行为的按照行政处罚流程进行，一般问题下发整改通知书；没有问题的在检查登记表上签字确认。</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13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130</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对节能法律、法规和节能标准执行情况的监督检查</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《中华人民共和国节约能源法》第十二条　县级以上人民政府管理节能工作的部门和有关部门应当在各自的职责范围内，加强对节能法律、法规和节能标准执行情况的监督检查，依法查处违法用能行为。履行节能监督管理职责不得向监督管理对象收取费用。</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1.检查责任：加强对节能法律、法规和节能标准执行情况的监督检查，听取汇报，查阅资料、现场检查，填写记录。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2.处理责任：存在问题的进行调查取证，构成违法行为的按照行政处罚流程进行，一般问题下发整改通知书；没有问题的在检查登记表上签字确认。</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3.监管责任：、依法建立实施监督检查的运行机制和管理制度，开展定期检查，依法采取相关处置措施，及时整理案卷并归档。</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4.其他：法律法规规章文件规定应履行的责任。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660" w:hRule="atLeast"/>
        </w:trPr>
        <w:tc>
          <w:tcPr>
            <w:tcW w:w="14174" w:type="dxa"/>
            <w:gridSpan w:val="1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八、公共服务类（12）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58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131</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价格监测</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1.《中华人民共和国价格法》（1997年12月29日第八届全国人民代表大会常务委员会第二十九次会议通过）第二十八条 为适应价格调控和管理的需要，政府价格主管部门应当建立价格监测制度，对重要商品、服务价格的变动进行监测。</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2.《价格监测规定》（国家发改委令〔2003〕1号）第三条 国务院价格主管部门负责组织和协调全国价格监测工作，县级以上各级人民政府价格主管部门负责组织和协调本地区的价格监测工作。价格监测的具体工作，由各级人民政府价格主管部门的价格监测机构及相关业务机构负责实施。第四条 县级以上各级人民政府价格主管部门要建立健全价格监测机构，明确价格监测工作职责，配备相应的价格监测工作人员，组织开展价格监测工作。</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1.数据收集阶段责任：价格监测工作人员按照价格监测报告制度规定的内容、标准、方法、时间和程序进行收集价格资料。                                               2.数据上报阶段责任：及时上报价格监测报告和价格形势分析报告，反映重要商品和服务的价格变动等情况。                      3.其他：法律法规规章规定应履行的责任。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《中华人民共和国价格法》、《价格监测规定》、《湖南省行政程序规定》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10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对价格相关法律法规和政策措施进行宣传</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《中华人民共和国价格管理条例》（1987年9月11日国务院发布）第十三条  国家物价部门在价格管理方面履行下列职责……（七）建立全国价格信息网络，开展价格信息服务工作；（八）国务院赋予的其他职责。第十五条 省、自治区、直辖市人民政府物价部门在价格管理方面履行下列职责；（七）建立本地区价格信息网络，开展价格信息服务工作；（八）省、自治区、直辖市人民政府赋予的其他职责。</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1.宣传责任：及时向社会公布价格相关法律法规和政策措施，做好价格信息服务宣传工作。                     2.其他：法律法规规章规定应履行的责任。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《中华人民共和国价格法》、《中华人民共和国价格管理条例》</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144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133</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节能宣传与推广</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《中华人民共和国节约能源法》（根据2018年10月26日第十三届全国人民代表大会常务委员会第六次会议第二次修订）第八条  国家鼓励、支持节能科学技术的研究、开发、示范和推广，促进节能技术创新与进步。</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1.宣传与推广责任：向社会公布国家鼓励、支持节能科学技术的研究、开发、示范和推广相关信息，做好宣传推广工作。                                                 2.其他：法律法规规章规定应履行的责任。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179" w:hRule="atLeast"/>
        </w:trPr>
        <w:tc>
          <w:tcPr>
            <w:tcW w:w="44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134</w:t>
            </w:r>
          </w:p>
        </w:tc>
        <w:tc>
          <w:tcPr>
            <w:tcW w:w="430" w:type="dxa"/>
            <w:gridSpan w:val="5"/>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公共服务</w:t>
            </w:r>
          </w:p>
        </w:tc>
        <w:tc>
          <w:tcPr>
            <w:tcW w:w="593"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重点建设项目认定和实施协调</w:t>
            </w:r>
          </w:p>
        </w:tc>
        <w:tc>
          <w:tcPr>
            <w:tcW w:w="743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1.《湖南省省重点建设项目管理规定》（湖南省人民政府令〔2017〕285号）第五条 省人民政府重点建设项目管理主管部门负责省重点建设项目的管理工作，省重点建设项目办公室承担具体日常工作。市州、县市区人民政府重点建设项目管理主管部门负责本地区省重点建设项目管理的相关工作。县级以上人民政府发展和改革、经济和信息化、财政、国土资源、环境保护、住房城乡建设、规划、交通运输、水利、农业、林业、文物、公安、金融、人防、档案等有关部门，依照本规定和本级人民政府确定的职责做好省重点建设项目管理的相关工作。第九条  省人民政府有关部门和市州人民政府应当结合项目建设单位的申报情况，每年对本部门、本地区的重大建设项目进行筛选，于当年10月31日前向省人民政府重点建设项目管理主管部门报送本部门、本地区下年度的省重点建设项目建议名单和申报材料。中央在湘企业和省属企业对本单位符合第八条规定的建设项目，可以直接向省人民政府重点建设项目管理主管部门申报。第十一条  省人民政府重点建设项目管理主管部门应当对申报情况进行核实，会同行业主管部门审查提出省重点建设项目建议名单，报省人民政府批准后公布。第十二条  每年6月30日前，省人民政府有关部门、市州人民政府、中央在湘企业和省属企业可以向省人民政府重点建设项目管理主管部门申报本部门、本地区、本单位当年度省重点建设项目增补名单。第十六条  县级以上人民政府建立政府领导联系本地区省重点建设项目制度，及时协调解决省重点建设项目建设中的重大问题。第十七条  县级以上人民政府重点建设项目管理主管部门应当建立相关部门参加的省重点建设项目联席会议制度，定期召开联席会议，分析和研究解决省重点建设项目遇到的困难和问题，推动省重点建设项目顺利实施。第十九条  省人民政府重点建设项目管理主管部门应当对省重点建设项目的进展等情况实施监督检查。省人民政府可以组织有关部门对省重点建设项目的进展等情况开展专项督查、联合督查。项目建设单位对监督检查应当予以配合。第二十条：省人民政府重点建设项目管理主管部门对省重点建设项目的勘察、设计、施工、监理和设备材料供应单位实行业绩记录，将业绩记录纳入信用信息共享交换平台。第二十三条  省人民政府重点建设项目管理主管部门应当组织省人民政府有关部门、相关市州人民政府，协调解决省重点建设项目遇到的跨区域、跨行业的问题。涉及重大问题的，应当及时报省人民政府解决。</w:t>
            </w:r>
            <w:r>
              <w:rPr>
                <w:rFonts w:hint="eastAsia" w:ascii="宋体" w:hAnsi="宋体" w:eastAsia="宋体" w:cs="宋体"/>
                <w:kern w:val="0"/>
                <w:sz w:val="18"/>
                <w:szCs w:val="18"/>
              </w:rPr>
              <w:br/>
            </w:r>
            <w:r>
              <w:rPr>
                <w:rFonts w:hint="eastAsia" w:ascii="宋体" w:hAnsi="宋体" w:eastAsia="宋体" w:cs="宋体"/>
                <w:kern w:val="0"/>
                <w:sz w:val="18"/>
                <w:szCs w:val="18"/>
              </w:rPr>
              <w:t>2.《湖南省人民政府办公厅印发&lt;关于进一步推进省重点建设项目工作的意见&gt;和&lt;省重点建设项目申报、准入及退出规定&gt;的通知》(湘政办发〔2015〕60号），意见的第一（三）条 建立省重点建设项目储备机制。省发展改革部门（省重点办）负责建立省重点建设项目储备库，及时吸纳各市州、省直有关部门和单位推荐谋划的项目，确保持续拥有一批数量充足、结构合理、质量过硬的重点建设储备项目。省重点建设储备项目享受省重点建设项目政策待遇，市州人民政府、相关职能部门要在行政审批、要素保障等方面给予支持，为项目尽早开工建设协调落实建设条件。意见的第四（一）条  建立完善省重点建设项目督办制度。加强省重点建设项目进度监督。省重点办负责监督检查省重点建设项目实施进度。项目业主、打捆项目申报单位要按有关要求及时准确地向省重点办报送重点项目组织实施、工程进度等信息。省重点办要收集、整理、统计并发布重点项目动态信息，每月向省委、省人民政府报送省重点建设项目推进情况。发改部门要以政府投资项目、重大线性项目和重要民生项目为重点，积极开展重点项目稽察；要有效优化项目建设环境，严厉查处各种行政不作为或乱作为行为。对省重点建设项目实施过程中出现的服务质量、工作效率、组织管理、外部环境、工程进度、廉政建设等问题，要对相关单位进行督办督察、约谈、通报批评和黄牌警告。市州人民政府和省直部门、单位被黄牌警告的，要向省人民政府提交书面检查；一年内两次黄牌警告的，取消相关政府、单位和相关责任人年度评优评先资格。项目设计、施工、监理等单位被黄牌警告后，在限定时间内无正当理由整改不到位的，将其及相关负责人列入不良业绩记录名单，向全社会公布。规定的第七条 省重点建设项目申报。省直有关部门、市州人民政府、中央在湘企业和省属企业将符合申报条件的项目，向省发改部门（省重点办）申报。中央在湘企业和省属企业申报省重点建设项目，应向项目所在地市州重点办备案。对符合条件但未申报的重大项目，省发改部门（省重点办）可以根据实际情况纳入省重点建设项目建议名单。规定的第八条  省重点建设项目准入审定。省重点办根据申报情况，组织核实并商行业主管部门提出省重点建设项目建议名单，省发改委研究、省重点建设领导小组会议审议，并提交省政府常务会议审定后，由省发改部门（省重点办）公布。</w:t>
            </w:r>
          </w:p>
        </w:tc>
        <w:tc>
          <w:tcPr>
            <w:tcW w:w="340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1.受理责任：公示重点建设项目认定要素，应当提交的材料，一次性告知补正材料，依法受理或不受理（不予受理应当告知理由）。</w:t>
            </w:r>
            <w:r>
              <w:rPr>
                <w:rFonts w:hint="eastAsia" w:ascii="宋体" w:hAnsi="宋体" w:eastAsia="宋体" w:cs="宋体"/>
                <w:kern w:val="0"/>
                <w:sz w:val="18"/>
                <w:szCs w:val="18"/>
              </w:rPr>
              <w:br/>
            </w:r>
            <w:r>
              <w:rPr>
                <w:rFonts w:hint="eastAsia" w:ascii="宋体" w:hAnsi="宋体" w:eastAsia="宋体" w:cs="宋体"/>
                <w:kern w:val="0"/>
                <w:sz w:val="18"/>
                <w:szCs w:val="18"/>
              </w:rPr>
              <w:t>2.审查责任：审查申请材料，根据需要征求相关部门意见,提出初审意见。</w:t>
            </w:r>
            <w:r>
              <w:rPr>
                <w:rFonts w:hint="eastAsia" w:ascii="宋体" w:hAnsi="宋体" w:eastAsia="宋体" w:cs="宋体"/>
                <w:kern w:val="0"/>
                <w:sz w:val="18"/>
                <w:szCs w:val="18"/>
              </w:rPr>
              <w:br/>
            </w:r>
            <w:r>
              <w:rPr>
                <w:rFonts w:hint="eastAsia" w:ascii="宋体" w:hAnsi="宋体" w:eastAsia="宋体" w:cs="宋体"/>
                <w:kern w:val="0"/>
                <w:sz w:val="18"/>
                <w:szCs w:val="18"/>
              </w:rPr>
              <w:t>3.决定责任：根据初审意见，由县人民政府批准是否纳入县重点项目名单。</w:t>
            </w:r>
            <w:r>
              <w:rPr>
                <w:rFonts w:hint="eastAsia" w:ascii="宋体" w:hAnsi="宋体" w:eastAsia="宋体" w:cs="宋体"/>
                <w:kern w:val="0"/>
                <w:sz w:val="18"/>
                <w:szCs w:val="18"/>
              </w:rPr>
              <w:br/>
            </w:r>
            <w:r>
              <w:rPr>
                <w:rFonts w:hint="eastAsia" w:ascii="宋体" w:hAnsi="宋体" w:eastAsia="宋体" w:cs="宋体"/>
                <w:kern w:val="0"/>
                <w:sz w:val="18"/>
                <w:szCs w:val="18"/>
              </w:rPr>
              <w:t>4.公布责任：及时公布县重点建设项目名单。</w:t>
            </w:r>
            <w:r>
              <w:rPr>
                <w:rFonts w:hint="eastAsia" w:ascii="宋体" w:hAnsi="宋体" w:eastAsia="宋体" w:cs="宋体"/>
                <w:kern w:val="0"/>
                <w:sz w:val="18"/>
                <w:szCs w:val="18"/>
              </w:rPr>
              <w:br/>
            </w:r>
            <w:r>
              <w:rPr>
                <w:rFonts w:hint="eastAsia" w:ascii="宋体" w:hAnsi="宋体" w:eastAsia="宋体" w:cs="宋体"/>
                <w:kern w:val="0"/>
                <w:sz w:val="18"/>
                <w:szCs w:val="18"/>
              </w:rPr>
              <w:t>5.其他：法律法规规章规定应履行的责任。</w:t>
            </w:r>
          </w:p>
        </w:tc>
        <w:tc>
          <w:tcPr>
            <w:tcW w:w="1500"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《湖南省省重点建设项目管理规定》、《湖南省行政程序规定》</w:t>
            </w:r>
          </w:p>
        </w:tc>
        <w:tc>
          <w:tcPr>
            <w:tcW w:w="37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759" w:hRule="atLeast"/>
        </w:trPr>
        <w:tc>
          <w:tcPr>
            <w:tcW w:w="44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18"/>
                <w:szCs w:val="18"/>
              </w:rPr>
            </w:pPr>
          </w:p>
        </w:tc>
        <w:tc>
          <w:tcPr>
            <w:tcW w:w="430" w:type="dxa"/>
            <w:gridSpan w:val="5"/>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18"/>
                <w:szCs w:val="18"/>
              </w:rPr>
            </w:pPr>
          </w:p>
        </w:tc>
        <w:tc>
          <w:tcPr>
            <w:tcW w:w="5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74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34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5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37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98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135</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政府定价经营服务性收费目录清单公布</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关于进一步清理规范政府定价经营服务性收费的通知》（发改价格〔2019〕798号）"四、健全管理制度体系"三是全面落实政府定价经营服务性收费目录清单调整制度。不断完善政府定价经营服务性收费目录清单“一张网”。目录清单中包括具体收费项目、收费文件依据、收费标准、定价方法、定价部门和行业主管部门等。各地调整收费项目和标准，变更项目名称、收费文件依据等信息的，省级价格主管部门要及时在当地官方网站对外公布，并向国家发展改革委书面报告。同时，省级价格主管部门要将已审核同意的目录清单（含收费项目、文件依据、收费标准、定价方法、定价部门和行业主管部门等）电子版上传至国家发展改革委（价格司），由国家发展改革委价格司统一调整，并对外发布。</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1.公布责任：及时转发上级调整政府定价经营服务性收费目录清单。</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《关于进一步清理规范政府定价经营服务性收费的通知》、《湖南省行政程序规定》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380"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136</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依法必须招标的工业项目招标文件的备案、招投标情况的书面备案</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实施〈招标投标法〉办法》（2001年11月30日湖南省第九届人民代表大会常务委员会第二十六次会议通过）第十八条：“招标人应当根据招标项目的特点和需要编制招标文件，并按照国家有关规定和项目管理权限于发售前报有关行政监督部门备案。”</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第三十六条：“依法必须招标的项目，招标人应当自确定中标人之日起十五日内，向项目审批部门和有关行政监督部门提交招投标情况的书面备案报告。”</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1.受理责任：公示依法必须招标的工业项目招标文件的备案、招投标情况的书面备案要素，应当提交的材料，一次性告知补正材料，依法受理或不受理（不予受理应当告知理由）。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3.决定责任：作出备案或者不予备案决定，法定告知（不予备案的应当书面告知理由）。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《湖南省实施〈招标投标法〉办法》、《湖南省行政程序规定》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445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137</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政府投资项目代建单位招标文件备案、代建合同登记</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1.《湖南省政府投资项目代建制管理办法》（湖南省人民政府令〔2009〕241号）第十二条  发展改革部门可以采取以下方式，加强对政府投资代建制推行的指导、协调和监督管理：（一）拟定代建合同格式文本，审查代建单位和使用单位签订的代建合同；第十三条 代建单位由发展改革部门会同政府出资部门、项目行政主管部门，依法通过招标方式选定。</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2.关于印发《湖南省政府投资项目代建单位招标文件备案办法》和《湖南省政府投资项目代建合同审查备案办法》的通知（湘发改代建[2015]192号）。第一章总则第二条 本省行政区域内实施的非经营性政府投资代建制项目，按照本办法规定对其代建单位招标文件实行备案管理。第三条 省发展和改革委员会对全省非经营性政府投资代建制项目代建单位招标文件备案工作进行指导、协调和监督，负责省本级代建制项目的代建单位招标文件备案工作。各市州、县市区发展改革部门负责在本级立项或批复可行性研究报告的代建制项目的代建单位招标文件备案工作。</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1.受理责任：公示政府投资项目代建单位招标文件、代建合同备案要素，应当提交的材料，一次性告知补正材料，依法受理或不受理（不予受理应当告知理由）。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2.审查责任：审查申请材料，根据需要征求相关部门意见,提出初审意见。</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3.决定责任：作出备案或者不予备案决定，法定告知（不予备案的应当书面告知理由）。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《湖南省政府投资项目代建制管理办法》、《湖南省政府投资项目代建单位招标文件备案办法》、《湖南省政府投资项目代建合同审查备案办法》、《湖南省行政程序规定》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538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138</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企业投资项目备案</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1.《中共中央 国务院关于深化投融资体制改革的意见》（中发 〔2016〕18号）第二条第二款 建立投资项目“三个清单”管理制度。及时修订并公布政府核准的投资项目目录，实行企业投资项目管理负面清单制度，除目录范围内的项目外，一律实行备案制，由企业按照有关规定向备案机关备案。建立企业投资项目管理权力清单制度，将各级政府部门行使的企业投资项目管理职权以清单形式明确下来，严格遵循职权法定原则，规范职权行使，优化管理流程。建立企业投资项目管理责任清单制度，厘清各级政府部门企业投资项目管理职权所对应的责任事项，明确责任主体，健全问责机制。建立健全“三个清单”动态管理机制，根据情况变化适时调整。清单应及时向社会公布，接受社会监督，做到依法、公开、透明。  第二条第三款 优化管理流程。实行备案制的投资项目，备案机关要通过投资项目在线审批监管平台或政务服务大厅，提供快捷备案服务，不得设置任何前置条件。实行核准制的投资项目，政府部门要依托投资项目在线审批监管平台或政务服务大厅实行并联核准。精简投资项目准入阶段的相关手续，只保留选址意见、用地（用海）预审以及重特大项目的环评审批作为前置条件；按照并联办理、联合评审的要求，相关部门要协同下放审批权限，探索建立多评合一、统一评审的新模式。加快推进中介服务市场化进程，打破行业、地区壁垒和部门垄断，切断中介服务机构与政府部门间的利益关联，建立公开透明的中介服务市场。进一步简化、整合投资项目报建手续，取消投资项目报建阶段技术审查类的相关审批手续，探索实行先建后验的管理模式。</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2.《企业投资项目核准和备案管理条例》（国务院第673号令）全文。</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 xml:space="preserve">3.《湖南省人民政府关于发布〈湖南省政府核准的投资项目目录（2017年本）〉的通知》（湘政发〔2017〕21号）全文 。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4.湖南省人民政府办公厅关于印发《湖南省企业投资项目核准和备案管理办法》的通知（湘政办发〔2017〕42号）全文。</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1.受理责任：公示企业投资项目备案要素，应当提交的材料，一次性告知补正材料，依法受理或不受理（不予受理应当告知理由）。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2.审查责任：审查项目是否属于备案范围,是否符合国家产业政策、国民经济和社会发展规划等。</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3.决定责任：作出备案或者不予备案决定，法定告知（不予备案的应当书面告知理由）。</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4.送达责任：准予的，制发送达文书，信息公开。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5.监管责任：建立实施监督检查的运行机制和管理制度，开展定期和不定期检查，依法采取相关处置措施。</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6.其他：法律法规规章规定应履行的责任。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《企业投资项目核准和备案管理条例》、《企业投资项目事中事后监管办法》、《湖南省行政程序规定》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6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139</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粮食市场价格监测与信息发布</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1.《粮食流通管理条例》（国务院于2004年5月26日发布,根据2016年2月6日《国务院关于修改部分行政法规的决定》第二次修订）第二十八条  国务院发展改革部门及国家粮食行政管理部门会同农业、统计、产品质量监督等部门负责粮食市场供求形势的监测和预警分析，建立粮食供需抽查制度，发布粮食生产、消费、价格、质量等信息。 </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国家粮食局办公室关于进一步加强粮食市场监测工作的通知》（国粮办调〔2016〕347号）一、高度重视粮食市场监测工作：按照《粮食流通管理条例》等有关法规的要求开展粮食市场监测，是各级粮食行政管理部门的一项基本职责。四、做好粮食市场信息服务：定期发布粮食市场信息，科学引导粮食市场流通。</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1.数据收集阶段责任：粮食价格监测工作人员按照有关制度规定的内容、标准、方法、时间和程序进行收集价格资料。                                     2.数据上报阶段责任：及时上报粮食市场价格监测与信息。                                         3.数据发布阶段责任：向社会定期发布粮食市场信息，引导粮食市场流通。                                     4.其他：法律法规规章规定应履行的责任。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《粮食流通管理条例》、《湖南省行政程序规定》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622"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140</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节能技术推广应用服务</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《节约能源法》（根据2018年10月26日第十三届全国人民代表大会常务委员会第六次会议第二次修订）第五十七条　县级以上各级人民政府应当把节能技术研究开发作为政府科技投入的重点领域，支持科研单位和企业开展节能技术应用研究，制定节能标准，开发节能共性和关键技术，促进节能技术创新与成果转化。第五十八条　国务院管理节能工作的部门会同国务院有关部门制定并公布节能技术、节能产品的推广目录，引导用能单位和个人使用先进的节能技术、节能产品。国务院管理节能工作的部门会同国务院有关部门组织实施重大节能科研项目、节能示范项目、重点节能工程。</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1.推广应用服务责任：应当把节能技术研究开发作为政府科技投入的重点领域，支持科研单位和企业开展节能技术应用研究，制定节能标准并及时公示。                                                 2.其他：法律法规规章规定应履行的责任。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《中华人民共和国节约能源法》、《湖南省行政程序规定》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3375"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141</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政府信息公开</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政府信息公开条例》（国务院令〔2019〕711号）第六条行政机关应当及时、准确地公开政府信息。第十九条对涉及公众利益调整、需要公众广泛知晓或者需要公众参与决策的政府信息，行政机关应当主动公开。</w:t>
            </w:r>
            <w:r>
              <w:rPr>
                <w:rFonts w:hint="eastAsia" w:ascii="宋体" w:hAnsi="宋体" w:eastAsia="宋体" w:cs="宋体"/>
                <w:color w:val="000000"/>
                <w:kern w:val="0"/>
                <w:sz w:val="18"/>
                <w:szCs w:val="18"/>
              </w:rPr>
              <w:br/>
            </w:r>
            <w:r>
              <w:rPr>
                <w:rFonts w:hint="eastAsia" w:ascii="宋体" w:hAnsi="宋体" w:eastAsia="宋体" w:cs="宋体"/>
                <w:color w:val="000000"/>
                <w:kern w:val="0"/>
                <w:sz w:val="18"/>
                <w:szCs w:val="18"/>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1.信息公开责任：主动公开政府信息的具体范围，编制、公布并及时更新政府信息公开目录和指南。               2.其他：法律法规规章规定应履行的责任。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《中华人民共和国政府信息公开条例》、《湖南省实施&lt;中华人民共和国政府信息公开条例&gt;办法》</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2059" w:hRule="atLeast"/>
        </w:trPr>
        <w:tc>
          <w:tcPr>
            <w:tcW w:w="44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142</w:t>
            </w:r>
          </w:p>
        </w:tc>
        <w:tc>
          <w:tcPr>
            <w:tcW w:w="430" w:type="dxa"/>
            <w:gridSpan w:val="5"/>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公共服务</w:t>
            </w:r>
          </w:p>
        </w:tc>
        <w:tc>
          <w:tcPr>
            <w:tcW w:w="5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开展世界粮食日暨爱粮节粮宣传</w:t>
            </w:r>
          </w:p>
        </w:tc>
        <w:tc>
          <w:tcPr>
            <w:tcW w:w="743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关于建立健全粮食安全省长责任制的若干意见》（国发〔2014〕69号）“（二十六）加强爱粮节粮宣传教育。深入开展爱粮节粮宣传教育，大力普及营养健康知识，引导城乡居民养成讲健康、讲节约的粮食消费习惯，营造厉行节粮的浓厚社会氛围。”</w:t>
            </w:r>
          </w:p>
        </w:tc>
        <w:tc>
          <w:tcPr>
            <w:tcW w:w="34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1.宣传责任：加强爱粮节粮宣传教育，做好宣传服务工作，营造厉行节粮的浓厚社会氛围。                       2.其他：法律法规规章规定应履行的责任。</w:t>
            </w:r>
          </w:p>
        </w:tc>
        <w:tc>
          <w:tcPr>
            <w:tcW w:w="150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《国务院关于建立健全粮食安全省长责任制的若干意见》、《湖南省行政程序规定》</w:t>
            </w:r>
          </w:p>
        </w:tc>
        <w:tc>
          <w:tcPr>
            <w:tcW w:w="3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59" w:hRule="atLeast"/>
        </w:trPr>
        <w:tc>
          <w:tcPr>
            <w:tcW w:w="14174" w:type="dxa"/>
            <w:gridSpan w:val="12"/>
            <w:vMerge w:val="restart"/>
            <w:tcBorders>
              <w:top w:val="single" w:color="auto" w:sz="4" w:space="0"/>
              <w:left w:val="nil"/>
              <w:bottom w:val="nil"/>
              <w:right w:val="nil"/>
            </w:tcBorders>
            <w:shd w:val="clear" w:color="000000" w:fill="FFFFFF"/>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注：1.“实施依据”应规范填写依据名称、条款及具体内容；依据要注明实施、修改的文号及时间。</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 xml:space="preserve">    2.“责任事项”应写明受理、审查、决定、送达、事后监管等环节的具体责任；“责任事项依据”应写明因政府部门及相关工作人员应承担相应责任的依据。</w:t>
            </w:r>
            <w:r>
              <w:rPr>
                <w:rFonts w:hint="eastAsia" w:ascii="仿宋_GB2312" w:hAnsi="宋体" w:eastAsia="仿宋_GB2312" w:cs="宋体"/>
                <w:color w:val="000000"/>
                <w:kern w:val="0"/>
                <w:sz w:val="18"/>
                <w:szCs w:val="18"/>
              </w:rPr>
              <w:br/>
            </w:r>
            <w:r>
              <w:rPr>
                <w:rFonts w:hint="eastAsia" w:ascii="仿宋_GB2312" w:hAnsi="宋体" w:eastAsia="仿宋_GB2312" w:cs="宋体"/>
                <w:color w:val="000000"/>
                <w:kern w:val="0"/>
                <w:sz w:val="18"/>
                <w:szCs w:val="18"/>
              </w:rPr>
              <w:t xml:space="preserve">    3.权责清单共142项，其中行政许可3项、行政确认1项、行政奖励1、行政强制2项、其他行政权力13项、行政处罚94项、行政检查17项、公共服务12项。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5"/>
          <w:gridAfter w:val="2"/>
          <w:wBefore w:w="581" w:type="dxa"/>
          <w:wAfter w:w="252" w:type="dxa"/>
          <w:trHeight w:val="859" w:hRule="atLeast"/>
        </w:trPr>
        <w:tc>
          <w:tcPr>
            <w:tcW w:w="14174" w:type="dxa"/>
            <w:gridSpan w:val="12"/>
            <w:vMerge w:val="continue"/>
            <w:tcBorders>
              <w:top w:val="single" w:color="auto" w:sz="4" w:space="0"/>
              <w:left w:val="nil"/>
              <w:bottom w:val="nil"/>
              <w:right w:val="nil"/>
            </w:tcBorders>
            <w:vAlign w:val="center"/>
          </w:tcPr>
          <w:p>
            <w:pPr>
              <w:widowControl/>
              <w:jc w:val="left"/>
              <w:rPr>
                <w:rFonts w:ascii="仿宋_GB2312" w:hAnsi="宋体" w:eastAsia="仿宋_GB2312" w:cs="宋体"/>
                <w:color w:val="000000"/>
                <w:kern w:val="0"/>
                <w:sz w:val="18"/>
                <w:szCs w:val="18"/>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6EFD"/>
    <w:rsid w:val="005F4BA9"/>
    <w:rsid w:val="00B56EFD"/>
    <w:rsid w:val="00F27F9D"/>
    <w:rsid w:val="24A5262B"/>
    <w:rsid w:val="2B1B3D01"/>
    <w:rsid w:val="42D8318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style>
  <w:style w:type="character" w:styleId="3">
    <w:name w:val="FollowedHyperlink"/>
    <w:basedOn w:val="2"/>
    <w:unhideWhenUsed/>
    <w:uiPriority w:val="99"/>
    <w:rPr>
      <w:color w:val="800080"/>
      <w:u w:val="single"/>
    </w:rPr>
  </w:style>
  <w:style w:type="character" w:styleId="4">
    <w:name w:val="Hyperlink"/>
    <w:basedOn w:val="2"/>
    <w:unhideWhenUsed/>
    <w:uiPriority w:val="99"/>
    <w:rPr>
      <w:color w:val="0000FF"/>
      <w:u w:val="single"/>
    </w:rPr>
  </w:style>
  <w:style w:type="paragraph" w:customStyle="1" w:styleId="6">
    <w:name w:val="font5"/>
    <w:basedOn w:val="1"/>
    <w:uiPriority w:val="0"/>
    <w:pPr>
      <w:widowControl/>
      <w:spacing w:before="100" w:beforeAutospacing="1" w:after="100" w:afterAutospacing="1"/>
      <w:jc w:val="left"/>
    </w:pPr>
    <w:rPr>
      <w:rFonts w:ascii="宋体" w:hAnsi="宋体" w:eastAsia="宋体" w:cs="宋体"/>
      <w:b/>
      <w:bCs/>
      <w:color w:val="000000"/>
      <w:kern w:val="0"/>
      <w:sz w:val="28"/>
      <w:szCs w:val="28"/>
    </w:rPr>
  </w:style>
  <w:style w:type="paragraph" w:customStyle="1" w:styleId="7">
    <w:name w:val="xl65"/>
    <w:basedOn w:val="1"/>
    <w:uiPriority w:val="0"/>
    <w:pPr>
      <w:widowControl/>
      <w:spacing w:before="100" w:beforeAutospacing="1" w:after="100" w:afterAutospacing="1"/>
      <w:jc w:val="left"/>
    </w:pPr>
    <w:rPr>
      <w:rFonts w:ascii="宋体" w:hAnsi="宋体" w:eastAsia="宋体" w:cs="宋体"/>
      <w:b/>
      <w:bCs/>
      <w:kern w:val="0"/>
      <w:sz w:val="28"/>
      <w:szCs w:val="28"/>
    </w:rPr>
  </w:style>
  <w:style w:type="paragraph" w:customStyle="1" w:styleId="8">
    <w:name w:val="xl66"/>
    <w:basedOn w:val="1"/>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9">
    <w:name w:val="xl67"/>
    <w:basedOn w:val="1"/>
    <w:uiPriority w:val="0"/>
    <w:pPr>
      <w:widowControl/>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10">
    <w:name w:val="xl68"/>
    <w:basedOn w:val="1"/>
    <w:uiPriority w:val="0"/>
    <w:pPr>
      <w:widowControl/>
      <w:shd w:val="clear" w:color="000000" w:fill="FFFFFF"/>
      <w:spacing w:before="100" w:beforeAutospacing="1" w:after="100" w:afterAutospacing="1"/>
      <w:jc w:val="left"/>
    </w:pPr>
    <w:rPr>
      <w:rFonts w:ascii="宋体" w:hAnsi="宋体" w:eastAsia="宋体" w:cs="宋体"/>
      <w:color w:val="FF0000"/>
      <w:kern w:val="0"/>
      <w:sz w:val="24"/>
      <w:szCs w:val="24"/>
    </w:rPr>
  </w:style>
  <w:style w:type="paragraph" w:customStyle="1" w:styleId="11">
    <w:name w:val="xl69"/>
    <w:basedOn w:val="1"/>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2">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13">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14">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15">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16">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7">
    <w:name w:val="xl75"/>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18">
    <w:name w:val="xl76"/>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19">
    <w:name w:val="xl7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20">
    <w:name w:val="xl78"/>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21">
    <w:name w:val="xl79"/>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2">
    <w:name w:val="xl80"/>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3">
    <w:name w:val="xl81"/>
    <w:basedOn w:val="1"/>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24">
    <w:name w:val="xl82"/>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kern w:val="0"/>
      <w:sz w:val="28"/>
      <w:szCs w:val="28"/>
    </w:rPr>
  </w:style>
  <w:style w:type="paragraph" w:customStyle="1" w:styleId="25">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6"/>
      <w:szCs w:val="26"/>
    </w:rPr>
  </w:style>
  <w:style w:type="paragraph" w:customStyle="1" w:styleId="2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kern w:val="0"/>
      <w:sz w:val="28"/>
      <w:szCs w:val="28"/>
    </w:rPr>
  </w:style>
  <w:style w:type="paragraph" w:customStyle="1" w:styleId="27">
    <w:name w:val="xl85"/>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28">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29">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30">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0000"/>
      <w:kern w:val="0"/>
      <w:sz w:val="24"/>
      <w:szCs w:val="24"/>
    </w:rPr>
  </w:style>
  <w:style w:type="paragraph" w:customStyle="1" w:styleId="31">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2">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33">
    <w:name w:val="xl91"/>
    <w:basedOn w:val="1"/>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34">
    <w:name w:val="xl92"/>
    <w:basedOn w:val="1"/>
    <w:uiPriority w:val="0"/>
    <w:pPr>
      <w:widowControl/>
      <w:spacing w:before="100" w:beforeAutospacing="1" w:after="100" w:afterAutospacing="1"/>
      <w:jc w:val="center"/>
    </w:pPr>
    <w:rPr>
      <w:rFonts w:ascii="方正小标宋简体" w:hAnsi="宋体" w:eastAsia="方正小标宋简体" w:cs="宋体"/>
      <w:kern w:val="0"/>
      <w:sz w:val="56"/>
      <w:szCs w:val="56"/>
    </w:rPr>
  </w:style>
  <w:style w:type="paragraph" w:customStyle="1" w:styleId="35">
    <w:name w:val="xl93"/>
    <w:basedOn w:val="1"/>
    <w:uiPriority w:val="0"/>
    <w:pPr>
      <w:widowControl/>
      <w:spacing w:before="100" w:beforeAutospacing="1" w:after="100" w:afterAutospacing="1"/>
      <w:jc w:val="center"/>
    </w:pPr>
    <w:rPr>
      <w:rFonts w:ascii="方正小标宋简体" w:hAnsi="宋体" w:eastAsia="方正小标宋简体" w:cs="宋体"/>
      <w:kern w:val="0"/>
      <w:sz w:val="44"/>
      <w:szCs w:val="44"/>
    </w:rPr>
  </w:style>
  <w:style w:type="paragraph" w:customStyle="1" w:styleId="36">
    <w:name w:val="xl94"/>
    <w:basedOn w:val="1"/>
    <w:uiPriority w:val="0"/>
    <w:pPr>
      <w:widowControl/>
      <w:pBdr>
        <w:bottom w:val="single" w:color="auto" w:sz="4" w:space="0"/>
      </w:pBdr>
      <w:spacing w:before="100" w:beforeAutospacing="1" w:after="100" w:afterAutospacing="1"/>
      <w:jc w:val="center"/>
    </w:pPr>
    <w:rPr>
      <w:rFonts w:ascii="宋体" w:hAnsi="宋体" w:eastAsia="宋体" w:cs="宋体"/>
      <w:kern w:val="0"/>
      <w:sz w:val="32"/>
      <w:szCs w:val="32"/>
    </w:rPr>
  </w:style>
  <w:style w:type="paragraph" w:customStyle="1" w:styleId="37">
    <w:name w:val="xl95"/>
    <w:basedOn w:val="1"/>
    <w:uiPriority w:val="0"/>
    <w:pPr>
      <w:widowControl/>
      <w:pBdr>
        <w:bottom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38">
    <w:name w:val="xl96"/>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39">
    <w:name w:val="xl97"/>
    <w:basedOn w:val="1"/>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40">
    <w:name w:val="xl98"/>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41">
    <w:name w:val="xl99"/>
    <w:basedOn w:val="1"/>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42">
    <w:name w:val="xl100"/>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43">
    <w:name w:val="xl101"/>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44">
    <w:name w:val="xl102"/>
    <w:basedOn w:val="1"/>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45">
    <w:name w:val="xl103"/>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46">
    <w:name w:val="xl104"/>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47">
    <w:name w:val="xl105"/>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48">
    <w:name w:val="xl106"/>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49">
    <w:name w:val="xl107"/>
    <w:basedOn w:val="1"/>
    <w:uiPriority w:val="0"/>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50">
    <w:name w:val="xl108"/>
    <w:basedOn w:val="1"/>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51">
    <w:name w:val="xl109"/>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52">
    <w:name w:val="xl110"/>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53">
    <w:name w:val="xl111"/>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54">
    <w:name w:val="xl112"/>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55">
    <w:name w:val="xl113"/>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kern w:val="0"/>
      <w:sz w:val="28"/>
      <w:szCs w:val="28"/>
    </w:rPr>
  </w:style>
  <w:style w:type="paragraph" w:customStyle="1" w:styleId="56">
    <w:name w:val="xl114"/>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57">
    <w:name w:val="xl115"/>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8"/>
      <w:szCs w:val="28"/>
    </w:rPr>
  </w:style>
  <w:style w:type="paragraph" w:customStyle="1" w:styleId="58">
    <w:name w:val="xl116"/>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59">
    <w:name w:val="xl11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60">
    <w:name w:val="xl118"/>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61">
    <w:name w:val="xl11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62">
    <w:name w:val="xl120"/>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kern w:val="0"/>
      <w:sz w:val="26"/>
      <w:szCs w:val="26"/>
    </w:rPr>
  </w:style>
  <w:style w:type="paragraph" w:customStyle="1" w:styleId="63">
    <w:name w:val="xl121"/>
    <w:basedOn w:val="1"/>
    <w:uiPriority w:val="0"/>
    <w:pPr>
      <w:widowControl/>
      <w:pBdr>
        <w:left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kern w:val="0"/>
      <w:sz w:val="26"/>
      <w:szCs w:val="26"/>
    </w:rPr>
  </w:style>
  <w:style w:type="paragraph" w:customStyle="1" w:styleId="64">
    <w:name w:val="xl122"/>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kern w:val="0"/>
      <w:sz w:val="26"/>
      <w:szCs w:val="26"/>
    </w:rPr>
  </w:style>
  <w:style w:type="paragraph" w:customStyle="1" w:styleId="65">
    <w:name w:val="xl123"/>
    <w:basedOn w:val="1"/>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66">
    <w:name w:val="xl124"/>
    <w:basedOn w:val="1"/>
    <w:uiPriority w:val="0"/>
    <w:pPr>
      <w:widowControl/>
      <w:pBdr>
        <w:left w:val="single" w:color="auto" w:sz="4" w:space="0"/>
      </w:pBdr>
      <w:shd w:val="clear" w:color="000000" w:fill="FFFFFF"/>
      <w:spacing w:before="100" w:beforeAutospacing="1" w:after="100" w:afterAutospacing="1"/>
      <w:jc w:val="left"/>
      <w:textAlignment w:val="top"/>
    </w:pPr>
    <w:rPr>
      <w:rFonts w:ascii="宋体" w:hAnsi="宋体" w:eastAsia="宋体" w:cs="宋体"/>
      <w:kern w:val="0"/>
      <w:sz w:val="28"/>
      <w:szCs w:val="28"/>
    </w:rPr>
  </w:style>
  <w:style w:type="paragraph" w:customStyle="1" w:styleId="67">
    <w:name w:val="xl125"/>
    <w:basedOn w:val="1"/>
    <w:uiPriority w:val="0"/>
    <w:pPr>
      <w:widowControl/>
      <w:pBdr>
        <w:left w:val="single" w:color="auto" w:sz="4" w:space="0"/>
        <w:bottom w:val="single" w:color="auto" w:sz="4" w:space="0"/>
      </w:pBdr>
      <w:shd w:val="clear" w:color="000000" w:fill="FFFFFF"/>
      <w:spacing w:before="100" w:beforeAutospacing="1" w:after="100" w:afterAutospacing="1"/>
      <w:jc w:val="left"/>
      <w:textAlignment w:val="top"/>
    </w:pPr>
    <w:rPr>
      <w:rFonts w:ascii="宋体" w:hAnsi="宋体" w:eastAsia="宋体" w:cs="宋体"/>
      <w:kern w:val="0"/>
      <w:sz w:val="28"/>
      <w:szCs w:val="28"/>
    </w:rPr>
  </w:style>
  <w:style w:type="paragraph" w:customStyle="1" w:styleId="68">
    <w:name w:val="xl126"/>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kern w:val="0"/>
      <w:sz w:val="28"/>
      <w:szCs w:val="28"/>
    </w:rPr>
  </w:style>
  <w:style w:type="paragraph" w:customStyle="1" w:styleId="69">
    <w:name w:val="xl127"/>
    <w:basedOn w:val="1"/>
    <w:uiPriority w:val="0"/>
    <w:pPr>
      <w:widowControl/>
      <w:pBdr>
        <w:left w:val="single" w:color="auto" w:sz="4" w:space="0"/>
        <w:right w:val="single" w:color="auto" w:sz="4" w:space="0"/>
      </w:pBdr>
      <w:shd w:val="clear" w:color="000000" w:fill="FFFFFF"/>
      <w:spacing w:before="100" w:beforeAutospacing="1" w:after="100" w:afterAutospacing="1"/>
      <w:jc w:val="left"/>
      <w:textAlignment w:val="top"/>
    </w:pPr>
    <w:rPr>
      <w:rFonts w:ascii="宋体" w:hAnsi="宋体" w:eastAsia="宋体" w:cs="宋体"/>
      <w:kern w:val="0"/>
      <w:sz w:val="28"/>
      <w:szCs w:val="28"/>
    </w:rPr>
  </w:style>
  <w:style w:type="paragraph" w:customStyle="1" w:styleId="70">
    <w:name w:val="xl128"/>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71">
    <w:name w:val="xl12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72">
    <w:name w:val="xl130"/>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6"/>
      <w:szCs w:val="26"/>
    </w:rPr>
  </w:style>
  <w:style w:type="paragraph" w:customStyle="1" w:styleId="73">
    <w:name w:val="xl131"/>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6"/>
      <w:szCs w:val="26"/>
    </w:rPr>
  </w:style>
  <w:style w:type="paragraph" w:customStyle="1" w:styleId="74">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75">
    <w:name w:val="xl133"/>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76">
    <w:name w:val="xl134"/>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32"/>
      <w:szCs w:val="32"/>
    </w:rPr>
  </w:style>
  <w:style w:type="paragraph" w:customStyle="1" w:styleId="77">
    <w:name w:val="xl135"/>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78">
    <w:name w:val="xl136"/>
    <w:basedOn w:val="1"/>
    <w:uiPriority w:val="0"/>
    <w:pPr>
      <w:widowControl/>
      <w:pBdr>
        <w:top w:val="single" w:color="auto" w:sz="4" w:space="0"/>
      </w:pBdr>
      <w:shd w:val="clear" w:color="000000" w:fill="FFFFFF"/>
      <w:spacing w:before="100" w:beforeAutospacing="1" w:after="100" w:afterAutospacing="1"/>
      <w:jc w:val="left"/>
    </w:pPr>
    <w:rPr>
      <w:rFonts w:ascii="宋体" w:hAnsi="宋体" w:eastAsia="宋体" w:cs="宋体"/>
      <w:kern w:val="0"/>
      <w:sz w:val="28"/>
      <w:szCs w:val="28"/>
    </w:rPr>
  </w:style>
  <w:style w:type="paragraph" w:customStyle="1" w:styleId="79">
    <w:name w:val="xl137"/>
    <w:basedOn w:val="1"/>
    <w:uiPriority w:val="0"/>
    <w:pPr>
      <w:widowControl/>
      <w:shd w:val="clear" w:color="000000" w:fill="FFFFFF"/>
      <w:spacing w:before="100" w:beforeAutospacing="1" w:after="100" w:afterAutospacing="1"/>
      <w:jc w:val="left"/>
    </w:pPr>
    <w:rPr>
      <w:rFonts w:ascii="宋体" w:hAnsi="宋体" w:eastAsia="宋体" w:cs="宋体"/>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985</Pages>
  <Words>42474</Words>
  <Characters>242104</Characters>
  <Lines>2017</Lines>
  <Paragraphs>568</Paragraphs>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2021-12-17T02:46:00Z</dcterms:created>
  <dc:creator>User</dc:creator>
  <cp:lastModifiedBy>Administrator</cp:lastModifiedBy>
  <dcterms:modified xsi:type="dcterms:W3CDTF">2021-12-22T06:30:48Z</dcterms:modified>
  <dc:title>安化县发展和改革局权力和责任清单（2021年版）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ies>
</file>