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jc w:val="center"/>
        <w:rPr>
          <w:rFonts w:hint="default" w:ascii="方正小标宋简体" w:hAnsi="宋体" w:eastAsia="方正小标宋简体" w:cs="宋体"/>
          <w:kern w:val="0"/>
          <w:sz w:val="36"/>
          <w:szCs w:val="36"/>
          <w:lang w:val="en-US" w:eastAsia="zh-CN"/>
        </w:rPr>
      </w:pPr>
      <w:r>
        <w:rPr>
          <w:rFonts w:hint="eastAsia" w:ascii="方正小标宋简体" w:eastAsia="方正小标宋简体" w:cs="宋体"/>
          <w:kern w:val="0"/>
          <w:sz w:val="36"/>
          <w:szCs w:val="36"/>
          <w:lang w:eastAsia="zh-CN"/>
        </w:rPr>
        <w:t>安化县应急</w:t>
      </w:r>
      <w:r>
        <w:rPr>
          <w:rFonts w:hint="eastAsia" w:ascii="方正小标宋简体" w:hAnsi="宋体" w:eastAsia="方正小标宋简体" w:cs="宋体"/>
          <w:kern w:val="0"/>
          <w:sz w:val="36"/>
          <w:szCs w:val="36"/>
        </w:rPr>
        <w:t>管理局权责清单</w:t>
      </w:r>
      <w:r>
        <w:rPr>
          <w:rFonts w:hint="eastAsia" w:ascii="方正小标宋简体" w:eastAsia="方正小标宋简体" w:cs="宋体"/>
          <w:kern w:val="0"/>
          <w:sz w:val="36"/>
          <w:szCs w:val="36"/>
          <w:lang w:val="en-US" w:eastAsia="zh-CN"/>
        </w:rPr>
        <w:t>2021年（127项</w:t>
      </w:r>
      <w:bookmarkStart w:id="0" w:name="_GoBack"/>
      <w:bookmarkEnd w:id="0"/>
      <w:r>
        <w:rPr>
          <w:rFonts w:hint="eastAsia" w:ascii="方正小标宋简体" w:eastAsia="方正小标宋简体" w:cs="宋体"/>
          <w:kern w:val="0"/>
          <w:sz w:val="36"/>
          <w:szCs w:val="36"/>
          <w:lang w:val="en-US" w:eastAsia="zh-CN"/>
        </w:rPr>
        <w:t>）</w:t>
      </w:r>
    </w:p>
    <w:p>
      <w:pPr>
        <w:spacing w:line="600" w:lineRule="exact"/>
        <w:jc w:val="center"/>
        <w:rPr>
          <w:rFonts w:hint="eastAsia" w:ascii="方正小标宋简体" w:hAnsi="宋体" w:eastAsia="方正小标宋简体" w:cs="宋体"/>
          <w:kern w:val="0"/>
          <w:sz w:val="36"/>
          <w:szCs w:val="36"/>
          <w:lang w:eastAsia="zh-CN"/>
        </w:rPr>
      </w:pPr>
    </w:p>
    <w:tbl>
      <w:tblPr>
        <w:tblStyle w:val="7"/>
        <w:tblpPr w:leftFromText="180" w:rightFromText="180" w:vertAnchor="page" w:horzAnchor="page" w:tblpX="1869" w:tblpY="2014"/>
        <w:tblOverlap w:val="never"/>
        <w:tblW w:w="1313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76"/>
        <w:gridCol w:w="899"/>
        <w:gridCol w:w="1017"/>
        <w:gridCol w:w="4698"/>
        <w:gridCol w:w="4450"/>
        <w:gridCol w:w="14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90" w:hRule="atLeast"/>
        </w:trPr>
        <w:tc>
          <w:tcPr>
            <w:tcW w:w="13136" w:type="dxa"/>
            <w:gridSpan w:val="6"/>
            <w:vAlign w:val="top"/>
          </w:tcPr>
          <w:p>
            <w:pPr>
              <w:pStyle w:val="8"/>
              <w:spacing w:line="334" w:lineRule="exact"/>
              <w:ind w:left="306"/>
              <w:jc w:val="center"/>
              <w:rPr>
                <w:rFonts w:hint="eastAsia" w:ascii="Microsoft JhengHei" w:eastAsia="Microsoft JhengHei"/>
                <w:b/>
                <w:sz w:val="21"/>
                <w:szCs w:val="21"/>
              </w:rPr>
            </w:pPr>
            <w:r>
              <w:rPr>
                <w:rFonts w:hint="eastAsia" w:ascii="Microsoft JhengHei"/>
                <w:b/>
                <w:sz w:val="21"/>
                <w:szCs w:val="21"/>
                <w:lang w:eastAsia="zh-CN"/>
              </w:rPr>
              <w:t>一、行政许可类（</w:t>
            </w:r>
            <w:r>
              <w:rPr>
                <w:rFonts w:hint="eastAsia" w:ascii="Microsoft JhengHei"/>
                <w:b/>
                <w:sz w:val="21"/>
                <w:szCs w:val="21"/>
                <w:lang w:val="en-US" w:eastAsia="zh-CN"/>
              </w:rPr>
              <w:t>14</w:t>
            </w:r>
            <w:r>
              <w:rPr>
                <w:rFonts w:hint="eastAsia" w:ascii="Microsoft JhengHei"/>
                <w:b/>
                <w:sz w:val="21"/>
                <w:szCs w:val="21"/>
                <w:lang w:eastAsia="zh-CN"/>
              </w:rPr>
              <w:t>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90" w:hRule="atLeast"/>
        </w:trPr>
        <w:tc>
          <w:tcPr>
            <w:tcW w:w="576" w:type="dxa"/>
            <w:vAlign w:val="top"/>
          </w:tcPr>
          <w:p>
            <w:pPr>
              <w:pStyle w:val="8"/>
              <w:spacing w:before="142"/>
              <w:ind w:left="77"/>
              <w:rPr>
                <w:rFonts w:hint="eastAsia" w:ascii="Microsoft JhengHei" w:eastAsia="Microsoft JhengHei"/>
                <w:b/>
                <w:sz w:val="21"/>
                <w:szCs w:val="21"/>
              </w:rPr>
            </w:pPr>
            <w:r>
              <w:rPr>
                <w:rFonts w:hint="eastAsia" w:ascii="Microsoft JhengHei" w:eastAsia="Microsoft JhengHei"/>
                <w:b/>
                <w:sz w:val="21"/>
                <w:szCs w:val="21"/>
              </w:rPr>
              <w:t>序号</w:t>
            </w:r>
          </w:p>
        </w:tc>
        <w:tc>
          <w:tcPr>
            <w:tcW w:w="899" w:type="dxa"/>
            <w:vAlign w:val="top"/>
          </w:tcPr>
          <w:p>
            <w:pPr>
              <w:pStyle w:val="8"/>
              <w:spacing w:before="142"/>
              <w:ind w:right="16"/>
              <w:jc w:val="right"/>
              <w:rPr>
                <w:rFonts w:hint="eastAsia" w:ascii="Microsoft JhengHei" w:eastAsia="Microsoft JhengHei"/>
                <w:b/>
                <w:sz w:val="21"/>
                <w:szCs w:val="21"/>
              </w:rPr>
            </w:pPr>
            <w:r>
              <w:rPr>
                <w:rFonts w:hint="eastAsia" w:ascii="Microsoft JhengHei" w:eastAsia="Microsoft JhengHei"/>
                <w:b/>
                <w:sz w:val="21"/>
                <w:szCs w:val="21"/>
              </w:rPr>
              <w:t>权力类型</w:t>
            </w:r>
          </w:p>
        </w:tc>
        <w:tc>
          <w:tcPr>
            <w:tcW w:w="1017" w:type="dxa"/>
            <w:vAlign w:val="top"/>
          </w:tcPr>
          <w:p>
            <w:pPr>
              <w:pStyle w:val="8"/>
              <w:spacing w:before="142"/>
              <w:ind w:left="86"/>
              <w:rPr>
                <w:rFonts w:hint="eastAsia" w:ascii="Microsoft JhengHei" w:eastAsia="Microsoft JhengHei"/>
                <w:b/>
                <w:sz w:val="21"/>
                <w:szCs w:val="21"/>
              </w:rPr>
            </w:pPr>
            <w:r>
              <w:rPr>
                <w:rFonts w:hint="eastAsia" w:ascii="Microsoft JhengHei" w:eastAsia="Microsoft JhengHei"/>
                <w:b/>
                <w:sz w:val="21"/>
                <w:szCs w:val="21"/>
              </w:rPr>
              <w:t>权力名称</w:t>
            </w:r>
          </w:p>
        </w:tc>
        <w:tc>
          <w:tcPr>
            <w:tcW w:w="4698" w:type="dxa"/>
            <w:vAlign w:val="center"/>
          </w:tcPr>
          <w:p>
            <w:pPr>
              <w:pStyle w:val="8"/>
              <w:spacing w:before="142"/>
              <w:ind w:left="1908" w:right="1899"/>
              <w:jc w:val="center"/>
              <w:rPr>
                <w:rFonts w:hint="eastAsia" w:ascii="Microsoft JhengHei" w:eastAsia="Microsoft JhengHei"/>
                <w:b/>
                <w:sz w:val="21"/>
                <w:szCs w:val="21"/>
              </w:rPr>
            </w:pPr>
            <w:r>
              <w:rPr>
                <w:rFonts w:hint="eastAsia" w:ascii="Microsoft JhengHei" w:eastAsia="Microsoft JhengHei"/>
                <w:b/>
                <w:sz w:val="21"/>
                <w:szCs w:val="21"/>
              </w:rPr>
              <w:t>权力依据</w:t>
            </w:r>
          </w:p>
        </w:tc>
        <w:tc>
          <w:tcPr>
            <w:tcW w:w="4450" w:type="dxa"/>
            <w:vAlign w:val="center"/>
          </w:tcPr>
          <w:p>
            <w:pPr>
              <w:pStyle w:val="8"/>
              <w:spacing w:before="142"/>
              <w:ind w:right="1901"/>
              <w:jc w:val="right"/>
              <w:rPr>
                <w:rFonts w:hint="eastAsia" w:ascii="Microsoft JhengHei" w:eastAsia="宋体"/>
                <w:b/>
                <w:sz w:val="21"/>
                <w:szCs w:val="21"/>
                <w:lang w:eastAsia="zh-CN"/>
              </w:rPr>
            </w:pPr>
            <w:r>
              <w:rPr>
                <w:rFonts w:hint="eastAsia" w:ascii="Microsoft JhengHei"/>
                <w:b/>
                <w:sz w:val="21"/>
                <w:szCs w:val="21"/>
                <w:lang w:eastAsia="zh-CN"/>
              </w:rPr>
              <w:t>责任事项</w:t>
            </w:r>
          </w:p>
        </w:tc>
        <w:tc>
          <w:tcPr>
            <w:tcW w:w="1496" w:type="dxa"/>
            <w:vAlign w:val="top"/>
          </w:tcPr>
          <w:p>
            <w:pPr>
              <w:pStyle w:val="8"/>
              <w:spacing w:line="336" w:lineRule="exact"/>
              <w:ind w:left="306"/>
              <w:rPr>
                <w:rFonts w:hint="eastAsia" w:ascii="Microsoft JhengHei" w:eastAsia="Microsoft JhengHei"/>
                <w:b/>
                <w:sz w:val="21"/>
                <w:szCs w:val="21"/>
              </w:rPr>
            </w:pPr>
            <w:r>
              <w:rPr>
                <w:rFonts w:hint="eastAsia" w:ascii="Microsoft JhengHei" w:eastAsia="Microsoft JhengHei"/>
                <w:b/>
                <w:sz w:val="21"/>
                <w:szCs w:val="21"/>
              </w:rPr>
              <w:t>责任事</w:t>
            </w:r>
          </w:p>
          <w:p>
            <w:pPr>
              <w:pStyle w:val="8"/>
              <w:spacing w:line="334" w:lineRule="exact"/>
              <w:ind w:left="306"/>
              <w:rPr>
                <w:rFonts w:hint="eastAsia" w:ascii="Microsoft JhengHei" w:eastAsia="Microsoft JhengHei"/>
                <w:b/>
                <w:sz w:val="21"/>
                <w:szCs w:val="21"/>
              </w:rPr>
            </w:pPr>
            <w:r>
              <w:rPr>
                <w:rFonts w:hint="eastAsia" w:ascii="Microsoft JhengHei" w:eastAsia="Microsoft JhengHei"/>
                <w:b/>
                <w:sz w:val="21"/>
                <w:szCs w:val="21"/>
              </w:rPr>
              <w:t>项依据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7290" w:hRule="atLeast"/>
        </w:trPr>
        <w:tc>
          <w:tcPr>
            <w:tcW w:w="576" w:type="dxa"/>
            <w:vAlign w:val="center"/>
          </w:tcPr>
          <w:p>
            <w:pPr>
              <w:pStyle w:val="8"/>
              <w:spacing w:before="76"/>
              <w:ind w:left="105" w:leftChars="0" w:right="0"/>
              <w:jc w:val="center"/>
              <w:rPr>
                <w:rFonts w:ascii="Times New Roman"/>
                <w:sz w:val="18"/>
              </w:rPr>
            </w:pPr>
            <w:r>
              <w:rPr>
                <w:rFonts w:ascii="Times New Roman"/>
                <w:sz w:val="18"/>
              </w:rPr>
              <w:t>1</w:t>
            </w:r>
          </w:p>
        </w:tc>
        <w:tc>
          <w:tcPr>
            <w:tcW w:w="899" w:type="dxa"/>
            <w:vAlign w:val="center"/>
          </w:tcPr>
          <w:p>
            <w:pPr>
              <w:pStyle w:val="8"/>
              <w:spacing w:before="66"/>
              <w:ind w:left="0" w:leftChars="0" w:right="77"/>
              <w:jc w:val="center"/>
              <w:rPr>
                <w:sz w:val="18"/>
              </w:rPr>
            </w:pPr>
            <w:r>
              <w:rPr>
                <w:sz w:val="18"/>
              </w:rPr>
              <w:t>行政许可</w:t>
            </w:r>
          </w:p>
        </w:tc>
        <w:tc>
          <w:tcPr>
            <w:tcW w:w="1017" w:type="dxa"/>
            <w:vAlign w:val="top"/>
          </w:tcPr>
          <w:p>
            <w:pPr>
              <w:pStyle w:val="8"/>
              <w:rPr>
                <w:rFonts w:ascii="Times New Roman"/>
                <w:sz w:val="18"/>
              </w:rPr>
            </w:pPr>
          </w:p>
          <w:p>
            <w:pPr>
              <w:pStyle w:val="8"/>
              <w:rPr>
                <w:rFonts w:ascii="Times New Roman"/>
                <w:sz w:val="18"/>
              </w:rPr>
            </w:pPr>
          </w:p>
          <w:p>
            <w:pPr>
              <w:pStyle w:val="8"/>
              <w:rPr>
                <w:rFonts w:ascii="Times New Roman"/>
                <w:sz w:val="18"/>
              </w:rPr>
            </w:pPr>
          </w:p>
          <w:p>
            <w:pPr>
              <w:pStyle w:val="8"/>
              <w:rPr>
                <w:rFonts w:ascii="Times New Roman"/>
                <w:sz w:val="18"/>
              </w:rPr>
            </w:pPr>
          </w:p>
          <w:p>
            <w:pPr>
              <w:pStyle w:val="8"/>
              <w:rPr>
                <w:rFonts w:ascii="Times New Roman"/>
                <w:sz w:val="18"/>
              </w:rPr>
            </w:pPr>
          </w:p>
          <w:p>
            <w:pPr>
              <w:pStyle w:val="8"/>
              <w:rPr>
                <w:rFonts w:ascii="Times New Roman"/>
                <w:sz w:val="18"/>
              </w:rPr>
            </w:pPr>
          </w:p>
          <w:p>
            <w:pPr>
              <w:pStyle w:val="8"/>
              <w:rPr>
                <w:rFonts w:ascii="Times New Roman"/>
                <w:sz w:val="18"/>
              </w:rPr>
            </w:pPr>
          </w:p>
          <w:p>
            <w:pPr>
              <w:pStyle w:val="8"/>
              <w:rPr>
                <w:rFonts w:ascii="Times New Roman"/>
                <w:sz w:val="18"/>
              </w:rPr>
            </w:pPr>
          </w:p>
          <w:p>
            <w:pPr>
              <w:pStyle w:val="8"/>
              <w:rPr>
                <w:rFonts w:ascii="Times New Roman"/>
                <w:sz w:val="18"/>
              </w:rPr>
            </w:pPr>
          </w:p>
          <w:p>
            <w:pPr>
              <w:pStyle w:val="8"/>
              <w:rPr>
                <w:rFonts w:ascii="Times New Roman"/>
                <w:sz w:val="18"/>
              </w:rPr>
            </w:pPr>
          </w:p>
          <w:p>
            <w:pPr>
              <w:pStyle w:val="8"/>
              <w:spacing w:before="7"/>
              <w:rPr>
                <w:rFonts w:ascii="Times New Roman"/>
                <w:sz w:val="26"/>
              </w:rPr>
            </w:pPr>
          </w:p>
          <w:p>
            <w:pPr>
              <w:pStyle w:val="8"/>
              <w:spacing w:line="343" w:lineRule="auto"/>
              <w:ind w:left="14" w:leftChars="0" w:right="3"/>
              <w:jc w:val="both"/>
              <w:rPr>
                <w:sz w:val="18"/>
              </w:rPr>
            </w:pPr>
            <w:r>
              <w:rPr>
                <w:sz w:val="18"/>
              </w:rPr>
              <w:t>权限内危险化学品经营许可证核发</w:t>
            </w:r>
          </w:p>
        </w:tc>
        <w:tc>
          <w:tcPr>
            <w:tcW w:w="4698" w:type="dxa"/>
            <w:vAlign w:val="top"/>
          </w:tcPr>
          <w:p>
            <w:pPr>
              <w:pStyle w:val="8"/>
              <w:widowControl w:val="0"/>
              <w:wordWrap/>
              <w:autoSpaceDE w:val="0"/>
              <w:autoSpaceDN w:val="0"/>
              <w:adjustRightInd/>
              <w:snapToGrid/>
              <w:spacing w:before="66" w:line="300" w:lineRule="exact"/>
              <w:ind w:right="-15"/>
              <w:jc w:val="both"/>
              <w:textAlignment w:val="auto"/>
              <w:rPr>
                <w:sz w:val="18"/>
              </w:rPr>
            </w:pPr>
            <w:r>
              <w:rPr>
                <w:spacing w:val="-7"/>
                <w:sz w:val="18"/>
              </w:rPr>
              <w:t>《危险化学品安全管理条例》</w:t>
            </w:r>
            <w:r>
              <w:rPr>
                <w:sz w:val="18"/>
              </w:rPr>
              <w:t>（</w:t>
            </w:r>
            <w:r>
              <w:rPr>
                <w:rFonts w:ascii="Calibri" w:eastAsia="Calibri"/>
                <w:sz w:val="18"/>
              </w:rPr>
              <w:t>2013</w:t>
            </w:r>
            <w:r>
              <w:rPr>
                <w:rFonts w:ascii="Calibri" w:eastAsia="Calibri"/>
                <w:spacing w:val="4"/>
                <w:sz w:val="18"/>
              </w:rPr>
              <w:t xml:space="preserve"> </w:t>
            </w:r>
            <w:r>
              <w:rPr>
                <w:sz w:val="18"/>
              </w:rPr>
              <w:t>年修订）第三十三条 国家对危险化学品经营（包括仓储经营，下同</w:t>
            </w:r>
            <w:r>
              <w:rPr>
                <w:spacing w:val="-13"/>
                <w:sz w:val="18"/>
              </w:rPr>
              <w:t>）</w:t>
            </w:r>
            <w:r>
              <w:rPr>
                <w:sz w:val="18"/>
              </w:rPr>
              <w:t>实行许</w:t>
            </w:r>
            <w:r>
              <w:rPr>
                <w:spacing w:val="-1"/>
                <w:sz w:val="18"/>
              </w:rPr>
              <w:t>可制度。未经许可，任何单位和个人不得经营危险化学品。</w:t>
            </w:r>
          </w:p>
          <w:p>
            <w:pPr>
              <w:pStyle w:val="8"/>
              <w:widowControl w:val="0"/>
              <w:wordWrap/>
              <w:autoSpaceDE w:val="0"/>
              <w:autoSpaceDN w:val="0"/>
              <w:adjustRightInd/>
              <w:snapToGrid/>
              <w:spacing w:line="300" w:lineRule="exact"/>
              <w:ind w:left="14" w:right="-29" w:firstLine="360"/>
              <w:textAlignment w:val="auto"/>
              <w:rPr>
                <w:sz w:val="18"/>
              </w:rPr>
            </w:pPr>
            <w:r>
              <w:rPr>
                <w:sz w:val="18"/>
              </w:rPr>
              <w:t xml:space="preserve">依法设立的危险化学品生产企业在其厂区范围内销售 </w:t>
            </w:r>
            <w:r>
              <w:rPr>
                <w:spacing w:val="-11"/>
                <w:sz w:val="18"/>
              </w:rPr>
              <w:t>本企业生产的危险化学品，不需要取得危险化学品经营许可。</w:t>
            </w:r>
          </w:p>
          <w:p>
            <w:pPr>
              <w:pStyle w:val="8"/>
              <w:widowControl w:val="0"/>
              <w:wordWrap/>
              <w:autoSpaceDE w:val="0"/>
              <w:autoSpaceDN w:val="0"/>
              <w:adjustRightInd/>
              <w:snapToGrid/>
              <w:spacing w:before="1" w:line="300" w:lineRule="exact"/>
              <w:ind w:left="14" w:right="3" w:firstLine="360"/>
              <w:jc w:val="both"/>
              <w:textAlignment w:val="auto"/>
              <w:rPr>
                <w:sz w:val="18"/>
              </w:rPr>
            </w:pPr>
            <w:r>
              <w:rPr>
                <w:spacing w:val="-2"/>
                <w:sz w:val="18"/>
              </w:rPr>
              <w:t>依照《中华人民共和国港口法》的规定取得港口经营许</w:t>
            </w:r>
            <w:r>
              <w:rPr>
                <w:spacing w:val="-3"/>
                <w:sz w:val="18"/>
              </w:rPr>
              <w:t>可证的港口经营人，在港区内从事危险化学品仓储经营，不</w:t>
            </w:r>
            <w:r>
              <w:rPr>
                <w:sz w:val="18"/>
              </w:rPr>
              <w:t>需要取得危险化学品经营许可。</w:t>
            </w:r>
          </w:p>
          <w:p>
            <w:pPr>
              <w:pStyle w:val="8"/>
              <w:widowControl w:val="0"/>
              <w:wordWrap/>
              <w:autoSpaceDE w:val="0"/>
              <w:autoSpaceDN w:val="0"/>
              <w:adjustRightInd/>
              <w:snapToGrid/>
              <w:spacing w:line="300" w:lineRule="exact"/>
              <w:ind w:left="14" w:right="31" w:firstLine="360"/>
              <w:jc w:val="both"/>
              <w:textAlignment w:val="auto"/>
              <w:rPr>
                <w:sz w:val="18"/>
              </w:rPr>
            </w:pPr>
            <w:r>
              <w:rPr>
                <w:spacing w:val="-6"/>
                <w:sz w:val="18"/>
              </w:rPr>
              <w:t>《危险化学品经营许可证管理办法》</w:t>
            </w:r>
            <w:r>
              <w:rPr>
                <w:sz w:val="18"/>
              </w:rPr>
              <w:t>（</w:t>
            </w:r>
            <w:r>
              <w:rPr>
                <w:rFonts w:ascii="Calibri" w:eastAsia="Calibri"/>
                <w:sz w:val="18"/>
              </w:rPr>
              <w:t xml:space="preserve">2015 </w:t>
            </w:r>
            <w:r>
              <w:rPr>
                <w:sz w:val="18"/>
              </w:rPr>
              <w:t>修正）</w:t>
            </w:r>
            <w:r>
              <w:rPr>
                <w:spacing w:val="-9"/>
                <w:sz w:val="18"/>
              </w:rPr>
              <w:t>第五</w:t>
            </w:r>
            <w:r>
              <w:rPr>
                <w:sz w:val="18"/>
              </w:rPr>
              <w:t>条 国家安全生产监督管理总局指导、监督全国经营许可证的颁发和管理工作。</w:t>
            </w:r>
          </w:p>
          <w:p>
            <w:pPr>
              <w:pStyle w:val="8"/>
              <w:widowControl w:val="0"/>
              <w:wordWrap/>
              <w:autoSpaceDE w:val="0"/>
              <w:autoSpaceDN w:val="0"/>
              <w:adjustRightInd/>
              <w:snapToGrid/>
              <w:spacing w:before="1" w:line="300" w:lineRule="exact"/>
              <w:ind w:right="3" w:firstLine="352" w:firstLineChars="200"/>
              <w:jc w:val="both"/>
              <w:textAlignment w:val="auto"/>
              <w:rPr>
                <w:spacing w:val="-2"/>
                <w:sz w:val="18"/>
              </w:rPr>
            </w:pPr>
            <w:r>
              <w:rPr>
                <w:spacing w:val="-2"/>
                <w:sz w:val="18"/>
              </w:rPr>
              <w:t>设区的市级人民政府安全生产监督管理部门（以下简称市级发证机关）负责下列企业的经营许可证审批、颁发：</w:t>
            </w:r>
          </w:p>
          <w:p>
            <w:pPr>
              <w:pStyle w:val="8"/>
              <w:widowControl w:val="0"/>
              <w:wordWrap/>
              <w:autoSpaceDE w:val="0"/>
              <w:autoSpaceDN w:val="0"/>
              <w:adjustRightInd/>
              <w:snapToGrid/>
              <w:spacing w:before="1" w:line="300" w:lineRule="exact"/>
              <w:ind w:right="3"/>
              <w:jc w:val="both"/>
              <w:textAlignment w:val="auto"/>
              <w:rPr>
                <w:spacing w:val="-2"/>
                <w:sz w:val="18"/>
              </w:rPr>
            </w:pPr>
            <w:r>
              <w:rPr>
                <w:spacing w:val="-2"/>
                <w:sz w:val="18"/>
              </w:rPr>
              <w:t>（一）经营剧毒化学品的企业；（二）经营易制爆危险化学品的企业；（三）经营汽油加油站的企业；</w:t>
            </w:r>
          </w:p>
          <w:p>
            <w:pPr>
              <w:pStyle w:val="8"/>
              <w:widowControl w:val="0"/>
              <w:wordWrap/>
              <w:autoSpaceDE w:val="0"/>
              <w:autoSpaceDN w:val="0"/>
              <w:adjustRightInd/>
              <w:snapToGrid/>
              <w:spacing w:before="1" w:line="300" w:lineRule="exact"/>
              <w:ind w:left="14" w:right="3" w:firstLine="360"/>
              <w:jc w:val="both"/>
              <w:textAlignment w:val="auto"/>
              <w:rPr>
                <w:spacing w:val="-2"/>
                <w:sz w:val="18"/>
              </w:rPr>
            </w:pPr>
            <w:r>
              <w:rPr>
                <w:rFonts w:hint="eastAsia"/>
                <w:spacing w:val="-2"/>
                <w:sz w:val="18"/>
                <w:lang w:val="en-US" w:eastAsia="zh-CN"/>
              </w:rPr>
              <w:t>2.</w:t>
            </w:r>
            <w:r>
              <w:rPr>
                <w:spacing w:val="-2"/>
                <w:sz w:val="18"/>
              </w:rPr>
              <w:t>专门从事危险化学品仓储经营的企业；</w:t>
            </w:r>
          </w:p>
          <w:p>
            <w:pPr>
              <w:pStyle w:val="8"/>
              <w:widowControl w:val="0"/>
              <w:wordWrap/>
              <w:autoSpaceDE w:val="0"/>
              <w:autoSpaceDN w:val="0"/>
              <w:adjustRightInd/>
              <w:snapToGrid/>
              <w:spacing w:before="1" w:line="300" w:lineRule="exact"/>
              <w:ind w:left="14" w:right="3" w:firstLine="360"/>
              <w:jc w:val="both"/>
              <w:textAlignment w:val="auto"/>
              <w:rPr>
                <w:spacing w:val="-2"/>
                <w:sz w:val="18"/>
              </w:rPr>
            </w:pPr>
            <w:r>
              <w:rPr>
                <w:rFonts w:hint="eastAsia"/>
                <w:spacing w:val="-2"/>
                <w:sz w:val="18"/>
                <w:lang w:val="en-US" w:eastAsia="zh-CN"/>
              </w:rPr>
              <w:t>3.</w:t>
            </w:r>
            <w:r>
              <w:rPr>
                <w:spacing w:val="-2"/>
                <w:sz w:val="18"/>
              </w:rPr>
              <w:t>从事危险化学品经营活动的中央企业所属省级、设区的市级公司（分公司）；</w:t>
            </w:r>
          </w:p>
          <w:p>
            <w:pPr>
              <w:pStyle w:val="8"/>
              <w:widowControl w:val="0"/>
              <w:wordWrap/>
              <w:autoSpaceDE w:val="0"/>
              <w:autoSpaceDN w:val="0"/>
              <w:adjustRightInd/>
              <w:snapToGrid/>
              <w:spacing w:before="1" w:line="300" w:lineRule="exact"/>
              <w:ind w:left="14" w:right="-15" w:firstLine="360"/>
              <w:textAlignment w:val="auto"/>
              <w:rPr>
                <w:sz w:val="18"/>
              </w:rPr>
            </w:pPr>
            <w:r>
              <w:rPr>
                <w:rFonts w:hint="eastAsia"/>
                <w:sz w:val="18"/>
                <w:lang w:val="en-US" w:eastAsia="zh-CN"/>
              </w:rPr>
              <w:t>4.</w:t>
            </w:r>
            <w:r>
              <w:rPr>
                <w:sz w:val="18"/>
              </w:rPr>
              <w:t xml:space="preserve">带有储存设施经营除剧毒化学品、易制爆危险化学品以外的其他危险化学品的企业。 </w:t>
            </w:r>
          </w:p>
          <w:p>
            <w:pPr>
              <w:pStyle w:val="8"/>
              <w:widowControl w:val="0"/>
              <w:wordWrap/>
              <w:autoSpaceDE w:val="0"/>
              <w:autoSpaceDN w:val="0"/>
              <w:adjustRightInd/>
              <w:snapToGrid/>
              <w:spacing w:before="1" w:line="300" w:lineRule="exact"/>
              <w:ind w:left="14" w:right="-15" w:firstLine="360"/>
              <w:textAlignment w:val="auto"/>
              <w:rPr>
                <w:sz w:val="18"/>
              </w:rPr>
            </w:pPr>
            <w:r>
              <w:rPr>
                <w:sz w:val="18"/>
              </w:rPr>
              <w:t xml:space="preserve">县级人民政府安全生产监督管理部门（以下简称县级发 </w:t>
            </w:r>
          </w:p>
          <w:p>
            <w:pPr>
              <w:pStyle w:val="8"/>
              <w:widowControl w:val="0"/>
              <w:wordWrap/>
              <w:autoSpaceDE w:val="0"/>
              <w:autoSpaceDN w:val="0"/>
              <w:adjustRightInd/>
              <w:snapToGrid/>
              <w:spacing w:before="1" w:line="300" w:lineRule="exact"/>
              <w:ind w:left="0" w:leftChars="0" w:right="-15"/>
              <w:textAlignment w:val="auto"/>
              <w:rPr>
                <w:sz w:val="18"/>
              </w:rPr>
            </w:pPr>
            <w:r>
              <w:rPr>
                <w:sz w:val="18"/>
              </w:rPr>
              <w:t>证机关）负责本行政区域内本条第三款规定以外企业的经营许可证审批、颁发；没有设立县级发证机关的，其经营许可证由市级发证机关审批、颁发。</w:t>
            </w:r>
          </w:p>
        </w:tc>
        <w:tc>
          <w:tcPr>
            <w:tcW w:w="4450" w:type="dxa"/>
            <w:vAlign w:val="top"/>
          </w:tcPr>
          <w:p>
            <w:pPr>
              <w:pStyle w:val="8"/>
              <w:widowControl w:val="0"/>
              <w:wordWrap/>
              <w:autoSpaceDE w:val="0"/>
              <w:autoSpaceDN w:val="0"/>
              <w:adjustRightInd/>
              <w:snapToGrid/>
              <w:spacing w:before="66" w:line="300" w:lineRule="exact"/>
              <w:ind w:left="14" w:right="-15" w:firstLine="360"/>
              <w:jc w:val="both"/>
              <w:textAlignment w:val="auto"/>
              <w:rPr>
                <w:spacing w:val="-1"/>
                <w:sz w:val="18"/>
              </w:rPr>
            </w:pPr>
            <w:r>
              <w:rPr>
                <w:rFonts w:hint="eastAsia"/>
                <w:spacing w:val="-1"/>
                <w:sz w:val="18"/>
                <w:lang w:val="en-US" w:eastAsia="zh-CN"/>
              </w:rPr>
              <w:t>1.</w:t>
            </w:r>
            <w:r>
              <w:rPr>
                <w:spacing w:val="-1"/>
                <w:sz w:val="18"/>
              </w:rPr>
              <w:t>受理责任：公示法定应当提交的材料；一次性告知补正材料；依法受理或不予受理申请（不予受理的说明理由</w:t>
            </w:r>
            <w:r>
              <w:rPr>
                <w:rFonts w:hint="eastAsia"/>
                <w:spacing w:val="-1"/>
                <w:sz w:val="18"/>
                <w:lang w:eastAsia="zh-CN"/>
              </w:rPr>
              <w:t>）。</w:t>
            </w:r>
          </w:p>
          <w:p>
            <w:pPr>
              <w:pStyle w:val="8"/>
              <w:widowControl w:val="0"/>
              <w:wordWrap/>
              <w:autoSpaceDE w:val="0"/>
              <w:autoSpaceDN w:val="0"/>
              <w:adjustRightInd/>
              <w:snapToGrid/>
              <w:spacing w:before="66" w:line="300" w:lineRule="exact"/>
              <w:ind w:left="14" w:right="-15" w:firstLine="360"/>
              <w:jc w:val="both"/>
              <w:textAlignment w:val="auto"/>
              <w:rPr>
                <w:spacing w:val="-1"/>
                <w:sz w:val="18"/>
              </w:rPr>
            </w:pPr>
            <w:r>
              <w:rPr>
                <w:rFonts w:hint="eastAsia"/>
                <w:spacing w:val="-1"/>
                <w:sz w:val="18"/>
                <w:lang w:val="en-US" w:eastAsia="zh-CN"/>
              </w:rPr>
              <w:t>2.</w:t>
            </w:r>
            <w:r>
              <w:rPr>
                <w:spacing w:val="-1"/>
                <w:sz w:val="18"/>
              </w:rPr>
              <w:t>审查责任：对申请人提交的申请材料进行审查，提出审查意见。</w:t>
            </w:r>
          </w:p>
          <w:p>
            <w:pPr>
              <w:pStyle w:val="8"/>
              <w:widowControl w:val="0"/>
              <w:wordWrap/>
              <w:autoSpaceDE w:val="0"/>
              <w:autoSpaceDN w:val="0"/>
              <w:adjustRightInd/>
              <w:snapToGrid/>
              <w:spacing w:before="66" w:line="300" w:lineRule="exact"/>
              <w:ind w:left="14" w:right="-15" w:firstLine="360"/>
              <w:jc w:val="both"/>
              <w:textAlignment w:val="auto"/>
              <w:rPr>
                <w:spacing w:val="-1"/>
                <w:sz w:val="18"/>
              </w:rPr>
            </w:pPr>
            <w:r>
              <w:rPr>
                <w:rFonts w:hint="eastAsia"/>
                <w:spacing w:val="-1"/>
                <w:sz w:val="18"/>
                <w:lang w:val="en-US" w:eastAsia="zh-CN"/>
              </w:rPr>
              <w:t>3.</w:t>
            </w:r>
            <w:r>
              <w:rPr>
                <w:spacing w:val="-1"/>
                <w:sz w:val="18"/>
              </w:rPr>
              <w:t>决定责任：在规定期限内作出许可或不予许可的书面决定；不予许可应告知理由，并告知相对人申请复议或提起行政诉讼的权利。</w:t>
            </w:r>
          </w:p>
          <w:p>
            <w:pPr>
              <w:pStyle w:val="8"/>
              <w:widowControl w:val="0"/>
              <w:wordWrap/>
              <w:autoSpaceDE w:val="0"/>
              <w:autoSpaceDN w:val="0"/>
              <w:adjustRightInd/>
              <w:snapToGrid/>
              <w:spacing w:before="66" w:line="300" w:lineRule="exact"/>
              <w:ind w:left="14" w:right="-15" w:firstLine="360"/>
              <w:jc w:val="both"/>
              <w:textAlignment w:val="auto"/>
              <w:rPr>
                <w:spacing w:val="-1"/>
                <w:sz w:val="18"/>
              </w:rPr>
            </w:pPr>
            <w:r>
              <w:rPr>
                <w:rFonts w:hint="eastAsia"/>
                <w:spacing w:val="-1"/>
                <w:sz w:val="18"/>
                <w:lang w:val="en-US" w:eastAsia="zh-CN"/>
              </w:rPr>
              <w:t>4.</w:t>
            </w:r>
            <w:r>
              <w:rPr>
                <w:spacing w:val="-1"/>
                <w:sz w:val="18"/>
              </w:rPr>
              <w:t>送达责任：在规定期限内向申请人送达行政许可证件；建立信息档案；公开有关信息。</w:t>
            </w:r>
          </w:p>
          <w:p>
            <w:pPr>
              <w:pStyle w:val="8"/>
              <w:widowControl w:val="0"/>
              <w:wordWrap/>
              <w:autoSpaceDE w:val="0"/>
              <w:autoSpaceDN w:val="0"/>
              <w:adjustRightInd/>
              <w:snapToGrid/>
              <w:spacing w:before="66" w:line="300" w:lineRule="exact"/>
              <w:ind w:left="14" w:right="-15" w:firstLine="360"/>
              <w:jc w:val="both"/>
              <w:textAlignment w:val="auto"/>
              <w:rPr>
                <w:spacing w:val="-1"/>
                <w:sz w:val="18"/>
              </w:rPr>
            </w:pPr>
            <w:r>
              <w:rPr>
                <w:rFonts w:hint="eastAsia"/>
                <w:spacing w:val="-1"/>
                <w:sz w:val="18"/>
                <w:lang w:val="en-US" w:eastAsia="zh-CN"/>
              </w:rPr>
              <w:t>5.</w:t>
            </w:r>
            <w:r>
              <w:rPr>
                <w:spacing w:val="-1"/>
                <w:sz w:val="18"/>
              </w:rPr>
              <w:t>事中事后责任：建立健全事中事后监管措施，加强监管。</w:t>
            </w:r>
          </w:p>
          <w:p>
            <w:pPr>
              <w:pStyle w:val="8"/>
              <w:widowControl w:val="0"/>
              <w:wordWrap/>
              <w:autoSpaceDE w:val="0"/>
              <w:autoSpaceDN w:val="0"/>
              <w:adjustRightInd/>
              <w:snapToGrid/>
              <w:spacing w:before="66" w:line="300" w:lineRule="exact"/>
              <w:ind w:left="14" w:leftChars="0" w:right="-15" w:firstLine="360" w:firstLineChars="0"/>
              <w:jc w:val="both"/>
              <w:textAlignment w:val="auto"/>
            </w:pPr>
            <w:r>
              <w:rPr>
                <w:rFonts w:hint="eastAsia"/>
                <w:spacing w:val="-1"/>
                <w:sz w:val="18"/>
                <w:lang w:val="en-US" w:eastAsia="zh-CN"/>
              </w:rPr>
              <w:t>6.</w:t>
            </w:r>
            <w:r>
              <w:rPr>
                <w:spacing w:val="-1"/>
                <w:sz w:val="18"/>
              </w:rPr>
              <w:t>法律法规规章文件规定应履行的其他责任。</w:t>
            </w:r>
          </w:p>
        </w:tc>
        <w:tc>
          <w:tcPr>
            <w:tcW w:w="1496" w:type="dxa"/>
            <w:vAlign w:val="top"/>
          </w:tcPr>
          <w:p>
            <w:pPr>
              <w:numPr>
                <w:ilvl w:val="0"/>
                <w:numId w:val="1"/>
              </w:numPr>
              <w:ind w:left="15" w:leftChars="0" w:right="0" w:hanging="136" w:firstLineChars="0"/>
            </w:pPr>
            <w:r>
              <w:rPr>
                <w:rFonts w:ascii="宋体" w:hAnsi="宋体" w:eastAsia="宋体" w:cs="宋体"/>
                <w:spacing w:val="-1"/>
                <w:sz w:val="18"/>
                <w:szCs w:val="22"/>
                <w:lang w:val="zh-CN" w:eastAsia="zh-CN" w:bidi="zh-CN"/>
              </w:rPr>
              <w:t>《行政许可法》第三十、三十二三十四、三十七</w:t>
            </w:r>
            <w:r>
              <w:rPr>
                <w:rFonts w:hint="eastAsia" w:ascii="宋体" w:hAnsi="宋体" w:eastAsia="宋体" w:cs="宋体"/>
                <w:spacing w:val="-1"/>
                <w:sz w:val="18"/>
                <w:szCs w:val="22"/>
                <w:lang w:val="zh-CN" w:eastAsia="zh-CN" w:bidi="zh-CN"/>
              </w:rPr>
              <w:t>、</w:t>
            </w:r>
            <w:r>
              <w:rPr>
                <w:rFonts w:ascii="宋体" w:hAnsi="宋体" w:eastAsia="宋体" w:cs="宋体"/>
                <w:spacing w:val="-1"/>
                <w:sz w:val="18"/>
                <w:szCs w:val="22"/>
                <w:lang w:val="zh-CN" w:eastAsia="zh-CN" w:bidi="zh-CN"/>
              </w:rPr>
              <w:t>三十八、三十九</w:t>
            </w:r>
            <w:r>
              <w:rPr>
                <w:rFonts w:hint="eastAsia" w:ascii="宋体" w:hAnsi="宋体" w:eastAsia="宋体" w:cs="宋体"/>
                <w:spacing w:val="-1"/>
                <w:sz w:val="18"/>
                <w:szCs w:val="22"/>
                <w:lang w:val="zh-CN" w:eastAsia="zh-CN" w:bidi="zh-CN"/>
              </w:rPr>
              <w:t>、</w:t>
            </w:r>
            <w:r>
              <w:rPr>
                <w:rFonts w:ascii="宋体" w:hAnsi="宋体" w:eastAsia="宋体" w:cs="宋体"/>
                <w:spacing w:val="-1"/>
                <w:sz w:val="18"/>
                <w:szCs w:val="22"/>
                <w:lang w:val="zh-CN" w:eastAsia="zh-CN" w:bidi="zh-CN"/>
              </w:rPr>
              <w:t>四十、四十二、四十四、六十一条。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0112" w:hRule="atLeast"/>
        </w:trPr>
        <w:tc>
          <w:tcPr>
            <w:tcW w:w="576" w:type="dxa"/>
            <w:vAlign w:val="center"/>
          </w:tcPr>
          <w:p>
            <w:pPr>
              <w:pStyle w:val="8"/>
              <w:widowControl w:val="0"/>
              <w:wordWrap/>
              <w:autoSpaceDE w:val="0"/>
              <w:autoSpaceDN w:val="0"/>
              <w:adjustRightInd/>
              <w:snapToGrid/>
              <w:spacing w:before="1" w:line="300" w:lineRule="exact"/>
              <w:ind w:right="-15"/>
              <w:jc w:val="center"/>
              <w:textAlignment w:val="auto"/>
              <w:rPr>
                <w:sz w:val="18"/>
              </w:rPr>
            </w:pPr>
          </w:p>
          <w:p>
            <w:pPr>
              <w:pStyle w:val="8"/>
              <w:widowControl w:val="0"/>
              <w:wordWrap/>
              <w:autoSpaceDE w:val="0"/>
              <w:autoSpaceDN w:val="0"/>
              <w:adjustRightInd/>
              <w:snapToGrid/>
              <w:spacing w:before="1" w:line="300" w:lineRule="exact"/>
              <w:ind w:right="-15"/>
              <w:jc w:val="center"/>
              <w:textAlignment w:val="auto"/>
              <w:rPr>
                <w:sz w:val="18"/>
              </w:rPr>
            </w:pPr>
            <w:r>
              <w:rPr>
                <w:sz w:val="18"/>
              </w:rPr>
              <w:t>2</w:t>
            </w:r>
          </w:p>
          <w:p>
            <w:pPr>
              <w:pStyle w:val="8"/>
              <w:widowControl w:val="0"/>
              <w:wordWrap/>
              <w:autoSpaceDE w:val="0"/>
              <w:autoSpaceDN w:val="0"/>
              <w:adjustRightInd/>
              <w:snapToGrid/>
              <w:spacing w:before="1" w:line="300" w:lineRule="exact"/>
              <w:ind w:left="0" w:leftChars="0" w:right="-15"/>
              <w:jc w:val="center"/>
              <w:textAlignment w:val="auto"/>
              <w:rPr>
                <w:sz w:val="18"/>
              </w:rPr>
            </w:pPr>
          </w:p>
        </w:tc>
        <w:tc>
          <w:tcPr>
            <w:tcW w:w="899" w:type="dxa"/>
            <w:vAlign w:val="center"/>
          </w:tcPr>
          <w:p>
            <w:pPr>
              <w:pStyle w:val="8"/>
              <w:widowControl w:val="0"/>
              <w:wordWrap/>
              <w:autoSpaceDE w:val="0"/>
              <w:autoSpaceDN w:val="0"/>
              <w:adjustRightInd/>
              <w:snapToGrid/>
              <w:spacing w:before="1" w:line="300" w:lineRule="exact"/>
              <w:ind w:left="0" w:leftChars="0" w:right="-15"/>
              <w:jc w:val="center"/>
              <w:textAlignment w:val="auto"/>
              <w:rPr>
                <w:sz w:val="18"/>
              </w:rPr>
            </w:pPr>
            <w:r>
              <w:rPr>
                <w:sz w:val="18"/>
              </w:rPr>
              <w:t>行政许可</w:t>
            </w:r>
          </w:p>
        </w:tc>
        <w:tc>
          <w:tcPr>
            <w:tcW w:w="1017" w:type="dxa"/>
            <w:vAlign w:val="center"/>
          </w:tcPr>
          <w:p>
            <w:pPr>
              <w:pStyle w:val="8"/>
              <w:widowControl w:val="0"/>
              <w:wordWrap/>
              <w:autoSpaceDE w:val="0"/>
              <w:autoSpaceDN w:val="0"/>
              <w:adjustRightInd/>
              <w:snapToGrid/>
              <w:spacing w:before="1" w:line="300" w:lineRule="exact"/>
              <w:ind w:right="-15"/>
              <w:jc w:val="center"/>
              <w:textAlignment w:val="auto"/>
              <w:rPr>
                <w:sz w:val="18"/>
              </w:rPr>
            </w:pPr>
            <w:r>
              <w:rPr>
                <w:sz w:val="18"/>
              </w:rPr>
              <w:t>烟花爆竹经营（零售）许可证核发</w:t>
            </w:r>
          </w:p>
          <w:p>
            <w:pPr>
              <w:pStyle w:val="8"/>
              <w:widowControl w:val="0"/>
              <w:wordWrap/>
              <w:autoSpaceDE w:val="0"/>
              <w:autoSpaceDN w:val="0"/>
              <w:adjustRightInd/>
              <w:snapToGrid/>
              <w:spacing w:before="1" w:line="300" w:lineRule="exact"/>
              <w:ind w:left="0" w:leftChars="0" w:right="-15"/>
              <w:jc w:val="center"/>
              <w:textAlignment w:val="auto"/>
              <w:rPr>
                <w:sz w:val="18"/>
              </w:rPr>
            </w:pPr>
          </w:p>
        </w:tc>
        <w:tc>
          <w:tcPr>
            <w:tcW w:w="4698" w:type="dxa"/>
            <w:vAlign w:val="top"/>
          </w:tcPr>
          <w:p>
            <w:pPr>
              <w:pStyle w:val="8"/>
              <w:widowControl w:val="0"/>
              <w:wordWrap/>
              <w:autoSpaceDE w:val="0"/>
              <w:autoSpaceDN w:val="0"/>
              <w:adjustRightInd/>
              <w:snapToGrid/>
              <w:spacing w:before="1" w:line="300" w:lineRule="exact"/>
              <w:ind w:left="14" w:right="-15" w:firstLine="360"/>
              <w:textAlignment w:val="auto"/>
              <w:rPr>
                <w:sz w:val="18"/>
              </w:rPr>
            </w:pPr>
            <w:r>
              <w:rPr>
                <w:sz w:val="18"/>
              </w:rPr>
              <w:t>《烟花爆竹安全管理条例》（2016 年修订）（国务院令</w:t>
            </w:r>
          </w:p>
          <w:p>
            <w:pPr>
              <w:pStyle w:val="8"/>
              <w:widowControl w:val="0"/>
              <w:wordWrap/>
              <w:autoSpaceDE w:val="0"/>
              <w:autoSpaceDN w:val="0"/>
              <w:adjustRightInd/>
              <w:snapToGrid/>
              <w:spacing w:before="1" w:line="300" w:lineRule="exact"/>
              <w:ind w:left="14" w:right="-15" w:firstLine="360"/>
              <w:textAlignment w:val="auto"/>
              <w:rPr>
                <w:sz w:val="18"/>
              </w:rPr>
            </w:pPr>
            <w:r>
              <w:rPr>
                <w:sz w:val="18"/>
              </w:rPr>
              <w:t>第 455 号）第十九条第二款 申请从事烟花爆竹零售的经营者，应当向所在地县级人民政府安全生产监督管理部门提出申请，并提供能够证明符合本条例第十八条规定条件的有关材料。受理申请的安全生产监督管理部门应当自受理申请之日起 20 日内对提交的有关材料和经营场所进行审查，对符合条件的，核发《烟花爆竹经营（零售）许可证》；对不符合条件的，应当说明理由。</w:t>
            </w:r>
          </w:p>
          <w:p>
            <w:pPr>
              <w:pStyle w:val="8"/>
              <w:widowControl w:val="0"/>
              <w:wordWrap/>
              <w:autoSpaceDE w:val="0"/>
              <w:autoSpaceDN w:val="0"/>
              <w:adjustRightInd/>
              <w:snapToGrid/>
              <w:spacing w:before="1" w:line="300" w:lineRule="exact"/>
              <w:ind w:left="14" w:right="-15" w:firstLine="360"/>
              <w:textAlignment w:val="auto"/>
              <w:rPr>
                <w:sz w:val="18"/>
              </w:rPr>
            </w:pPr>
            <w:r>
              <w:rPr>
                <w:sz w:val="18"/>
              </w:rPr>
              <w:t>《烟花爆竹经营许可实施办法》（2013 年发布）（安监总局令第 65 号）第三条 从事烟花爆竹批发的企业（以下简称批发企业）和从事烟花爆竹零售的经营者（以下简称零售经营者）应当按照本办法的规定，分别取得《烟花爆竹经营（批发）许可证》（以下简称批发许可证）和《烟花爆竹经营（零售）许可证》（以下简称零售许可证）。</w:t>
            </w:r>
          </w:p>
          <w:p>
            <w:pPr>
              <w:pStyle w:val="8"/>
              <w:widowControl w:val="0"/>
              <w:wordWrap/>
              <w:autoSpaceDE w:val="0"/>
              <w:autoSpaceDN w:val="0"/>
              <w:adjustRightInd/>
              <w:snapToGrid/>
              <w:spacing w:before="1" w:line="300" w:lineRule="exact"/>
              <w:ind w:left="14" w:right="-15" w:firstLine="360"/>
              <w:textAlignment w:val="auto"/>
              <w:rPr>
                <w:sz w:val="18"/>
              </w:rPr>
            </w:pPr>
            <w:r>
              <w:rPr>
                <w:sz w:val="18"/>
              </w:rPr>
              <w:t xml:space="preserve">从事烟花爆竹进出口的企业，应当按照本办法的规定申 </w:t>
            </w:r>
          </w:p>
          <w:p>
            <w:pPr>
              <w:pStyle w:val="8"/>
              <w:widowControl w:val="0"/>
              <w:wordWrap/>
              <w:autoSpaceDE w:val="0"/>
              <w:autoSpaceDN w:val="0"/>
              <w:adjustRightInd/>
              <w:snapToGrid/>
              <w:spacing w:before="1" w:line="300" w:lineRule="exact"/>
              <w:ind w:right="-15"/>
              <w:textAlignment w:val="auto"/>
              <w:rPr>
                <w:sz w:val="18"/>
              </w:rPr>
            </w:pPr>
            <w:r>
              <w:rPr>
                <w:sz w:val="18"/>
              </w:rPr>
              <w:t>请办理批发许可证。</w:t>
            </w:r>
          </w:p>
          <w:p>
            <w:pPr>
              <w:pStyle w:val="8"/>
              <w:widowControl w:val="0"/>
              <w:wordWrap/>
              <w:autoSpaceDE w:val="0"/>
              <w:autoSpaceDN w:val="0"/>
              <w:adjustRightInd/>
              <w:snapToGrid/>
              <w:spacing w:before="1" w:line="300" w:lineRule="exact"/>
              <w:ind w:left="14" w:right="-15" w:firstLine="360"/>
              <w:textAlignment w:val="auto"/>
              <w:rPr>
                <w:sz w:val="18"/>
              </w:rPr>
            </w:pPr>
            <w:r>
              <w:rPr>
                <w:sz w:val="18"/>
              </w:rPr>
              <w:t>未取得烟花爆竹经营许可证的，任何单位或者个人不得从事烟花爆竹经营活动。</w:t>
            </w:r>
          </w:p>
          <w:p>
            <w:pPr>
              <w:pStyle w:val="8"/>
              <w:widowControl w:val="0"/>
              <w:wordWrap/>
              <w:autoSpaceDE w:val="0"/>
              <w:autoSpaceDN w:val="0"/>
              <w:adjustRightInd/>
              <w:snapToGrid/>
              <w:spacing w:before="1" w:line="300" w:lineRule="exact"/>
              <w:ind w:left="14" w:leftChars="0" w:right="-15" w:firstLine="360" w:firstLineChars="0"/>
              <w:textAlignment w:val="auto"/>
              <w:rPr>
                <w:sz w:val="18"/>
              </w:rPr>
            </w:pPr>
            <w:r>
              <w:rPr>
                <w:sz w:val="18"/>
              </w:rPr>
              <w:t>《烟花爆竹经营许可实施办法》（2013 年发布）（安监总 局令第 65 号）第五条第四款 县级人民政府安全生产监督管理部门（以下简称县级安全监管局，与市级安全监管局统称发证机关）负责本行政区域内零售经营布点规划与零售许</w:t>
            </w:r>
            <w:r>
              <w:rPr>
                <w:color w:val="000000"/>
                <w:sz w:val="21"/>
                <w:szCs w:val="21"/>
              </w:rPr>
              <w:t>可证的颁发和管理工作。</w:t>
            </w:r>
          </w:p>
        </w:tc>
        <w:tc>
          <w:tcPr>
            <w:tcW w:w="4450" w:type="dxa"/>
            <w:vAlign w:val="top"/>
          </w:tcPr>
          <w:p>
            <w:pPr>
              <w:pStyle w:val="8"/>
              <w:widowControl w:val="0"/>
              <w:wordWrap/>
              <w:autoSpaceDE w:val="0"/>
              <w:autoSpaceDN w:val="0"/>
              <w:adjustRightInd/>
              <w:snapToGrid/>
              <w:spacing w:before="1" w:line="300" w:lineRule="exact"/>
              <w:ind w:right="-15" w:firstLine="360" w:firstLineChars="200"/>
              <w:textAlignment w:val="auto"/>
              <w:rPr>
                <w:sz w:val="18"/>
              </w:rPr>
            </w:pPr>
            <w:r>
              <w:rPr>
                <w:sz w:val="18"/>
              </w:rPr>
              <w:t>1.受理责任：公示法定应当提交的材料；一次性告知补正材料；依法受理或不予受理申请（不予受理的说明理由）。</w:t>
            </w:r>
          </w:p>
          <w:p>
            <w:pPr>
              <w:pStyle w:val="8"/>
              <w:widowControl w:val="0"/>
              <w:wordWrap/>
              <w:autoSpaceDE w:val="0"/>
              <w:autoSpaceDN w:val="0"/>
              <w:adjustRightInd/>
              <w:snapToGrid/>
              <w:spacing w:before="1" w:line="300" w:lineRule="exact"/>
              <w:ind w:right="-15" w:firstLine="360" w:firstLineChars="200"/>
              <w:textAlignment w:val="auto"/>
              <w:rPr>
                <w:sz w:val="18"/>
              </w:rPr>
            </w:pPr>
            <w:r>
              <w:rPr>
                <w:sz w:val="18"/>
              </w:rPr>
              <w:t>2.审查责任：对申请人提交的申请材料进行审查，提出审查意见。</w:t>
            </w:r>
          </w:p>
          <w:p>
            <w:pPr>
              <w:pStyle w:val="8"/>
              <w:widowControl w:val="0"/>
              <w:wordWrap/>
              <w:autoSpaceDE w:val="0"/>
              <w:autoSpaceDN w:val="0"/>
              <w:adjustRightInd/>
              <w:snapToGrid/>
              <w:spacing w:before="1" w:line="300" w:lineRule="exact"/>
              <w:ind w:right="-15" w:firstLine="360" w:firstLineChars="200"/>
              <w:textAlignment w:val="auto"/>
              <w:rPr>
                <w:sz w:val="18"/>
              </w:rPr>
            </w:pPr>
            <w:r>
              <w:rPr>
                <w:sz w:val="18"/>
              </w:rPr>
              <w:t>3.决定责任：在规定期限内作出许可或不予许可的书面决定；不予许可应告知理由，并告知相对人申请复议或提起行政诉讼的权利。</w:t>
            </w:r>
          </w:p>
          <w:p>
            <w:pPr>
              <w:pStyle w:val="8"/>
              <w:widowControl w:val="0"/>
              <w:wordWrap/>
              <w:autoSpaceDE w:val="0"/>
              <w:autoSpaceDN w:val="0"/>
              <w:adjustRightInd/>
              <w:snapToGrid/>
              <w:spacing w:before="1" w:line="300" w:lineRule="exact"/>
              <w:ind w:right="-15" w:firstLine="360" w:firstLineChars="200"/>
              <w:textAlignment w:val="auto"/>
              <w:rPr>
                <w:sz w:val="18"/>
              </w:rPr>
            </w:pPr>
            <w:r>
              <w:rPr>
                <w:sz w:val="18"/>
              </w:rPr>
              <w:t>4.送达责任：在规定期限内向申请人送达行政许可证件；建立信息档案；公开有关信息。</w:t>
            </w:r>
          </w:p>
          <w:p>
            <w:pPr>
              <w:pStyle w:val="8"/>
              <w:widowControl w:val="0"/>
              <w:wordWrap/>
              <w:autoSpaceDE w:val="0"/>
              <w:autoSpaceDN w:val="0"/>
              <w:adjustRightInd/>
              <w:snapToGrid/>
              <w:spacing w:before="1" w:line="300" w:lineRule="exact"/>
              <w:ind w:right="-15" w:firstLine="360" w:firstLineChars="200"/>
              <w:textAlignment w:val="auto"/>
              <w:rPr>
                <w:sz w:val="18"/>
              </w:rPr>
            </w:pPr>
            <w:r>
              <w:rPr>
                <w:sz w:val="18"/>
              </w:rPr>
              <w:t>5.事中事后责任：建立健全事中事后监管措施，加强监管。</w:t>
            </w:r>
          </w:p>
          <w:p>
            <w:pPr>
              <w:pStyle w:val="8"/>
              <w:widowControl w:val="0"/>
              <w:wordWrap/>
              <w:autoSpaceDE w:val="0"/>
              <w:autoSpaceDN w:val="0"/>
              <w:adjustRightInd/>
              <w:snapToGrid/>
              <w:spacing w:before="1" w:line="300" w:lineRule="exact"/>
              <w:ind w:right="-15" w:firstLine="360" w:firstLineChars="200"/>
              <w:textAlignment w:val="auto"/>
              <w:rPr>
                <w:sz w:val="18"/>
              </w:rPr>
            </w:pPr>
            <w:r>
              <w:rPr>
                <w:sz w:val="18"/>
              </w:rPr>
              <w:t>6.法律法规规章文件规定应履行的其他责任。</w:t>
            </w:r>
          </w:p>
          <w:p>
            <w:pPr>
              <w:pStyle w:val="8"/>
              <w:widowControl w:val="0"/>
              <w:wordWrap/>
              <w:autoSpaceDE w:val="0"/>
              <w:autoSpaceDN w:val="0"/>
              <w:adjustRightInd/>
              <w:snapToGrid/>
              <w:spacing w:before="66" w:line="300" w:lineRule="exact"/>
              <w:ind w:left="0" w:leftChars="0" w:right="-15"/>
              <w:jc w:val="both"/>
              <w:textAlignment w:val="auto"/>
              <w:rPr>
                <w:rFonts w:hint="eastAsia"/>
                <w:spacing w:val="-1"/>
                <w:sz w:val="18"/>
                <w:lang w:val="en-US" w:eastAsia="zh-CN"/>
              </w:rPr>
            </w:pPr>
          </w:p>
        </w:tc>
        <w:tc>
          <w:tcPr>
            <w:tcW w:w="1496" w:type="dxa"/>
            <w:vAlign w:val="top"/>
          </w:tcPr>
          <w:p>
            <w:pPr>
              <w:pStyle w:val="8"/>
              <w:widowControl w:val="0"/>
              <w:wordWrap/>
              <w:autoSpaceDE w:val="0"/>
              <w:autoSpaceDN w:val="0"/>
              <w:adjustRightInd/>
              <w:snapToGrid/>
              <w:spacing w:before="1" w:line="300" w:lineRule="exact"/>
              <w:ind w:right="-15"/>
              <w:textAlignment w:val="auto"/>
              <w:rPr>
                <w:sz w:val="18"/>
              </w:rPr>
            </w:pPr>
            <w:r>
              <w:rPr>
                <w:sz w:val="18"/>
              </w:rPr>
              <w:t>《行政许可法》</w:t>
            </w:r>
          </w:p>
          <w:p>
            <w:pPr>
              <w:pStyle w:val="8"/>
              <w:widowControl w:val="0"/>
              <w:wordWrap/>
              <w:autoSpaceDE w:val="0"/>
              <w:autoSpaceDN w:val="0"/>
              <w:adjustRightInd/>
              <w:snapToGrid/>
              <w:spacing w:before="1" w:line="300" w:lineRule="exact"/>
              <w:ind w:right="-15"/>
              <w:textAlignment w:val="auto"/>
              <w:rPr>
                <w:sz w:val="18"/>
              </w:rPr>
            </w:pPr>
            <w:r>
              <w:rPr>
                <w:sz w:val="18"/>
              </w:rPr>
              <w:t>第三十、三十二、</w:t>
            </w:r>
          </w:p>
          <w:p>
            <w:pPr>
              <w:pStyle w:val="8"/>
              <w:widowControl w:val="0"/>
              <w:wordWrap/>
              <w:autoSpaceDE w:val="0"/>
              <w:autoSpaceDN w:val="0"/>
              <w:adjustRightInd/>
              <w:snapToGrid/>
              <w:spacing w:before="1" w:line="300" w:lineRule="exact"/>
              <w:ind w:right="-15"/>
              <w:textAlignment w:val="auto"/>
              <w:rPr>
                <w:sz w:val="18"/>
              </w:rPr>
            </w:pPr>
            <w:r>
              <w:rPr>
                <w:sz w:val="18"/>
              </w:rPr>
              <w:t>三十四、三十七、</w:t>
            </w:r>
          </w:p>
          <w:p>
            <w:pPr>
              <w:pStyle w:val="8"/>
              <w:widowControl w:val="0"/>
              <w:wordWrap/>
              <w:autoSpaceDE w:val="0"/>
              <w:autoSpaceDN w:val="0"/>
              <w:adjustRightInd/>
              <w:snapToGrid/>
              <w:spacing w:before="1" w:line="300" w:lineRule="exact"/>
              <w:ind w:right="-15"/>
              <w:textAlignment w:val="auto"/>
              <w:rPr>
                <w:sz w:val="18"/>
              </w:rPr>
            </w:pPr>
            <w:r>
              <w:rPr>
                <w:sz w:val="18"/>
              </w:rPr>
              <w:t>三十八、三十九、</w:t>
            </w:r>
          </w:p>
          <w:p>
            <w:pPr>
              <w:pStyle w:val="8"/>
              <w:widowControl w:val="0"/>
              <w:wordWrap/>
              <w:autoSpaceDE w:val="0"/>
              <w:autoSpaceDN w:val="0"/>
              <w:adjustRightInd/>
              <w:snapToGrid/>
              <w:spacing w:before="1" w:line="300" w:lineRule="exact"/>
              <w:ind w:right="-15"/>
              <w:textAlignment w:val="auto"/>
              <w:rPr>
                <w:sz w:val="18"/>
              </w:rPr>
            </w:pPr>
            <w:r>
              <w:rPr>
                <w:sz w:val="18"/>
              </w:rPr>
              <w:t>四十、四十二、四十四、六十一条。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0112"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eastAsia" w:eastAsia="宋体"/>
                <w:sz w:val="18"/>
                <w:lang w:val="en-US" w:eastAsia="zh-CN"/>
              </w:rPr>
            </w:pPr>
            <w:r>
              <w:rPr>
                <w:rFonts w:hint="eastAsia"/>
                <w:sz w:val="18"/>
                <w:lang w:val="en-US" w:eastAsia="zh-CN"/>
              </w:rPr>
              <w:t>3</w:t>
            </w:r>
          </w:p>
        </w:tc>
        <w:tc>
          <w:tcPr>
            <w:tcW w:w="899" w:type="dxa"/>
            <w:vAlign w:val="center"/>
          </w:tcPr>
          <w:p>
            <w:pPr>
              <w:pStyle w:val="8"/>
              <w:widowControl w:val="0"/>
              <w:wordWrap/>
              <w:autoSpaceDE w:val="0"/>
              <w:autoSpaceDN w:val="0"/>
              <w:adjustRightInd/>
              <w:snapToGrid/>
              <w:spacing w:before="1" w:line="300" w:lineRule="exact"/>
              <w:ind w:left="0" w:leftChars="0" w:right="-15"/>
              <w:jc w:val="center"/>
              <w:textAlignment w:val="auto"/>
              <w:rPr>
                <w:sz w:val="18"/>
              </w:rPr>
            </w:pPr>
            <w:r>
              <w:rPr>
                <w:sz w:val="18"/>
              </w:rPr>
              <w:t>行政许可</w:t>
            </w:r>
          </w:p>
        </w:tc>
        <w:tc>
          <w:tcPr>
            <w:tcW w:w="1017" w:type="dxa"/>
            <w:vAlign w:val="center"/>
          </w:tcPr>
          <w:p>
            <w:pPr>
              <w:widowControl/>
              <w:ind w:left="0" w:leftChars="0" w:right="0"/>
              <w:jc w:val="center"/>
              <w:textAlignment w:val="center"/>
              <w:rPr>
                <w:sz w:val="18"/>
              </w:rPr>
            </w:pPr>
            <w:r>
              <w:rPr>
                <w:rFonts w:hint="eastAsia" w:ascii="宋体" w:hAnsi="宋体" w:eastAsia="宋体" w:cs="宋体"/>
                <w:i w:val="0"/>
                <w:iCs w:val="0"/>
                <w:color w:val="000000"/>
                <w:kern w:val="0"/>
                <w:sz w:val="20"/>
                <w:szCs w:val="20"/>
                <w:u w:val="none"/>
                <w:lang w:val="en-US" w:eastAsia="zh-CN"/>
              </w:rPr>
              <w:t>烟花爆竹经营（零售）变更</w:t>
            </w:r>
          </w:p>
        </w:tc>
        <w:tc>
          <w:tcPr>
            <w:tcW w:w="4698" w:type="dxa"/>
            <w:vAlign w:val="center"/>
          </w:tcPr>
          <w:p>
            <w:pPr>
              <w:pStyle w:val="8"/>
              <w:widowControl w:val="0"/>
              <w:wordWrap/>
              <w:autoSpaceDE w:val="0"/>
              <w:autoSpaceDN w:val="0"/>
              <w:adjustRightInd/>
              <w:snapToGrid/>
              <w:spacing w:before="1" w:line="300" w:lineRule="exact"/>
              <w:ind w:right="-15"/>
              <w:jc w:val="left"/>
              <w:textAlignment w:val="auto"/>
              <w:rPr>
                <w:sz w:val="18"/>
              </w:rPr>
            </w:pPr>
            <w:r>
              <w:rPr>
                <w:sz w:val="18"/>
              </w:rPr>
              <w:t>《烟花爆竹安全管理条例》（2016 年修订）（国务院令</w:t>
            </w:r>
          </w:p>
          <w:p>
            <w:pPr>
              <w:pStyle w:val="8"/>
              <w:widowControl w:val="0"/>
              <w:wordWrap/>
              <w:autoSpaceDE w:val="0"/>
              <w:autoSpaceDN w:val="0"/>
              <w:adjustRightInd/>
              <w:snapToGrid/>
              <w:spacing w:before="1" w:line="300" w:lineRule="exact"/>
              <w:ind w:left="14" w:right="-15" w:firstLine="360"/>
              <w:jc w:val="left"/>
              <w:textAlignment w:val="auto"/>
              <w:rPr>
                <w:sz w:val="18"/>
              </w:rPr>
            </w:pPr>
            <w:r>
              <w:rPr>
                <w:sz w:val="18"/>
              </w:rPr>
              <w:t>第 455 号）第十九条第二款 申请从事烟花爆竹零售的经营者，应当向所在地县级人民政府安全生产监督管理部门提出申请，并提供能够证明符合本条例第十八条规定条件的有关材料。受理申请的安全生产监督管理部门应当自受理申请之日起 20 日内对提交的有关材料和经营场所进行审查，对符合条件的，核发《烟花爆竹经营（零售）许可证》；对不符合条件的，应当说明理由。</w:t>
            </w:r>
          </w:p>
          <w:p>
            <w:pPr>
              <w:pStyle w:val="8"/>
              <w:widowControl w:val="0"/>
              <w:wordWrap/>
              <w:autoSpaceDE w:val="0"/>
              <w:autoSpaceDN w:val="0"/>
              <w:adjustRightInd/>
              <w:snapToGrid/>
              <w:spacing w:before="1" w:line="300" w:lineRule="exact"/>
              <w:ind w:left="14" w:right="-15" w:firstLine="360"/>
              <w:jc w:val="left"/>
              <w:textAlignment w:val="auto"/>
              <w:rPr>
                <w:sz w:val="18"/>
              </w:rPr>
            </w:pPr>
            <w:r>
              <w:rPr>
                <w:sz w:val="18"/>
              </w:rPr>
              <w:t>《烟花爆竹经营许可实施办法》（2013 年发布）（安监总局令第 65 号）第三条 从事烟花爆竹批发的企业（以下简称批发企业）和从事烟花爆竹零售的经营者（以下简称零售经营者）应当按照本办法的规定，分别取得《烟花爆竹经营（批发）许可证》（以下简称批发许可证）和《烟花爆竹经营（零售）许可证》（以下简称零售许可证）。</w:t>
            </w:r>
          </w:p>
          <w:p>
            <w:pPr>
              <w:pStyle w:val="8"/>
              <w:widowControl w:val="0"/>
              <w:wordWrap/>
              <w:autoSpaceDE w:val="0"/>
              <w:autoSpaceDN w:val="0"/>
              <w:adjustRightInd/>
              <w:snapToGrid/>
              <w:spacing w:before="1" w:line="300" w:lineRule="exact"/>
              <w:ind w:left="14" w:right="-15" w:firstLine="360"/>
              <w:jc w:val="left"/>
              <w:textAlignment w:val="auto"/>
              <w:rPr>
                <w:sz w:val="18"/>
              </w:rPr>
            </w:pPr>
            <w:r>
              <w:rPr>
                <w:sz w:val="18"/>
              </w:rPr>
              <w:t>从事烟花爆竹进出口的企业，应当按照本办法的规定申</w:t>
            </w:r>
          </w:p>
          <w:p>
            <w:pPr>
              <w:pStyle w:val="8"/>
              <w:widowControl w:val="0"/>
              <w:wordWrap/>
              <w:autoSpaceDE w:val="0"/>
              <w:autoSpaceDN w:val="0"/>
              <w:adjustRightInd/>
              <w:snapToGrid/>
              <w:spacing w:before="1" w:line="300" w:lineRule="exact"/>
              <w:ind w:right="-15"/>
              <w:jc w:val="left"/>
              <w:textAlignment w:val="auto"/>
              <w:rPr>
                <w:sz w:val="18"/>
              </w:rPr>
            </w:pPr>
            <w:r>
              <w:rPr>
                <w:sz w:val="18"/>
              </w:rPr>
              <w:t>请办理批发许可证。</w:t>
            </w:r>
          </w:p>
          <w:p>
            <w:pPr>
              <w:pStyle w:val="8"/>
              <w:widowControl w:val="0"/>
              <w:wordWrap/>
              <w:autoSpaceDE w:val="0"/>
              <w:autoSpaceDN w:val="0"/>
              <w:adjustRightInd/>
              <w:snapToGrid/>
              <w:spacing w:before="1" w:line="300" w:lineRule="exact"/>
              <w:ind w:left="14" w:right="-15" w:firstLine="360"/>
              <w:jc w:val="left"/>
              <w:textAlignment w:val="auto"/>
              <w:rPr>
                <w:sz w:val="18"/>
              </w:rPr>
            </w:pPr>
            <w:r>
              <w:rPr>
                <w:sz w:val="18"/>
              </w:rPr>
              <w:t>未取得烟花爆竹经营许可证的，任何单位或者个人不得从事烟花爆竹经营活动。</w:t>
            </w:r>
          </w:p>
          <w:p>
            <w:pPr>
              <w:widowControl/>
              <w:ind w:left="0" w:leftChars="0" w:right="0"/>
              <w:jc w:val="left"/>
              <w:textAlignment w:val="center"/>
              <w:rPr>
                <w:sz w:val="18"/>
              </w:rPr>
            </w:pPr>
            <w:r>
              <w:rPr>
                <w:sz w:val="18"/>
              </w:rPr>
              <w:t>《烟花爆竹经营许可实施办法》（2013 年发布）（安监总 局令第 65 号）第五条第四款 县级人民政府安全生产监督管理部门（以下简称县级安全监管局，与市级安全监管局统称发证机关）负责本行政区域内零售经营布点规划与零售许</w:t>
            </w:r>
            <w:r>
              <w:rPr>
                <w:color w:val="000000"/>
                <w:sz w:val="21"/>
                <w:szCs w:val="21"/>
              </w:rPr>
              <w:t>可证的颁发和管理工作。</w:t>
            </w:r>
          </w:p>
        </w:tc>
        <w:tc>
          <w:tcPr>
            <w:tcW w:w="4450" w:type="dxa"/>
            <w:vAlign w:val="top"/>
          </w:tcPr>
          <w:p>
            <w:pPr>
              <w:pStyle w:val="8"/>
              <w:widowControl w:val="0"/>
              <w:wordWrap/>
              <w:autoSpaceDE w:val="0"/>
              <w:autoSpaceDN w:val="0"/>
              <w:adjustRightInd/>
              <w:snapToGrid/>
              <w:spacing w:before="1" w:line="300" w:lineRule="exact"/>
              <w:ind w:right="-15" w:firstLine="360" w:firstLineChars="200"/>
              <w:textAlignment w:val="auto"/>
              <w:rPr>
                <w:sz w:val="18"/>
              </w:rPr>
            </w:pPr>
            <w:r>
              <w:rPr>
                <w:sz w:val="18"/>
              </w:rPr>
              <w:t>1.受理责任：公示法定应当提交的材料；一次性告知补正材料；依法受理或不予受理申请（不予受理的说明理由）。</w:t>
            </w:r>
          </w:p>
          <w:p>
            <w:pPr>
              <w:pStyle w:val="8"/>
              <w:widowControl w:val="0"/>
              <w:wordWrap/>
              <w:autoSpaceDE w:val="0"/>
              <w:autoSpaceDN w:val="0"/>
              <w:adjustRightInd/>
              <w:snapToGrid/>
              <w:spacing w:before="1" w:line="300" w:lineRule="exact"/>
              <w:ind w:right="-15" w:firstLine="360" w:firstLineChars="200"/>
              <w:textAlignment w:val="auto"/>
              <w:rPr>
                <w:sz w:val="18"/>
              </w:rPr>
            </w:pPr>
            <w:r>
              <w:rPr>
                <w:sz w:val="18"/>
              </w:rPr>
              <w:t>2.审查责任：对申请人提交的申请材料进行审查，提出审查意见。</w:t>
            </w:r>
          </w:p>
          <w:p>
            <w:pPr>
              <w:pStyle w:val="8"/>
              <w:widowControl w:val="0"/>
              <w:wordWrap/>
              <w:autoSpaceDE w:val="0"/>
              <w:autoSpaceDN w:val="0"/>
              <w:adjustRightInd/>
              <w:snapToGrid/>
              <w:spacing w:before="1" w:line="300" w:lineRule="exact"/>
              <w:ind w:right="-15" w:firstLine="360" w:firstLineChars="200"/>
              <w:textAlignment w:val="auto"/>
              <w:rPr>
                <w:sz w:val="18"/>
              </w:rPr>
            </w:pPr>
            <w:r>
              <w:rPr>
                <w:sz w:val="18"/>
              </w:rPr>
              <w:t>3.决定责任：在规定期限内作出许可或不予许可的书面决定；不予许可应告知理由，并告知相对人申请复议或提起行政诉讼的权利。</w:t>
            </w:r>
          </w:p>
          <w:p>
            <w:pPr>
              <w:pStyle w:val="8"/>
              <w:widowControl w:val="0"/>
              <w:wordWrap/>
              <w:autoSpaceDE w:val="0"/>
              <w:autoSpaceDN w:val="0"/>
              <w:adjustRightInd/>
              <w:snapToGrid/>
              <w:spacing w:before="1" w:line="300" w:lineRule="exact"/>
              <w:ind w:right="-15" w:firstLine="360" w:firstLineChars="200"/>
              <w:textAlignment w:val="auto"/>
              <w:rPr>
                <w:sz w:val="18"/>
              </w:rPr>
            </w:pPr>
            <w:r>
              <w:rPr>
                <w:sz w:val="18"/>
              </w:rPr>
              <w:t>4.送达责任：在规定期限内向申请人送达行政许可证件；建立信息档案；公开有关信息。</w:t>
            </w:r>
          </w:p>
          <w:p>
            <w:pPr>
              <w:pStyle w:val="8"/>
              <w:widowControl w:val="0"/>
              <w:wordWrap/>
              <w:autoSpaceDE w:val="0"/>
              <w:autoSpaceDN w:val="0"/>
              <w:adjustRightInd/>
              <w:snapToGrid/>
              <w:spacing w:before="1" w:line="300" w:lineRule="exact"/>
              <w:ind w:right="-15" w:firstLine="360" w:firstLineChars="200"/>
              <w:textAlignment w:val="auto"/>
              <w:rPr>
                <w:sz w:val="18"/>
              </w:rPr>
            </w:pPr>
            <w:r>
              <w:rPr>
                <w:sz w:val="18"/>
              </w:rPr>
              <w:t>5.事中事后责任：建立健全事中事后监管措施，加强监管。</w:t>
            </w:r>
          </w:p>
          <w:p>
            <w:pPr>
              <w:pStyle w:val="8"/>
              <w:widowControl w:val="0"/>
              <w:wordWrap/>
              <w:autoSpaceDE w:val="0"/>
              <w:autoSpaceDN w:val="0"/>
              <w:adjustRightInd/>
              <w:snapToGrid/>
              <w:spacing w:before="66" w:line="300" w:lineRule="exact"/>
              <w:ind w:left="0" w:leftChars="0" w:right="-15"/>
              <w:jc w:val="both"/>
              <w:textAlignment w:val="auto"/>
              <w:rPr>
                <w:rFonts w:hint="eastAsia"/>
                <w:spacing w:val="-1"/>
                <w:sz w:val="18"/>
                <w:lang w:val="en-US" w:eastAsia="zh-CN"/>
              </w:rPr>
            </w:pPr>
            <w:r>
              <w:rPr>
                <w:sz w:val="18"/>
              </w:rPr>
              <w:t>6.法律法规规章文件规定应履行的其他责任。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rPr>
            </w:pPr>
            <w:r>
              <w:rPr>
                <w:sz w:val="18"/>
              </w:rPr>
              <w:t>《行政许可法》</w:t>
            </w:r>
          </w:p>
          <w:p>
            <w:pPr>
              <w:pStyle w:val="8"/>
              <w:widowControl w:val="0"/>
              <w:wordWrap/>
              <w:autoSpaceDE w:val="0"/>
              <w:autoSpaceDN w:val="0"/>
              <w:adjustRightInd/>
              <w:snapToGrid/>
              <w:spacing w:before="1" w:line="300" w:lineRule="exact"/>
              <w:ind w:right="-15"/>
              <w:textAlignment w:val="auto"/>
              <w:rPr>
                <w:sz w:val="18"/>
              </w:rPr>
            </w:pPr>
            <w:r>
              <w:rPr>
                <w:sz w:val="18"/>
              </w:rPr>
              <w:t>第三十、三十二、</w:t>
            </w:r>
          </w:p>
          <w:p>
            <w:pPr>
              <w:pStyle w:val="8"/>
              <w:widowControl w:val="0"/>
              <w:wordWrap/>
              <w:autoSpaceDE w:val="0"/>
              <w:autoSpaceDN w:val="0"/>
              <w:adjustRightInd/>
              <w:snapToGrid/>
              <w:spacing w:before="1" w:line="300" w:lineRule="exact"/>
              <w:ind w:right="-15"/>
              <w:textAlignment w:val="auto"/>
              <w:rPr>
                <w:sz w:val="18"/>
              </w:rPr>
            </w:pPr>
            <w:r>
              <w:rPr>
                <w:sz w:val="18"/>
              </w:rPr>
              <w:t>三十四、三十七、</w:t>
            </w:r>
          </w:p>
          <w:p>
            <w:pPr>
              <w:pStyle w:val="8"/>
              <w:widowControl w:val="0"/>
              <w:wordWrap/>
              <w:autoSpaceDE w:val="0"/>
              <w:autoSpaceDN w:val="0"/>
              <w:adjustRightInd/>
              <w:snapToGrid/>
              <w:spacing w:before="1" w:line="300" w:lineRule="exact"/>
              <w:ind w:right="-15"/>
              <w:textAlignment w:val="auto"/>
              <w:rPr>
                <w:sz w:val="18"/>
              </w:rPr>
            </w:pPr>
            <w:r>
              <w:rPr>
                <w:sz w:val="18"/>
              </w:rPr>
              <w:t>三十八、三十九、</w:t>
            </w:r>
          </w:p>
          <w:p>
            <w:pPr>
              <w:pStyle w:val="8"/>
              <w:widowControl w:val="0"/>
              <w:wordWrap/>
              <w:autoSpaceDE w:val="0"/>
              <w:autoSpaceDN w:val="0"/>
              <w:adjustRightInd/>
              <w:snapToGrid/>
              <w:spacing w:before="1" w:line="300" w:lineRule="exact"/>
              <w:ind w:right="-15"/>
              <w:textAlignment w:val="auto"/>
              <w:rPr>
                <w:sz w:val="18"/>
              </w:rPr>
            </w:pPr>
            <w:r>
              <w:rPr>
                <w:sz w:val="18"/>
              </w:rPr>
              <w:t>四十、四十二、四十四、六十一条。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0112"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eastAsia"/>
                <w:color w:val="000000"/>
                <w:sz w:val="21"/>
                <w:szCs w:val="21"/>
                <w:lang w:val="en-US" w:eastAsia="zh-CN"/>
              </w:rPr>
            </w:pPr>
            <w:r>
              <w:rPr>
                <w:rFonts w:hint="eastAsia"/>
                <w:sz w:val="18"/>
                <w:lang w:val="en-US" w:eastAsia="zh-CN"/>
              </w:rPr>
              <w:t>4</w:t>
            </w:r>
          </w:p>
        </w:tc>
        <w:tc>
          <w:tcPr>
            <w:tcW w:w="899" w:type="dxa"/>
            <w:vAlign w:val="center"/>
          </w:tcPr>
          <w:p>
            <w:pPr>
              <w:pStyle w:val="8"/>
              <w:widowControl w:val="0"/>
              <w:wordWrap/>
              <w:autoSpaceDE w:val="0"/>
              <w:autoSpaceDN w:val="0"/>
              <w:adjustRightInd/>
              <w:snapToGrid/>
              <w:spacing w:before="1" w:line="300" w:lineRule="exact"/>
              <w:ind w:left="0" w:leftChars="0" w:right="-15"/>
              <w:jc w:val="center"/>
              <w:textAlignment w:val="auto"/>
              <w:rPr>
                <w:color w:val="000000"/>
                <w:sz w:val="21"/>
                <w:szCs w:val="21"/>
                <w:lang w:val="zh-CN" w:eastAsia="zh-CN"/>
              </w:rPr>
            </w:pPr>
            <w:r>
              <w:rPr>
                <w:sz w:val="18"/>
              </w:rPr>
              <w:t>行政许可</w:t>
            </w:r>
          </w:p>
        </w:tc>
        <w:tc>
          <w:tcPr>
            <w:tcW w:w="1017" w:type="dxa"/>
            <w:vAlign w:val="center"/>
          </w:tcPr>
          <w:p>
            <w:pPr>
              <w:widowControl/>
              <w:ind w:left="0" w:leftChars="0" w:right="0"/>
              <w:jc w:val="center"/>
              <w:textAlignment w:val="center"/>
              <w:rPr>
                <w:color w:val="000000"/>
                <w:sz w:val="21"/>
                <w:szCs w:val="21"/>
                <w:lang w:val="zh-CN" w:eastAsia="zh-CN"/>
              </w:rPr>
            </w:pPr>
            <w:r>
              <w:rPr>
                <w:rFonts w:hint="eastAsia" w:ascii="宋体" w:hAnsi="宋体" w:eastAsia="宋体" w:cs="宋体"/>
                <w:i w:val="0"/>
                <w:iCs w:val="0"/>
                <w:color w:val="auto"/>
                <w:kern w:val="0"/>
                <w:sz w:val="20"/>
                <w:szCs w:val="20"/>
                <w:u w:val="none"/>
                <w:lang w:val="en-US" w:eastAsia="zh-CN"/>
              </w:rPr>
              <w:t>烟花爆竹经营（零售）延期</w:t>
            </w:r>
          </w:p>
        </w:tc>
        <w:tc>
          <w:tcPr>
            <w:tcW w:w="4698" w:type="dxa"/>
            <w:vAlign w:val="top"/>
          </w:tcPr>
          <w:p>
            <w:pPr>
              <w:pStyle w:val="8"/>
              <w:widowControl w:val="0"/>
              <w:wordWrap/>
              <w:autoSpaceDE w:val="0"/>
              <w:autoSpaceDN w:val="0"/>
              <w:adjustRightInd/>
              <w:snapToGrid/>
              <w:spacing w:before="1" w:line="300" w:lineRule="exact"/>
              <w:ind w:left="14" w:right="-15" w:firstLine="360"/>
              <w:textAlignment w:val="auto"/>
              <w:rPr>
                <w:sz w:val="18"/>
              </w:rPr>
            </w:pPr>
          </w:p>
          <w:p>
            <w:pPr>
              <w:pStyle w:val="8"/>
              <w:widowControl w:val="0"/>
              <w:wordWrap/>
              <w:autoSpaceDE w:val="0"/>
              <w:autoSpaceDN w:val="0"/>
              <w:adjustRightInd/>
              <w:snapToGrid/>
              <w:spacing w:before="1" w:line="300" w:lineRule="exact"/>
              <w:ind w:right="-15"/>
              <w:textAlignment w:val="auto"/>
              <w:rPr>
                <w:sz w:val="18"/>
              </w:rPr>
            </w:pPr>
            <w:r>
              <w:rPr>
                <w:sz w:val="18"/>
              </w:rPr>
              <w:t>《烟花爆竹安全管理条例》（2016 年修订）（国务院令</w:t>
            </w:r>
          </w:p>
          <w:p>
            <w:pPr>
              <w:pStyle w:val="8"/>
              <w:widowControl w:val="0"/>
              <w:wordWrap/>
              <w:autoSpaceDE w:val="0"/>
              <w:autoSpaceDN w:val="0"/>
              <w:adjustRightInd/>
              <w:snapToGrid/>
              <w:spacing w:before="1" w:line="300" w:lineRule="exact"/>
              <w:ind w:left="14" w:right="-15" w:firstLine="360"/>
              <w:textAlignment w:val="auto"/>
              <w:rPr>
                <w:sz w:val="18"/>
              </w:rPr>
            </w:pPr>
            <w:r>
              <w:rPr>
                <w:sz w:val="18"/>
              </w:rPr>
              <w:t>第 455 号）第十九条第二款 申请从事烟花爆竹零售的经营者，应当向所在地县级人民政府安全生产监督管理部门提出申请，并提供能够证明符合本条例第十八条规定条件的有关材料。受理申请的安全生产监督管理部门应当自受理申请之日起 20 日内对提交的有关材料和经营场所进行审查，对符合条件的，核发《烟花爆竹经营（零售）许可证》；对不符合条件的，应当说明理由。</w:t>
            </w:r>
          </w:p>
          <w:p>
            <w:pPr>
              <w:pStyle w:val="8"/>
              <w:widowControl w:val="0"/>
              <w:wordWrap/>
              <w:autoSpaceDE w:val="0"/>
              <w:autoSpaceDN w:val="0"/>
              <w:adjustRightInd/>
              <w:snapToGrid/>
              <w:spacing w:before="1" w:line="300" w:lineRule="exact"/>
              <w:ind w:left="14" w:right="-15" w:firstLine="360"/>
              <w:textAlignment w:val="auto"/>
              <w:rPr>
                <w:sz w:val="18"/>
              </w:rPr>
            </w:pPr>
            <w:r>
              <w:rPr>
                <w:sz w:val="18"/>
              </w:rPr>
              <w:t>《烟花爆竹经营许可实施办法》（2013 年发布）（安监总局令第 65 号）第三条 从事烟花爆竹批发的企业（以下简称批发企业）和从事烟花爆竹零售的经营者（以下简称零售经营者）应当按照本办法的规定，分别取得《烟花爆竹经营（批发）许可证》（以下简称批发许可证）和《烟花爆竹经营（零售）许可证》（以下简称零售许可证）。</w:t>
            </w:r>
          </w:p>
          <w:p>
            <w:pPr>
              <w:pStyle w:val="8"/>
              <w:widowControl w:val="0"/>
              <w:wordWrap/>
              <w:autoSpaceDE w:val="0"/>
              <w:autoSpaceDN w:val="0"/>
              <w:adjustRightInd/>
              <w:snapToGrid/>
              <w:spacing w:before="1" w:line="300" w:lineRule="exact"/>
              <w:ind w:left="14" w:right="-15" w:firstLine="360"/>
              <w:textAlignment w:val="auto"/>
              <w:rPr>
                <w:sz w:val="18"/>
              </w:rPr>
            </w:pPr>
            <w:r>
              <w:rPr>
                <w:sz w:val="18"/>
              </w:rPr>
              <w:t xml:space="preserve">从事烟花爆竹进出口的企业，应当按照本办法的规定申 </w:t>
            </w:r>
          </w:p>
          <w:p>
            <w:pPr>
              <w:pStyle w:val="8"/>
              <w:widowControl w:val="0"/>
              <w:wordWrap/>
              <w:autoSpaceDE w:val="0"/>
              <w:autoSpaceDN w:val="0"/>
              <w:adjustRightInd/>
              <w:snapToGrid/>
              <w:spacing w:before="1" w:line="300" w:lineRule="exact"/>
              <w:ind w:right="-15"/>
              <w:textAlignment w:val="auto"/>
              <w:rPr>
                <w:sz w:val="18"/>
              </w:rPr>
            </w:pPr>
            <w:r>
              <w:rPr>
                <w:sz w:val="18"/>
              </w:rPr>
              <w:t>请办理批发许可证。</w:t>
            </w:r>
          </w:p>
          <w:p>
            <w:pPr>
              <w:pStyle w:val="8"/>
              <w:widowControl w:val="0"/>
              <w:wordWrap/>
              <w:autoSpaceDE w:val="0"/>
              <w:autoSpaceDN w:val="0"/>
              <w:adjustRightInd/>
              <w:snapToGrid/>
              <w:spacing w:before="1" w:line="300" w:lineRule="exact"/>
              <w:ind w:left="14" w:right="-15" w:firstLine="360"/>
              <w:textAlignment w:val="auto"/>
              <w:rPr>
                <w:sz w:val="18"/>
              </w:rPr>
            </w:pPr>
            <w:r>
              <w:rPr>
                <w:sz w:val="18"/>
              </w:rPr>
              <w:t>未取得烟花爆竹经营许可证的，任何单位或者个人不得从事烟花爆竹经营活动。</w:t>
            </w:r>
          </w:p>
          <w:p>
            <w:pPr>
              <w:ind w:left="0" w:leftChars="0" w:right="0" w:firstLine="334" w:firstLineChars="0"/>
              <w:jc w:val="left"/>
              <w:rPr>
                <w:color w:val="000000"/>
                <w:sz w:val="21"/>
                <w:szCs w:val="21"/>
                <w:lang w:val="zh-CN" w:eastAsia="zh-CN"/>
              </w:rPr>
            </w:pPr>
            <w:r>
              <w:rPr>
                <w:sz w:val="18"/>
              </w:rPr>
              <w:t>《烟花爆竹经营许可实施办法》（2013 年发布）（安监总 局令第 65 号）第五条第四款 县级人民政府安全生产监督管理部门（以下简称县级安全监管局，与市级安全监管局统称发证机关）负责本行政区域内零售经营布点规划与零售许</w:t>
            </w:r>
            <w:r>
              <w:rPr>
                <w:color w:val="000000"/>
                <w:sz w:val="21"/>
                <w:szCs w:val="21"/>
              </w:rPr>
              <w:t>可证的颁发和管理工作。</w:t>
            </w:r>
          </w:p>
        </w:tc>
        <w:tc>
          <w:tcPr>
            <w:tcW w:w="4450" w:type="dxa"/>
            <w:vAlign w:val="top"/>
          </w:tcPr>
          <w:p>
            <w:pPr>
              <w:pStyle w:val="8"/>
              <w:widowControl w:val="0"/>
              <w:wordWrap/>
              <w:autoSpaceDE w:val="0"/>
              <w:autoSpaceDN w:val="0"/>
              <w:adjustRightInd/>
              <w:snapToGrid/>
              <w:spacing w:before="1" w:line="300" w:lineRule="exact"/>
              <w:ind w:right="-15" w:firstLine="360" w:firstLineChars="200"/>
              <w:textAlignment w:val="auto"/>
              <w:rPr>
                <w:sz w:val="18"/>
              </w:rPr>
            </w:pPr>
            <w:r>
              <w:rPr>
                <w:sz w:val="18"/>
              </w:rPr>
              <w:t>1.受理责任：公示法定应当提交的材料；一次性告知补正材料；依法受理或不予受理申请（不予受理的说明理由）。</w:t>
            </w:r>
          </w:p>
          <w:p>
            <w:pPr>
              <w:pStyle w:val="8"/>
              <w:widowControl w:val="0"/>
              <w:wordWrap/>
              <w:autoSpaceDE w:val="0"/>
              <w:autoSpaceDN w:val="0"/>
              <w:adjustRightInd/>
              <w:snapToGrid/>
              <w:spacing w:before="1" w:line="300" w:lineRule="exact"/>
              <w:ind w:right="-15" w:firstLine="360" w:firstLineChars="200"/>
              <w:textAlignment w:val="auto"/>
              <w:rPr>
                <w:sz w:val="18"/>
              </w:rPr>
            </w:pPr>
            <w:r>
              <w:rPr>
                <w:sz w:val="18"/>
              </w:rPr>
              <w:t>2.审查责任：对申请人提交的申请材料进行审查，提出审查意见。</w:t>
            </w:r>
          </w:p>
          <w:p>
            <w:pPr>
              <w:pStyle w:val="8"/>
              <w:widowControl w:val="0"/>
              <w:wordWrap/>
              <w:autoSpaceDE w:val="0"/>
              <w:autoSpaceDN w:val="0"/>
              <w:adjustRightInd/>
              <w:snapToGrid/>
              <w:spacing w:before="1" w:line="300" w:lineRule="exact"/>
              <w:ind w:right="-15" w:firstLine="360" w:firstLineChars="200"/>
              <w:textAlignment w:val="auto"/>
              <w:rPr>
                <w:sz w:val="18"/>
              </w:rPr>
            </w:pPr>
            <w:r>
              <w:rPr>
                <w:sz w:val="18"/>
              </w:rPr>
              <w:t>3.决定责任：在规定期限内作出许可或不予许可的书面决定；不予许可应告知理由，并告知相对人申请复议或提起行政诉讼的权利。</w:t>
            </w:r>
          </w:p>
          <w:p>
            <w:pPr>
              <w:pStyle w:val="8"/>
              <w:widowControl w:val="0"/>
              <w:wordWrap/>
              <w:autoSpaceDE w:val="0"/>
              <w:autoSpaceDN w:val="0"/>
              <w:adjustRightInd/>
              <w:snapToGrid/>
              <w:spacing w:before="1" w:line="300" w:lineRule="exact"/>
              <w:ind w:right="-15" w:firstLine="360" w:firstLineChars="200"/>
              <w:textAlignment w:val="auto"/>
              <w:rPr>
                <w:sz w:val="18"/>
              </w:rPr>
            </w:pPr>
            <w:r>
              <w:rPr>
                <w:sz w:val="18"/>
              </w:rPr>
              <w:t>4.送达责任：在规定期限内向申请人送达行政许可证件；建立信息档案；公开有关信息。</w:t>
            </w:r>
          </w:p>
          <w:p>
            <w:pPr>
              <w:pStyle w:val="8"/>
              <w:widowControl w:val="0"/>
              <w:wordWrap/>
              <w:autoSpaceDE w:val="0"/>
              <w:autoSpaceDN w:val="0"/>
              <w:adjustRightInd/>
              <w:snapToGrid/>
              <w:spacing w:before="1" w:line="300" w:lineRule="exact"/>
              <w:ind w:right="-15" w:firstLine="360" w:firstLineChars="200"/>
              <w:textAlignment w:val="auto"/>
              <w:rPr>
                <w:sz w:val="18"/>
              </w:rPr>
            </w:pPr>
            <w:r>
              <w:rPr>
                <w:sz w:val="18"/>
              </w:rPr>
              <w:t>5.事中事后责任：建立健全事中事后监管措施，加强监管。</w:t>
            </w:r>
          </w:p>
          <w:p>
            <w:pPr>
              <w:pStyle w:val="8"/>
              <w:widowControl w:val="0"/>
              <w:wordWrap/>
              <w:autoSpaceDE w:val="0"/>
              <w:autoSpaceDN w:val="0"/>
              <w:adjustRightInd/>
              <w:snapToGrid/>
              <w:spacing w:before="66" w:line="300" w:lineRule="exact"/>
              <w:ind w:left="0" w:leftChars="0" w:right="-15"/>
              <w:jc w:val="both"/>
              <w:textAlignment w:val="auto"/>
              <w:rPr>
                <w:rFonts w:hint="eastAsia"/>
                <w:color w:val="000000"/>
                <w:sz w:val="21"/>
                <w:szCs w:val="21"/>
                <w:lang w:val="en-US" w:eastAsia="zh-CN"/>
              </w:rPr>
            </w:pPr>
            <w:r>
              <w:rPr>
                <w:sz w:val="18"/>
              </w:rPr>
              <w:t>6.法律法规规章文件规定应履行的其他责任。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rPr>
            </w:pPr>
            <w:r>
              <w:rPr>
                <w:sz w:val="18"/>
              </w:rPr>
              <w:t>《行政许可法》</w:t>
            </w:r>
          </w:p>
          <w:p>
            <w:pPr>
              <w:pStyle w:val="8"/>
              <w:widowControl w:val="0"/>
              <w:wordWrap/>
              <w:autoSpaceDE w:val="0"/>
              <w:autoSpaceDN w:val="0"/>
              <w:adjustRightInd/>
              <w:snapToGrid/>
              <w:spacing w:before="1" w:line="300" w:lineRule="exact"/>
              <w:ind w:right="-15"/>
              <w:textAlignment w:val="auto"/>
              <w:rPr>
                <w:sz w:val="18"/>
              </w:rPr>
            </w:pPr>
            <w:r>
              <w:rPr>
                <w:sz w:val="18"/>
              </w:rPr>
              <w:t>第三十、三十二、</w:t>
            </w:r>
          </w:p>
          <w:p>
            <w:pPr>
              <w:pStyle w:val="8"/>
              <w:widowControl w:val="0"/>
              <w:wordWrap/>
              <w:autoSpaceDE w:val="0"/>
              <w:autoSpaceDN w:val="0"/>
              <w:adjustRightInd/>
              <w:snapToGrid/>
              <w:spacing w:before="1" w:line="300" w:lineRule="exact"/>
              <w:ind w:right="-15"/>
              <w:textAlignment w:val="auto"/>
              <w:rPr>
                <w:sz w:val="18"/>
              </w:rPr>
            </w:pPr>
            <w:r>
              <w:rPr>
                <w:sz w:val="18"/>
              </w:rPr>
              <w:t>三十四、三十七、</w:t>
            </w:r>
          </w:p>
          <w:p>
            <w:pPr>
              <w:pStyle w:val="8"/>
              <w:widowControl w:val="0"/>
              <w:wordWrap/>
              <w:autoSpaceDE w:val="0"/>
              <w:autoSpaceDN w:val="0"/>
              <w:adjustRightInd/>
              <w:snapToGrid/>
              <w:spacing w:before="1" w:line="300" w:lineRule="exact"/>
              <w:ind w:right="-15"/>
              <w:textAlignment w:val="auto"/>
              <w:rPr>
                <w:sz w:val="18"/>
              </w:rPr>
            </w:pPr>
            <w:r>
              <w:rPr>
                <w:sz w:val="18"/>
              </w:rPr>
              <w:t>三十八、三十九、</w:t>
            </w:r>
          </w:p>
          <w:p>
            <w:pPr>
              <w:pStyle w:val="8"/>
              <w:widowControl w:val="0"/>
              <w:wordWrap/>
              <w:autoSpaceDE w:val="0"/>
              <w:autoSpaceDN w:val="0"/>
              <w:adjustRightInd/>
              <w:snapToGrid/>
              <w:spacing w:before="1" w:line="300" w:lineRule="exact"/>
              <w:ind w:right="-15"/>
              <w:textAlignment w:val="auto"/>
              <w:rPr>
                <w:sz w:val="18"/>
              </w:rPr>
            </w:pPr>
            <w:r>
              <w:rPr>
                <w:sz w:val="18"/>
              </w:rPr>
              <w:t>四十、四十二、四十四、六十一条。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0112"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color w:val="000000"/>
                <w:sz w:val="21"/>
                <w:szCs w:val="21"/>
                <w:lang w:val="en-US" w:eastAsia="zh-CN"/>
              </w:rPr>
            </w:pPr>
            <w:r>
              <w:rPr>
                <w:rFonts w:hint="eastAsia"/>
                <w:sz w:val="18"/>
                <w:lang w:val="en-US" w:eastAsia="zh-CN"/>
              </w:rPr>
              <w:t>5</w:t>
            </w:r>
          </w:p>
        </w:tc>
        <w:tc>
          <w:tcPr>
            <w:tcW w:w="899"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eastAsia"/>
                <w:color w:val="000000"/>
                <w:sz w:val="21"/>
                <w:szCs w:val="21"/>
                <w:lang w:val="en-US" w:eastAsia="zh-CN"/>
              </w:rPr>
            </w:pPr>
            <w:r>
              <w:rPr>
                <w:sz w:val="18"/>
              </w:rPr>
              <w:t>行政许可</w:t>
            </w:r>
          </w:p>
        </w:tc>
        <w:tc>
          <w:tcPr>
            <w:tcW w:w="1017"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eastAsia"/>
                <w:color w:val="000000"/>
                <w:sz w:val="21"/>
                <w:szCs w:val="21"/>
                <w:lang w:val="en-US" w:eastAsia="zh-CN"/>
              </w:rPr>
            </w:pPr>
            <w:r>
              <w:rPr>
                <w:rFonts w:hint="eastAsia"/>
                <w:sz w:val="18"/>
              </w:rPr>
              <w:t>烟花爆竹经营（批发）许可</w:t>
            </w:r>
          </w:p>
        </w:tc>
        <w:tc>
          <w:tcPr>
            <w:tcW w:w="4698" w:type="dxa"/>
            <w:vAlign w:val="top"/>
          </w:tcPr>
          <w:p>
            <w:pPr>
              <w:pStyle w:val="8"/>
              <w:widowControl w:val="0"/>
              <w:wordWrap/>
              <w:autoSpaceDE w:val="0"/>
              <w:autoSpaceDN w:val="0"/>
              <w:adjustRightInd/>
              <w:snapToGrid/>
              <w:spacing w:before="1" w:line="300" w:lineRule="exact"/>
              <w:ind w:left="14" w:right="-15" w:firstLine="360"/>
              <w:textAlignment w:val="auto"/>
              <w:rPr>
                <w:rFonts w:hint="eastAsia" w:ascii="宋体" w:hAnsi="宋体" w:eastAsia="宋体" w:cs="宋体"/>
                <w:kern w:val="0"/>
                <w:sz w:val="18"/>
                <w:szCs w:val="22"/>
                <w:lang w:val="zh-CN" w:eastAsia="zh-CN" w:bidi="zh-CN"/>
              </w:rPr>
            </w:pPr>
            <w:r>
              <w:rPr>
                <w:rFonts w:hint="eastAsia" w:ascii="宋体" w:hAnsi="宋体" w:eastAsia="宋体" w:cs="宋体"/>
                <w:kern w:val="0"/>
                <w:sz w:val="18"/>
                <w:szCs w:val="22"/>
                <w:lang w:val="en-US" w:eastAsia="zh-CN" w:bidi="zh-CN"/>
              </w:rPr>
              <w:t>湖南省人民政府办公厅关于印发《湖南省赋予省直管县经济体制改革试点县(市)部分市级经济社会管理权限目录的知</w:t>
            </w:r>
            <w:r>
              <w:rPr>
                <w:rFonts w:hint="eastAsia" w:ascii="宋体" w:hAnsi="宋体" w:eastAsia="宋体" w:cs="宋体"/>
                <w:kern w:val="0"/>
                <w:sz w:val="18"/>
                <w:szCs w:val="22"/>
                <w:lang w:val="zh-CN" w:eastAsia="zh-CN" w:bidi="zh-CN"/>
              </w:rPr>
              <w:t>湘政办发〔2016〕13号</w:t>
            </w:r>
          </w:p>
          <w:p>
            <w:pPr>
              <w:pStyle w:val="8"/>
              <w:widowControl w:val="0"/>
              <w:wordWrap/>
              <w:autoSpaceDE w:val="0"/>
              <w:autoSpaceDN w:val="0"/>
              <w:adjustRightInd/>
              <w:snapToGrid/>
              <w:spacing w:before="1" w:line="300" w:lineRule="exact"/>
              <w:ind w:left="14" w:right="-15" w:firstLine="360"/>
              <w:textAlignment w:val="auto"/>
              <w:rPr>
                <w:rFonts w:ascii="宋体" w:hAnsi="宋体" w:eastAsia="宋体" w:cs="宋体"/>
                <w:kern w:val="0"/>
                <w:sz w:val="18"/>
                <w:szCs w:val="22"/>
                <w:lang w:val="zh-CN" w:eastAsia="zh-CN" w:bidi="zh-CN"/>
              </w:rPr>
            </w:pPr>
            <w:r>
              <w:rPr>
                <w:rFonts w:ascii="宋体" w:hAnsi="宋体" w:eastAsia="宋体" w:cs="宋体"/>
                <w:kern w:val="0"/>
                <w:sz w:val="18"/>
                <w:szCs w:val="22"/>
                <w:lang w:val="zh-CN" w:eastAsia="zh-CN" w:bidi="zh-CN"/>
              </w:rPr>
              <w:t>《烟花爆竹安全管理条例》（2016 年修订）（国务院令第 455 号）第十九条第二款 申请从事烟花爆竹零售的经营者，应当向所在地县级人民政府安全生产监督管理部门提出申请，并提供能够证明符合本条例第十八条规定条件的有关材料。受理申请的安全生产监督管理部门应当自受理申请之日起 20 日内对提交的有关材料和经营场所进行审查，对符合条件的，核发《烟花爆竹经营（零售）许可证》；对不符合条件的，应当说明理由。</w:t>
            </w:r>
          </w:p>
          <w:p>
            <w:pPr>
              <w:pStyle w:val="8"/>
              <w:widowControl w:val="0"/>
              <w:wordWrap/>
              <w:autoSpaceDE w:val="0"/>
              <w:autoSpaceDN w:val="0"/>
              <w:adjustRightInd/>
              <w:snapToGrid/>
              <w:spacing w:before="1" w:line="300" w:lineRule="exact"/>
              <w:ind w:left="14" w:right="-15" w:firstLine="360"/>
              <w:textAlignment w:val="auto"/>
              <w:rPr>
                <w:sz w:val="18"/>
              </w:rPr>
            </w:pPr>
            <w:r>
              <w:rPr>
                <w:rFonts w:ascii="宋体" w:hAnsi="宋体" w:eastAsia="宋体" w:cs="宋体"/>
                <w:kern w:val="0"/>
                <w:sz w:val="18"/>
                <w:szCs w:val="22"/>
                <w:lang w:val="zh-CN" w:eastAsia="zh-CN" w:bidi="zh-CN"/>
              </w:rPr>
              <w:t>《烟花爆竹经营许可实施办法》（2013 年发布）（安监总局令第 65 号）第三条 从事烟花爆竹批发的企业（以下简称批发企业）和从事烟花爆竹零售的经营者（以下简称零售经营者）应当按照本办</w:t>
            </w:r>
            <w:r>
              <w:rPr>
                <w:sz w:val="18"/>
              </w:rPr>
              <w:t>法的规定，分别取得《烟花爆竹经营（批发）许可证》（以下简称批发许可证）和《烟花爆竹经营（零售）许可证》（以下简称零售许可证）。</w:t>
            </w:r>
          </w:p>
          <w:p>
            <w:pPr>
              <w:pStyle w:val="8"/>
              <w:widowControl w:val="0"/>
              <w:wordWrap/>
              <w:autoSpaceDE w:val="0"/>
              <w:autoSpaceDN w:val="0"/>
              <w:adjustRightInd/>
              <w:snapToGrid/>
              <w:spacing w:before="1" w:line="300" w:lineRule="exact"/>
              <w:ind w:left="14" w:right="-15" w:firstLine="360"/>
              <w:textAlignment w:val="auto"/>
              <w:rPr>
                <w:sz w:val="18"/>
              </w:rPr>
            </w:pPr>
            <w:r>
              <w:rPr>
                <w:sz w:val="18"/>
              </w:rPr>
              <w:t xml:space="preserve">从事烟花爆竹进出口的企业，应当按照本办法的规定申 </w:t>
            </w:r>
          </w:p>
          <w:p>
            <w:pPr>
              <w:pStyle w:val="8"/>
              <w:widowControl w:val="0"/>
              <w:wordWrap/>
              <w:autoSpaceDE w:val="0"/>
              <w:autoSpaceDN w:val="0"/>
              <w:adjustRightInd/>
              <w:snapToGrid/>
              <w:spacing w:before="1" w:line="300" w:lineRule="exact"/>
              <w:ind w:right="-15"/>
              <w:textAlignment w:val="auto"/>
              <w:rPr>
                <w:sz w:val="18"/>
              </w:rPr>
            </w:pPr>
            <w:r>
              <w:rPr>
                <w:sz w:val="18"/>
              </w:rPr>
              <w:t>请办理批发许可证。</w:t>
            </w:r>
          </w:p>
          <w:p>
            <w:pPr>
              <w:pStyle w:val="8"/>
              <w:widowControl w:val="0"/>
              <w:wordWrap/>
              <w:autoSpaceDE w:val="0"/>
              <w:autoSpaceDN w:val="0"/>
              <w:adjustRightInd/>
              <w:snapToGrid/>
              <w:spacing w:before="1" w:line="300" w:lineRule="exact"/>
              <w:ind w:left="14" w:right="-15" w:firstLine="360"/>
              <w:textAlignment w:val="auto"/>
              <w:rPr>
                <w:sz w:val="18"/>
              </w:rPr>
            </w:pPr>
            <w:r>
              <w:rPr>
                <w:sz w:val="18"/>
              </w:rPr>
              <w:t>未取得烟花爆竹经营许可证的，任何单位或者个人不得从事烟花爆竹经营活动。</w:t>
            </w:r>
          </w:p>
          <w:p>
            <w:pPr>
              <w:pStyle w:val="8"/>
              <w:widowControl w:val="0"/>
              <w:wordWrap/>
              <w:autoSpaceDE w:val="0"/>
              <w:autoSpaceDN w:val="0"/>
              <w:adjustRightInd/>
              <w:snapToGrid/>
              <w:spacing w:before="1" w:line="300" w:lineRule="exact"/>
              <w:ind w:left="14" w:leftChars="0" w:right="-15" w:firstLine="360" w:firstLineChars="0"/>
              <w:textAlignment w:val="auto"/>
              <w:rPr>
                <w:color w:val="000000"/>
                <w:sz w:val="21"/>
                <w:szCs w:val="21"/>
                <w:lang w:val="zh-CN" w:eastAsia="zh-CN"/>
              </w:rPr>
            </w:pPr>
            <w:r>
              <w:rPr>
                <w:sz w:val="18"/>
              </w:rPr>
              <w:t>《烟花爆竹经营许可实施办法》（2013 年发布）（安监总 局令第 65 号）第五条第四款 县级人民政府安全生产监督管理部门（以下简称县级安全监管局，与市级安全监管局统称发证机关）负责本行政区域内零售经营布点规划与零售许</w:t>
            </w:r>
            <w:r>
              <w:rPr>
                <w:color w:val="000000"/>
                <w:sz w:val="21"/>
                <w:szCs w:val="21"/>
              </w:rPr>
              <w:t>可证的颁发和管理工作。</w:t>
            </w:r>
          </w:p>
        </w:tc>
        <w:tc>
          <w:tcPr>
            <w:tcW w:w="4450" w:type="dxa"/>
            <w:vAlign w:val="top"/>
          </w:tcPr>
          <w:p>
            <w:pPr>
              <w:pStyle w:val="8"/>
              <w:widowControl w:val="0"/>
              <w:wordWrap/>
              <w:autoSpaceDE w:val="0"/>
              <w:autoSpaceDN w:val="0"/>
              <w:adjustRightInd/>
              <w:snapToGrid/>
              <w:spacing w:before="1" w:line="300" w:lineRule="exact"/>
              <w:ind w:right="-15" w:firstLine="360" w:firstLineChars="200"/>
              <w:textAlignment w:val="auto"/>
              <w:rPr>
                <w:sz w:val="18"/>
              </w:rPr>
            </w:pPr>
            <w:r>
              <w:rPr>
                <w:sz w:val="18"/>
              </w:rPr>
              <w:t>1.受理责任：公示法定应当提交的材料；一次性告知补正材料；依法受理或不予受理申请（不予受理的说明理由）。</w:t>
            </w:r>
          </w:p>
          <w:p>
            <w:pPr>
              <w:pStyle w:val="8"/>
              <w:widowControl w:val="0"/>
              <w:wordWrap/>
              <w:autoSpaceDE w:val="0"/>
              <w:autoSpaceDN w:val="0"/>
              <w:adjustRightInd/>
              <w:snapToGrid/>
              <w:spacing w:before="1" w:line="300" w:lineRule="exact"/>
              <w:ind w:right="-15" w:firstLine="360" w:firstLineChars="200"/>
              <w:textAlignment w:val="auto"/>
              <w:rPr>
                <w:sz w:val="18"/>
              </w:rPr>
            </w:pPr>
            <w:r>
              <w:rPr>
                <w:sz w:val="18"/>
              </w:rPr>
              <w:t>2.审查责任：对申请人提交的申请材料进行审查，提出审查意见。</w:t>
            </w:r>
          </w:p>
          <w:p>
            <w:pPr>
              <w:pStyle w:val="8"/>
              <w:widowControl w:val="0"/>
              <w:wordWrap/>
              <w:autoSpaceDE w:val="0"/>
              <w:autoSpaceDN w:val="0"/>
              <w:adjustRightInd/>
              <w:snapToGrid/>
              <w:spacing w:before="1" w:line="300" w:lineRule="exact"/>
              <w:ind w:right="-15" w:firstLine="360" w:firstLineChars="200"/>
              <w:textAlignment w:val="auto"/>
              <w:rPr>
                <w:sz w:val="18"/>
              </w:rPr>
            </w:pPr>
            <w:r>
              <w:rPr>
                <w:sz w:val="18"/>
              </w:rPr>
              <w:t>3.决定责任：在规定期限内作出许可或不予许可的书面决定；不予许可应告知理由，并告知相对人申请复议或提起行政诉讼的权利。</w:t>
            </w:r>
          </w:p>
          <w:p>
            <w:pPr>
              <w:pStyle w:val="8"/>
              <w:widowControl w:val="0"/>
              <w:wordWrap/>
              <w:autoSpaceDE w:val="0"/>
              <w:autoSpaceDN w:val="0"/>
              <w:adjustRightInd/>
              <w:snapToGrid/>
              <w:spacing w:before="1" w:line="300" w:lineRule="exact"/>
              <w:ind w:right="-15" w:firstLine="360" w:firstLineChars="200"/>
              <w:textAlignment w:val="auto"/>
              <w:rPr>
                <w:sz w:val="18"/>
              </w:rPr>
            </w:pPr>
            <w:r>
              <w:rPr>
                <w:sz w:val="18"/>
              </w:rPr>
              <w:t>4.送达责任：在规定期限内向申请人送达行政许可证件；建立信息档案；公开有关信息。</w:t>
            </w:r>
          </w:p>
          <w:p>
            <w:pPr>
              <w:pStyle w:val="8"/>
              <w:widowControl w:val="0"/>
              <w:wordWrap/>
              <w:autoSpaceDE w:val="0"/>
              <w:autoSpaceDN w:val="0"/>
              <w:adjustRightInd/>
              <w:snapToGrid/>
              <w:spacing w:before="1" w:line="300" w:lineRule="exact"/>
              <w:ind w:right="-15" w:firstLine="360" w:firstLineChars="200"/>
              <w:textAlignment w:val="auto"/>
              <w:rPr>
                <w:sz w:val="18"/>
              </w:rPr>
            </w:pPr>
            <w:r>
              <w:rPr>
                <w:sz w:val="18"/>
              </w:rPr>
              <w:t>5.事中事后责任：建立健全事中事后监管措施，加强监管。</w:t>
            </w:r>
          </w:p>
          <w:p>
            <w:pPr>
              <w:pStyle w:val="8"/>
              <w:widowControl w:val="0"/>
              <w:wordWrap/>
              <w:autoSpaceDE w:val="0"/>
              <w:autoSpaceDN w:val="0"/>
              <w:adjustRightInd/>
              <w:snapToGrid/>
              <w:spacing w:before="1" w:line="300" w:lineRule="exact"/>
              <w:ind w:right="-15" w:firstLine="360" w:firstLineChars="200"/>
              <w:textAlignment w:val="auto"/>
              <w:rPr>
                <w:sz w:val="18"/>
              </w:rPr>
            </w:pPr>
            <w:r>
              <w:rPr>
                <w:sz w:val="18"/>
              </w:rPr>
              <w:t>6.法律法规规章文件规定应履行的其他责任。</w:t>
            </w:r>
          </w:p>
          <w:p>
            <w:pPr>
              <w:pStyle w:val="8"/>
              <w:widowControl w:val="0"/>
              <w:wordWrap/>
              <w:autoSpaceDE w:val="0"/>
              <w:autoSpaceDN w:val="0"/>
              <w:adjustRightInd/>
              <w:snapToGrid/>
              <w:spacing w:before="66" w:line="300" w:lineRule="exact"/>
              <w:ind w:left="0" w:leftChars="0" w:right="-15"/>
              <w:jc w:val="both"/>
              <w:textAlignment w:val="auto"/>
              <w:rPr>
                <w:rFonts w:hint="eastAsia"/>
                <w:color w:val="000000"/>
                <w:sz w:val="21"/>
                <w:szCs w:val="21"/>
                <w:lang w:val="en-US" w:eastAsia="zh-CN"/>
              </w:rPr>
            </w:pPr>
          </w:p>
        </w:tc>
        <w:tc>
          <w:tcPr>
            <w:tcW w:w="1496" w:type="dxa"/>
            <w:vAlign w:val="top"/>
          </w:tcPr>
          <w:p>
            <w:pPr>
              <w:pStyle w:val="8"/>
              <w:widowControl w:val="0"/>
              <w:wordWrap/>
              <w:autoSpaceDE w:val="0"/>
              <w:autoSpaceDN w:val="0"/>
              <w:adjustRightInd/>
              <w:snapToGrid/>
              <w:spacing w:before="1" w:line="300" w:lineRule="exact"/>
              <w:ind w:right="-15"/>
              <w:textAlignment w:val="auto"/>
              <w:rPr>
                <w:sz w:val="18"/>
              </w:rPr>
            </w:pPr>
            <w:r>
              <w:rPr>
                <w:sz w:val="18"/>
              </w:rPr>
              <w:t>《行政许可法》</w:t>
            </w:r>
          </w:p>
          <w:p>
            <w:pPr>
              <w:pStyle w:val="8"/>
              <w:widowControl w:val="0"/>
              <w:wordWrap/>
              <w:autoSpaceDE w:val="0"/>
              <w:autoSpaceDN w:val="0"/>
              <w:adjustRightInd/>
              <w:snapToGrid/>
              <w:spacing w:before="1" w:line="300" w:lineRule="exact"/>
              <w:ind w:right="-15"/>
              <w:textAlignment w:val="auto"/>
              <w:rPr>
                <w:sz w:val="18"/>
              </w:rPr>
            </w:pPr>
            <w:r>
              <w:rPr>
                <w:sz w:val="18"/>
              </w:rPr>
              <w:t>第三十、三十二、</w:t>
            </w:r>
          </w:p>
          <w:p>
            <w:pPr>
              <w:pStyle w:val="8"/>
              <w:widowControl w:val="0"/>
              <w:wordWrap/>
              <w:autoSpaceDE w:val="0"/>
              <w:autoSpaceDN w:val="0"/>
              <w:adjustRightInd/>
              <w:snapToGrid/>
              <w:spacing w:before="1" w:line="300" w:lineRule="exact"/>
              <w:ind w:right="-15"/>
              <w:textAlignment w:val="auto"/>
              <w:rPr>
                <w:sz w:val="18"/>
              </w:rPr>
            </w:pPr>
            <w:r>
              <w:rPr>
                <w:sz w:val="18"/>
              </w:rPr>
              <w:t>三十四、三十七、</w:t>
            </w:r>
          </w:p>
          <w:p>
            <w:pPr>
              <w:pStyle w:val="8"/>
              <w:widowControl w:val="0"/>
              <w:wordWrap/>
              <w:autoSpaceDE w:val="0"/>
              <w:autoSpaceDN w:val="0"/>
              <w:adjustRightInd/>
              <w:snapToGrid/>
              <w:spacing w:before="1" w:line="300" w:lineRule="exact"/>
              <w:ind w:right="-15"/>
              <w:textAlignment w:val="auto"/>
              <w:rPr>
                <w:sz w:val="18"/>
              </w:rPr>
            </w:pPr>
            <w:r>
              <w:rPr>
                <w:sz w:val="18"/>
              </w:rPr>
              <w:t>三十八、三十九、</w:t>
            </w:r>
          </w:p>
          <w:p>
            <w:pPr>
              <w:pStyle w:val="8"/>
              <w:widowControl w:val="0"/>
              <w:wordWrap/>
              <w:autoSpaceDE w:val="0"/>
              <w:autoSpaceDN w:val="0"/>
              <w:adjustRightInd/>
              <w:snapToGrid/>
              <w:spacing w:before="1" w:line="300" w:lineRule="exact"/>
              <w:ind w:right="-15"/>
              <w:textAlignment w:val="auto"/>
              <w:rPr>
                <w:sz w:val="18"/>
              </w:rPr>
            </w:pPr>
            <w:r>
              <w:rPr>
                <w:sz w:val="18"/>
              </w:rPr>
              <w:t>四十、四十二、四十四、六十一条。</w:t>
            </w:r>
          </w:p>
          <w:p>
            <w:pPr>
              <w:pStyle w:val="8"/>
              <w:widowControl w:val="0"/>
              <w:wordWrap/>
              <w:autoSpaceDE w:val="0"/>
              <w:autoSpaceDN w:val="0"/>
              <w:adjustRightInd/>
              <w:snapToGrid/>
              <w:spacing w:before="1" w:line="300" w:lineRule="exact"/>
              <w:ind w:left="0" w:leftChars="0" w:right="-15"/>
              <w:textAlignment w:val="auto"/>
              <w:rPr>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0112"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eastAsia"/>
                <w:color w:val="000000"/>
                <w:sz w:val="21"/>
                <w:szCs w:val="21"/>
                <w:lang w:val="en-US" w:eastAsia="zh-CN"/>
              </w:rPr>
            </w:pPr>
            <w:r>
              <w:rPr>
                <w:rFonts w:hint="eastAsia"/>
                <w:sz w:val="18"/>
                <w:lang w:val="en-US" w:eastAsia="zh-CN"/>
              </w:rPr>
              <w:t>6</w:t>
            </w:r>
          </w:p>
        </w:tc>
        <w:tc>
          <w:tcPr>
            <w:tcW w:w="899"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eastAsia"/>
                <w:color w:val="000000"/>
                <w:sz w:val="21"/>
                <w:szCs w:val="21"/>
                <w:lang w:val="en-US" w:eastAsia="zh-CN"/>
              </w:rPr>
            </w:pPr>
            <w:r>
              <w:rPr>
                <w:sz w:val="18"/>
              </w:rPr>
              <w:t>行政许可</w:t>
            </w:r>
          </w:p>
        </w:tc>
        <w:tc>
          <w:tcPr>
            <w:tcW w:w="1017" w:type="dxa"/>
            <w:vAlign w:val="center"/>
          </w:tcPr>
          <w:p>
            <w:pPr>
              <w:widowControl/>
              <w:ind w:left="0" w:leftChars="0" w:right="0"/>
              <w:jc w:val="center"/>
              <w:textAlignment w:val="center"/>
              <w:rPr>
                <w:rFonts w:hint="eastAsia"/>
                <w:color w:val="000000"/>
                <w:sz w:val="21"/>
                <w:szCs w:val="21"/>
                <w:lang w:val="en-US" w:eastAsia="zh-CN"/>
              </w:rPr>
            </w:pPr>
            <w:r>
              <w:rPr>
                <w:rFonts w:hint="eastAsia" w:ascii="宋体" w:hAnsi="宋体" w:eastAsia="宋体" w:cs="宋体"/>
                <w:i w:val="0"/>
                <w:iCs w:val="0"/>
                <w:color w:val="auto"/>
                <w:kern w:val="0"/>
                <w:sz w:val="20"/>
                <w:szCs w:val="20"/>
                <w:u w:val="none"/>
                <w:lang w:val="en-US" w:eastAsia="zh-CN"/>
              </w:rPr>
              <w:t>烟花爆竹经营（批发）变更</w:t>
            </w:r>
          </w:p>
        </w:tc>
        <w:tc>
          <w:tcPr>
            <w:tcW w:w="4698" w:type="dxa"/>
            <w:vAlign w:val="top"/>
          </w:tcPr>
          <w:p>
            <w:pPr>
              <w:pStyle w:val="8"/>
              <w:widowControl w:val="0"/>
              <w:wordWrap/>
              <w:autoSpaceDE w:val="0"/>
              <w:autoSpaceDN w:val="0"/>
              <w:adjustRightInd/>
              <w:snapToGrid/>
              <w:spacing w:before="1" w:line="300" w:lineRule="exact"/>
              <w:ind w:left="14" w:right="-15" w:firstLine="360"/>
              <w:textAlignment w:val="auto"/>
              <w:rPr>
                <w:rFonts w:hint="eastAsia" w:ascii="宋体" w:hAnsi="宋体" w:eastAsia="宋体" w:cs="宋体"/>
                <w:kern w:val="0"/>
                <w:sz w:val="18"/>
                <w:szCs w:val="22"/>
                <w:lang w:val="zh-CN" w:eastAsia="zh-CN" w:bidi="zh-CN"/>
              </w:rPr>
            </w:pPr>
            <w:r>
              <w:rPr>
                <w:rFonts w:hint="eastAsia" w:ascii="宋体" w:hAnsi="宋体" w:eastAsia="宋体" w:cs="宋体"/>
                <w:kern w:val="0"/>
                <w:sz w:val="18"/>
                <w:szCs w:val="22"/>
                <w:lang w:val="en-US" w:eastAsia="zh-CN" w:bidi="zh-CN"/>
              </w:rPr>
              <w:t>湖南省人民政府办公厅关于印发《湖南省赋予省直管县经济体制改革试点县(市)部分市级经济社会管理权限目录的知</w:t>
            </w:r>
            <w:r>
              <w:rPr>
                <w:rFonts w:hint="eastAsia" w:ascii="宋体" w:hAnsi="宋体" w:eastAsia="宋体" w:cs="宋体"/>
                <w:kern w:val="0"/>
                <w:sz w:val="18"/>
                <w:szCs w:val="22"/>
                <w:lang w:val="zh-CN" w:eastAsia="zh-CN" w:bidi="zh-CN"/>
              </w:rPr>
              <w:t>湘政办发〔2016〕13号</w:t>
            </w:r>
          </w:p>
          <w:p>
            <w:pPr>
              <w:pStyle w:val="8"/>
              <w:widowControl w:val="0"/>
              <w:wordWrap/>
              <w:autoSpaceDE w:val="0"/>
              <w:autoSpaceDN w:val="0"/>
              <w:adjustRightInd/>
              <w:snapToGrid/>
              <w:spacing w:before="1" w:line="300" w:lineRule="exact"/>
              <w:ind w:left="14" w:right="-15" w:firstLine="360"/>
              <w:textAlignment w:val="auto"/>
              <w:rPr>
                <w:rFonts w:ascii="宋体" w:hAnsi="宋体" w:eastAsia="宋体" w:cs="宋体"/>
                <w:kern w:val="0"/>
                <w:sz w:val="18"/>
                <w:szCs w:val="22"/>
                <w:lang w:val="zh-CN" w:eastAsia="zh-CN" w:bidi="zh-CN"/>
              </w:rPr>
            </w:pPr>
            <w:r>
              <w:rPr>
                <w:rFonts w:ascii="宋体" w:hAnsi="宋体" w:eastAsia="宋体" w:cs="宋体"/>
                <w:kern w:val="0"/>
                <w:sz w:val="18"/>
                <w:szCs w:val="22"/>
                <w:lang w:val="zh-CN" w:eastAsia="zh-CN" w:bidi="zh-CN"/>
              </w:rPr>
              <w:t>《烟花爆竹安全管理条例》（2016 年修订）（国务院令第 455 号）第十九条第二款 申请从事烟花爆竹零售的经营者，应当向所在地县级人民政府安全生产监督管理部门提出申请，并提供能够证明符合本条例第十八条规定条件的有关材料。受理申请的安全生产监督管理部门应当自受理申请之日起 20 日内对提交的有关材料和经营场所进行审查，对符合条件的，核发《烟花爆竹经营（零售）许可证》；对不符合条件的，应当说明理由。</w:t>
            </w:r>
          </w:p>
          <w:p>
            <w:pPr>
              <w:pStyle w:val="8"/>
              <w:widowControl w:val="0"/>
              <w:wordWrap/>
              <w:autoSpaceDE w:val="0"/>
              <w:autoSpaceDN w:val="0"/>
              <w:adjustRightInd/>
              <w:snapToGrid/>
              <w:spacing w:before="1" w:line="300" w:lineRule="exact"/>
              <w:ind w:left="14" w:right="-15" w:firstLine="360"/>
              <w:textAlignment w:val="auto"/>
              <w:rPr>
                <w:sz w:val="18"/>
              </w:rPr>
            </w:pPr>
            <w:r>
              <w:rPr>
                <w:rFonts w:ascii="宋体" w:hAnsi="宋体" w:eastAsia="宋体" w:cs="宋体"/>
                <w:kern w:val="0"/>
                <w:sz w:val="18"/>
                <w:szCs w:val="22"/>
                <w:lang w:val="zh-CN" w:eastAsia="zh-CN" w:bidi="zh-CN"/>
              </w:rPr>
              <w:t>《烟花爆竹经营许可实施办法》（2013 年发布）（安监总局令第 65 号）第三条 从事烟花爆竹批发的企业（以下简称批发企业）和从事烟花爆竹零售的经营者（以下简称零售经营者）应当按照本办</w:t>
            </w:r>
            <w:r>
              <w:rPr>
                <w:sz w:val="18"/>
              </w:rPr>
              <w:t>法的规定，分别取得《烟花爆竹经营（批发）许可证》（以下简称批发许可证）和《烟花爆竹经营（零售）许可证》（以下简称零售许可证）。</w:t>
            </w:r>
          </w:p>
          <w:p>
            <w:pPr>
              <w:pStyle w:val="8"/>
              <w:widowControl w:val="0"/>
              <w:wordWrap/>
              <w:autoSpaceDE w:val="0"/>
              <w:autoSpaceDN w:val="0"/>
              <w:adjustRightInd/>
              <w:snapToGrid/>
              <w:spacing w:before="1" w:line="300" w:lineRule="exact"/>
              <w:ind w:left="14" w:right="-15" w:firstLine="360"/>
              <w:textAlignment w:val="auto"/>
              <w:rPr>
                <w:sz w:val="18"/>
              </w:rPr>
            </w:pPr>
            <w:r>
              <w:rPr>
                <w:sz w:val="18"/>
              </w:rPr>
              <w:t xml:space="preserve">从事烟花爆竹进出口的企业，应当按照本办法的规定申 </w:t>
            </w:r>
          </w:p>
          <w:p>
            <w:pPr>
              <w:pStyle w:val="8"/>
              <w:widowControl w:val="0"/>
              <w:wordWrap/>
              <w:autoSpaceDE w:val="0"/>
              <w:autoSpaceDN w:val="0"/>
              <w:adjustRightInd/>
              <w:snapToGrid/>
              <w:spacing w:before="1" w:line="300" w:lineRule="exact"/>
              <w:ind w:right="-15"/>
              <w:textAlignment w:val="auto"/>
              <w:rPr>
                <w:sz w:val="18"/>
              </w:rPr>
            </w:pPr>
            <w:r>
              <w:rPr>
                <w:sz w:val="18"/>
              </w:rPr>
              <w:t>请办理批发许可证。</w:t>
            </w:r>
          </w:p>
          <w:p>
            <w:pPr>
              <w:pStyle w:val="8"/>
              <w:widowControl w:val="0"/>
              <w:wordWrap/>
              <w:autoSpaceDE w:val="0"/>
              <w:autoSpaceDN w:val="0"/>
              <w:adjustRightInd/>
              <w:snapToGrid/>
              <w:spacing w:before="1" w:line="300" w:lineRule="exact"/>
              <w:ind w:left="14" w:right="-15" w:firstLine="360"/>
              <w:textAlignment w:val="auto"/>
              <w:rPr>
                <w:sz w:val="18"/>
              </w:rPr>
            </w:pPr>
            <w:r>
              <w:rPr>
                <w:sz w:val="18"/>
              </w:rPr>
              <w:t>未取得烟花爆竹经营许可证的，任何单位或者个人不得从事烟花爆竹经营活动。</w:t>
            </w:r>
          </w:p>
          <w:p>
            <w:pPr>
              <w:pStyle w:val="8"/>
              <w:widowControl w:val="0"/>
              <w:wordWrap/>
              <w:autoSpaceDE w:val="0"/>
              <w:autoSpaceDN w:val="0"/>
              <w:adjustRightInd/>
              <w:snapToGrid/>
              <w:spacing w:before="1" w:line="300" w:lineRule="exact"/>
              <w:ind w:left="14" w:leftChars="0" w:right="-15" w:firstLine="360" w:firstLineChars="0"/>
              <w:textAlignment w:val="auto"/>
              <w:rPr>
                <w:color w:val="000000"/>
                <w:sz w:val="21"/>
                <w:szCs w:val="21"/>
                <w:lang w:val="zh-CN" w:eastAsia="zh-CN"/>
              </w:rPr>
            </w:pPr>
            <w:r>
              <w:rPr>
                <w:sz w:val="18"/>
              </w:rPr>
              <w:t>《烟花爆竹经营许可实施办法》（2013 年发布）（安监总 局令第 65 号）第五条第四款 县级人民政府安全生产监督管理部门（以下简称县级安全监管局，与市级安全监管局统称发证机关）负责本行政区域内零售经营布点规划与零售许</w:t>
            </w:r>
            <w:r>
              <w:rPr>
                <w:color w:val="000000"/>
                <w:sz w:val="21"/>
                <w:szCs w:val="21"/>
              </w:rPr>
              <w:t>可证的颁发和管理工作。</w:t>
            </w:r>
          </w:p>
        </w:tc>
        <w:tc>
          <w:tcPr>
            <w:tcW w:w="4450" w:type="dxa"/>
            <w:vAlign w:val="top"/>
          </w:tcPr>
          <w:p>
            <w:pPr>
              <w:pStyle w:val="8"/>
              <w:widowControl w:val="0"/>
              <w:wordWrap/>
              <w:autoSpaceDE w:val="0"/>
              <w:autoSpaceDN w:val="0"/>
              <w:adjustRightInd/>
              <w:snapToGrid/>
              <w:spacing w:before="1" w:line="300" w:lineRule="exact"/>
              <w:ind w:right="-15" w:firstLine="360" w:firstLineChars="200"/>
              <w:textAlignment w:val="auto"/>
              <w:rPr>
                <w:sz w:val="18"/>
              </w:rPr>
            </w:pPr>
            <w:r>
              <w:rPr>
                <w:sz w:val="18"/>
              </w:rPr>
              <w:t>1.受理责任：公示法定应当提交的材料；一次性告知补正材料；依法受理或不予受理申请（不予受理的说明理由）。</w:t>
            </w:r>
          </w:p>
          <w:p>
            <w:pPr>
              <w:pStyle w:val="8"/>
              <w:widowControl w:val="0"/>
              <w:wordWrap/>
              <w:autoSpaceDE w:val="0"/>
              <w:autoSpaceDN w:val="0"/>
              <w:adjustRightInd/>
              <w:snapToGrid/>
              <w:spacing w:before="1" w:line="300" w:lineRule="exact"/>
              <w:ind w:right="-15" w:firstLine="360" w:firstLineChars="200"/>
              <w:textAlignment w:val="auto"/>
              <w:rPr>
                <w:sz w:val="18"/>
              </w:rPr>
            </w:pPr>
            <w:r>
              <w:rPr>
                <w:sz w:val="18"/>
              </w:rPr>
              <w:t>2.审查责任：对申请人提交的申请材料进行审查，提出审查意见。</w:t>
            </w:r>
          </w:p>
          <w:p>
            <w:pPr>
              <w:pStyle w:val="8"/>
              <w:widowControl w:val="0"/>
              <w:wordWrap/>
              <w:autoSpaceDE w:val="0"/>
              <w:autoSpaceDN w:val="0"/>
              <w:adjustRightInd/>
              <w:snapToGrid/>
              <w:spacing w:before="1" w:line="300" w:lineRule="exact"/>
              <w:ind w:right="-15" w:firstLine="360" w:firstLineChars="200"/>
              <w:textAlignment w:val="auto"/>
              <w:rPr>
                <w:sz w:val="18"/>
              </w:rPr>
            </w:pPr>
            <w:r>
              <w:rPr>
                <w:sz w:val="18"/>
              </w:rPr>
              <w:t>3.决定责任：在规定期限内作出许可或不予许可的书面决定；不予许可应告知理由，并告知相对人申请复议或提起行政诉讼的权利。</w:t>
            </w:r>
          </w:p>
          <w:p>
            <w:pPr>
              <w:pStyle w:val="8"/>
              <w:widowControl w:val="0"/>
              <w:wordWrap/>
              <w:autoSpaceDE w:val="0"/>
              <w:autoSpaceDN w:val="0"/>
              <w:adjustRightInd/>
              <w:snapToGrid/>
              <w:spacing w:before="1" w:line="300" w:lineRule="exact"/>
              <w:ind w:right="-15" w:firstLine="360" w:firstLineChars="200"/>
              <w:textAlignment w:val="auto"/>
              <w:rPr>
                <w:sz w:val="18"/>
              </w:rPr>
            </w:pPr>
            <w:r>
              <w:rPr>
                <w:sz w:val="18"/>
              </w:rPr>
              <w:t>4.送达责任：在规定期限内向申请人送达行政许可证件；建立信息档案；公开有关信息。</w:t>
            </w:r>
          </w:p>
          <w:p>
            <w:pPr>
              <w:pStyle w:val="8"/>
              <w:widowControl w:val="0"/>
              <w:wordWrap/>
              <w:autoSpaceDE w:val="0"/>
              <w:autoSpaceDN w:val="0"/>
              <w:adjustRightInd/>
              <w:snapToGrid/>
              <w:spacing w:before="1" w:line="300" w:lineRule="exact"/>
              <w:ind w:right="-15" w:firstLine="360" w:firstLineChars="200"/>
              <w:textAlignment w:val="auto"/>
              <w:rPr>
                <w:sz w:val="18"/>
              </w:rPr>
            </w:pPr>
            <w:r>
              <w:rPr>
                <w:sz w:val="18"/>
              </w:rPr>
              <w:t>5.事中事后责任：建立健全事中事后监管措施，加强监管。</w:t>
            </w:r>
          </w:p>
          <w:p>
            <w:pPr>
              <w:pStyle w:val="8"/>
              <w:widowControl w:val="0"/>
              <w:wordWrap/>
              <w:autoSpaceDE w:val="0"/>
              <w:autoSpaceDN w:val="0"/>
              <w:adjustRightInd/>
              <w:snapToGrid/>
              <w:spacing w:before="1" w:line="300" w:lineRule="exact"/>
              <w:ind w:right="-15" w:firstLine="360" w:firstLineChars="200"/>
              <w:textAlignment w:val="auto"/>
              <w:rPr>
                <w:sz w:val="18"/>
              </w:rPr>
            </w:pPr>
            <w:r>
              <w:rPr>
                <w:sz w:val="18"/>
              </w:rPr>
              <w:t>6.法律法规规章文件规定应履行的其他责任。</w:t>
            </w:r>
          </w:p>
          <w:p>
            <w:pPr>
              <w:pStyle w:val="8"/>
              <w:widowControl w:val="0"/>
              <w:wordWrap/>
              <w:autoSpaceDE w:val="0"/>
              <w:autoSpaceDN w:val="0"/>
              <w:adjustRightInd/>
              <w:snapToGrid/>
              <w:spacing w:before="66" w:line="300" w:lineRule="exact"/>
              <w:ind w:left="0" w:leftChars="0" w:right="-15"/>
              <w:jc w:val="both"/>
              <w:textAlignment w:val="auto"/>
              <w:rPr>
                <w:rFonts w:hint="eastAsia"/>
                <w:color w:val="000000"/>
                <w:sz w:val="21"/>
                <w:szCs w:val="21"/>
                <w:lang w:val="en-US" w:eastAsia="zh-CN"/>
              </w:rPr>
            </w:pPr>
          </w:p>
        </w:tc>
        <w:tc>
          <w:tcPr>
            <w:tcW w:w="1496" w:type="dxa"/>
            <w:vAlign w:val="top"/>
          </w:tcPr>
          <w:p>
            <w:pPr>
              <w:pStyle w:val="8"/>
              <w:widowControl w:val="0"/>
              <w:wordWrap/>
              <w:autoSpaceDE w:val="0"/>
              <w:autoSpaceDN w:val="0"/>
              <w:adjustRightInd/>
              <w:snapToGrid/>
              <w:spacing w:before="1" w:line="300" w:lineRule="exact"/>
              <w:ind w:right="-15"/>
              <w:textAlignment w:val="auto"/>
              <w:rPr>
                <w:sz w:val="18"/>
              </w:rPr>
            </w:pPr>
            <w:r>
              <w:rPr>
                <w:sz w:val="18"/>
              </w:rPr>
              <w:t>《行政许可法》</w:t>
            </w:r>
          </w:p>
          <w:p>
            <w:pPr>
              <w:pStyle w:val="8"/>
              <w:widowControl w:val="0"/>
              <w:wordWrap/>
              <w:autoSpaceDE w:val="0"/>
              <w:autoSpaceDN w:val="0"/>
              <w:adjustRightInd/>
              <w:snapToGrid/>
              <w:spacing w:before="1" w:line="300" w:lineRule="exact"/>
              <w:ind w:right="-15"/>
              <w:textAlignment w:val="auto"/>
              <w:rPr>
                <w:sz w:val="18"/>
              </w:rPr>
            </w:pPr>
            <w:r>
              <w:rPr>
                <w:sz w:val="18"/>
              </w:rPr>
              <w:t>第三十、三十二、</w:t>
            </w:r>
          </w:p>
          <w:p>
            <w:pPr>
              <w:pStyle w:val="8"/>
              <w:widowControl w:val="0"/>
              <w:wordWrap/>
              <w:autoSpaceDE w:val="0"/>
              <w:autoSpaceDN w:val="0"/>
              <w:adjustRightInd/>
              <w:snapToGrid/>
              <w:spacing w:before="1" w:line="300" w:lineRule="exact"/>
              <w:ind w:right="-15"/>
              <w:textAlignment w:val="auto"/>
              <w:rPr>
                <w:sz w:val="18"/>
              </w:rPr>
            </w:pPr>
            <w:r>
              <w:rPr>
                <w:sz w:val="18"/>
              </w:rPr>
              <w:t>三十四、三十七、</w:t>
            </w:r>
          </w:p>
          <w:p>
            <w:pPr>
              <w:pStyle w:val="8"/>
              <w:widowControl w:val="0"/>
              <w:wordWrap/>
              <w:autoSpaceDE w:val="0"/>
              <w:autoSpaceDN w:val="0"/>
              <w:adjustRightInd/>
              <w:snapToGrid/>
              <w:spacing w:before="1" w:line="300" w:lineRule="exact"/>
              <w:ind w:right="-15"/>
              <w:textAlignment w:val="auto"/>
              <w:rPr>
                <w:sz w:val="18"/>
              </w:rPr>
            </w:pPr>
            <w:r>
              <w:rPr>
                <w:sz w:val="18"/>
              </w:rPr>
              <w:t>三十八、三十九、</w:t>
            </w:r>
          </w:p>
          <w:p>
            <w:pPr>
              <w:pStyle w:val="8"/>
              <w:widowControl w:val="0"/>
              <w:wordWrap/>
              <w:autoSpaceDE w:val="0"/>
              <w:autoSpaceDN w:val="0"/>
              <w:adjustRightInd/>
              <w:snapToGrid/>
              <w:spacing w:before="1" w:line="300" w:lineRule="exact"/>
              <w:ind w:right="-15"/>
              <w:textAlignment w:val="auto"/>
              <w:rPr>
                <w:sz w:val="18"/>
              </w:rPr>
            </w:pPr>
            <w:r>
              <w:rPr>
                <w:sz w:val="18"/>
              </w:rPr>
              <w:t>四十、四十二、四十四、六十一条。</w:t>
            </w:r>
          </w:p>
          <w:p>
            <w:pPr>
              <w:pStyle w:val="8"/>
              <w:widowControl w:val="0"/>
              <w:wordWrap/>
              <w:autoSpaceDE w:val="0"/>
              <w:autoSpaceDN w:val="0"/>
              <w:adjustRightInd/>
              <w:snapToGrid/>
              <w:spacing w:before="1" w:line="300" w:lineRule="exact"/>
              <w:ind w:left="0" w:leftChars="0" w:right="-15"/>
              <w:textAlignment w:val="auto"/>
              <w:rPr>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0112"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eastAsia"/>
                <w:color w:val="000000"/>
                <w:sz w:val="21"/>
                <w:szCs w:val="21"/>
                <w:lang w:val="en-US" w:eastAsia="zh-CN"/>
              </w:rPr>
            </w:pPr>
            <w:r>
              <w:rPr>
                <w:rFonts w:hint="eastAsia"/>
                <w:sz w:val="18"/>
                <w:lang w:val="en-US" w:eastAsia="zh-CN"/>
              </w:rPr>
              <w:t>7</w:t>
            </w:r>
          </w:p>
        </w:tc>
        <w:tc>
          <w:tcPr>
            <w:tcW w:w="899"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eastAsia"/>
                <w:color w:val="000000"/>
                <w:sz w:val="21"/>
                <w:szCs w:val="21"/>
                <w:lang w:val="en-US" w:eastAsia="zh-CN"/>
              </w:rPr>
            </w:pPr>
            <w:r>
              <w:rPr>
                <w:sz w:val="18"/>
              </w:rPr>
              <w:t>行政许可</w:t>
            </w:r>
          </w:p>
        </w:tc>
        <w:tc>
          <w:tcPr>
            <w:tcW w:w="1017" w:type="dxa"/>
            <w:vAlign w:val="center"/>
          </w:tcPr>
          <w:p>
            <w:pPr>
              <w:widowControl/>
              <w:ind w:left="0" w:leftChars="0" w:right="0"/>
              <w:jc w:val="center"/>
              <w:textAlignment w:val="center"/>
              <w:rPr>
                <w:rFonts w:hint="eastAsia"/>
                <w:color w:val="000000"/>
                <w:sz w:val="21"/>
                <w:szCs w:val="21"/>
                <w:lang w:val="en-US" w:eastAsia="zh-CN"/>
              </w:rPr>
            </w:pPr>
            <w:r>
              <w:rPr>
                <w:rFonts w:hint="eastAsia" w:ascii="宋体" w:hAnsi="宋体" w:eastAsia="宋体" w:cs="宋体"/>
                <w:i w:val="0"/>
                <w:iCs w:val="0"/>
                <w:color w:val="auto"/>
                <w:kern w:val="0"/>
                <w:sz w:val="20"/>
                <w:szCs w:val="20"/>
                <w:u w:val="none"/>
                <w:lang w:val="en-US" w:eastAsia="zh-CN"/>
              </w:rPr>
              <w:t>烟花爆竹经营（批发）延期</w:t>
            </w:r>
          </w:p>
        </w:tc>
        <w:tc>
          <w:tcPr>
            <w:tcW w:w="4698" w:type="dxa"/>
            <w:vAlign w:val="top"/>
          </w:tcPr>
          <w:p>
            <w:pPr>
              <w:pStyle w:val="8"/>
              <w:widowControl w:val="0"/>
              <w:wordWrap/>
              <w:autoSpaceDE w:val="0"/>
              <w:autoSpaceDN w:val="0"/>
              <w:adjustRightInd/>
              <w:snapToGrid/>
              <w:spacing w:before="1" w:line="300" w:lineRule="exact"/>
              <w:ind w:left="14" w:right="-15" w:firstLine="360"/>
              <w:textAlignment w:val="auto"/>
              <w:rPr>
                <w:rFonts w:hint="eastAsia" w:ascii="宋体" w:hAnsi="宋体" w:eastAsia="宋体" w:cs="宋体"/>
                <w:kern w:val="0"/>
                <w:sz w:val="18"/>
                <w:szCs w:val="22"/>
                <w:lang w:val="zh-CN" w:eastAsia="zh-CN" w:bidi="zh-CN"/>
              </w:rPr>
            </w:pPr>
            <w:r>
              <w:rPr>
                <w:rFonts w:hint="eastAsia" w:ascii="宋体" w:hAnsi="宋体" w:eastAsia="宋体" w:cs="宋体"/>
                <w:kern w:val="0"/>
                <w:sz w:val="18"/>
                <w:szCs w:val="22"/>
                <w:lang w:val="en-US" w:eastAsia="zh-CN" w:bidi="zh-CN"/>
              </w:rPr>
              <w:t>湖南省人民政府办公厅关于印发《湖南省赋予省直管县经济体制改革试点县(市)部分市级经济社会管理权限目录的知</w:t>
            </w:r>
            <w:r>
              <w:rPr>
                <w:rFonts w:hint="eastAsia" w:ascii="宋体" w:hAnsi="宋体" w:eastAsia="宋体" w:cs="宋体"/>
                <w:kern w:val="0"/>
                <w:sz w:val="18"/>
                <w:szCs w:val="22"/>
                <w:lang w:val="zh-CN" w:eastAsia="zh-CN" w:bidi="zh-CN"/>
              </w:rPr>
              <w:t>湘政办发〔2016〕13号</w:t>
            </w:r>
          </w:p>
          <w:p>
            <w:pPr>
              <w:pStyle w:val="8"/>
              <w:widowControl w:val="0"/>
              <w:wordWrap/>
              <w:autoSpaceDE w:val="0"/>
              <w:autoSpaceDN w:val="0"/>
              <w:adjustRightInd/>
              <w:snapToGrid/>
              <w:spacing w:before="1" w:line="300" w:lineRule="exact"/>
              <w:ind w:left="14" w:right="-15" w:firstLine="360"/>
              <w:textAlignment w:val="auto"/>
              <w:rPr>
                <w:rFonts w:ascii="宋体" w:hAnsi="宋体" w:eastAsia="宋体" w:cs="宋体"/>
                <w:kern w:val="0"/>
                <w:sz w:val="18"/>
                <w:szCs w:val="22"/>
                <w:lang w:val="zh-CN" w:eastAsia="zh-CN" w:bidi="zh-CN"/>
              </w:rPr>
            </w:pPr>
            <w:r>
              <w:rPr>
                <w:rFonts w:ascii="宋体" w:hAnsi="宋体" w:eastAsia="宋体" w:cs="宋体"/>
                <w:kern w:val="0"/>
                <w:sz w:val="18"/>
                <w:szCs w:val="22"/>
                <w:lang w:val="zh-CN" w:eastAsia="zh-CN" w:bidi="zh-CN"/>
              </w:rPr>
              <w:t>《烟花爆竹安全管理条例》（2016 年修订）（国务院令第 455 号）第十九条第二款 申请从事烟花爆竹零售的经营者，应当向所在地县级人民政府安全生产监督管理部门提出申请，并提供能够证明符合本条例第十八条规定条件的有关材料。受理申请的安全生产监督管理部门应当自受理申请之日起 20 日内对提交的有关材料和经营场所进行审查，对符合条件的，核发《烟花爆竹经营（零售）许可证》；对不符合条件的，应当说明理由。</w:t>
            </w:r>
          </w:p>
          <w:p>
            <w:pPr>
              <w:pStyle w:val="8"/>
              <w:widowControl w:val="0"/>
              <w:wordWrap/>
              <w:autoSpaceDE w:val="0"/>
              <w:autoSpaceDN w:val="0"/>
              <w:adjustRightInd/>
              <w:snapToGrid/>
              <w:spacing w:before="1" w:line="300" w:lineRule="exact"/>
              <w:ind w:left="14" w:right="-15" w:firstLine="360"/>
              <w:textAlignment w:val="auto"/>
              <w:rPr>
                <w:sz w:val="18"/>
              </w:rPr>
            </w:pPr>
            <w:r>
              <w:rPr>
                <w:rFonts w:ascii="宋体" w:hAnsi="宋体" w:eastAsia="宋体" w:cs="宋体"/>
                <w:kern w:val="0"/>
                <w:sz w:val="18"/>
                <w:szCs w:val="22"/>
                <w:lang w:val="zh-CN" w:eastAsia="zh-CN" w:bidi="zh-CN"/>
              </w:rPr>
              <w:t>《烟花爆竹经营许可实施办法》（2013 年发布）（安监总局令第 65 号）第三条 从事烟花爆竹批发的企业（以下简称批发企业）和从事烟花爆竹零售的经营者（以下简称零售经营者）应当按照本办</w:t>
            </w:r>
            <w:r>
              <w:rPr>
                <w:sz w:val="18"/>
              </w:rPr>
              <w:t>法的规定，分别取得《烟花爆竹经营（批发）许可证》（以下简称批发许可证）和《烟花爆竹经营（零售）许可证》（以下简称零售许可证）。</w:t>
            </w:r>
          </w:p>
          <w:p>
            <w:pPr>
              <w:pStyle w:val="8"/>
              <w:widowControl w:val="0"/>
              <w:wordWrap/>
              <w:autoSpaceDE w:val="0"/>
              <w:autoSpaceDN w:val="0"/>
              <w:adjustRightInd/>
              <w:snapToGrid/>
              <w:spacing w:before="1" w:line="300" w:lineRule="exact"/>
              <w:ind w:left="14" w:right="-15" w:firstLine="360"/>
              <w:textAlignment w:val="auto"/>
              <w:rPr>
                <w:sz w:val="18"/>
              </w:rPr>
            </w:pPr>
            <w:r>
              <w:rPr>
                <w:sz w:val="18"/>
              </w:rPr>
              <w:t xml:space="preserve">从事烟花爆竹进出口的企业，应当按照本办法的规定申 </w:t>
            </w:r>
          </w:p>
          <w:p>
            <w:pPr>
              <w:pStyle w:val="8"/>
              <w:widowControl w:val="0"/>
              <w:wordWrap/>
              <w:autoSpaceDE w:val="0"/>
              <w:autoSpaceDN w:val="0"/>
              <w:adjustRightInd/>
              <w:snapToGrid/>
              <w:spacing w:before="1" w:line="300" w:lineRule="exact"/>
              <w:ind w:right="-15"/>
              <w:textAlignment w:val="auto"/>
              <w:rPr>
                <w:sz w:val="18"/>
              </w:rPr>
            </w:pPr>
            <w:r>
              <w:rPr>
                <w:sz w:val="18"/>
              </w:rPr>
              <w:t>请办理批发许可证。</w:t>
            </w:r>
          </w:p>
          <w:p>
            <w:pPr>
              <w:pStyle w:val="8"/>
              <w:widowControl w:val="0"/>
              <w:wordWrap/>
              <w:autoSpaceDE w:val="0"/>
              <w:autoSpaceDN w:val="0"/>
              <w:adjustRightInd/>
              <w:snapToGrid/>
              <w:spacing w:before="1" w:line="300" w:lineRule="exact"/>
              <w:ind w:left="14" w:right="-15" w:firstLine="360"/>
              <w:textAlignment w:val="auto"/>
              <w:rPr>
                <w:sz w:val="18"/>
              </w:rPr>
            </w:pPr>
            <w:r>
              <w:rPr>
                <w:sz w:val="18"/>
              </w:rPr>
              <w:t>未取得烟花爆竹经营许可证的，任何单位或者个人不得从事烟花爆竹经营活动。</w:t>
            </w:r>
          </w:p>
          <w:p>
            <w:pPr>
              <w:pStyle w:val="8"/>
              <w:widowControl w:val="0"/>
              <w:wordWrap/>
              <w:autoSpaceDE w:val="0"/>
              <w:autoSpaceDN w:val="0"/>
              <w:adjustRightInd/>
              <w:snapToGrid/>
              <w:spacing w:before="1" w:line="300" w:lineRule="exact"/>
              <w:ind w:left="14" w:leftChars="0" w:right="-15" w:firstLine="360" w:firstLineChars="0"/>
              <w:textAlignment w:val="auto"/>
              <w:rPr>
                <w:color w:val="000000"/>
                <w:sz w:val="21"/>
                <w:szCs w:val="21"/>
                <w:lang w:val="zh-CN" w:eastAsia="zh-CN"/>
              </w:rPr>
            </w:pPr>
            <w:r>
              <w:rPr>
                <w:sz w:val="18"/>
              </w:rPr>
              <w:t>《烟花爆竹经营许可实施办法》（2013 年发布）（安监总 局令第 65 号）第五条第四款 县级人民政府安全生产监督管理部门（以下简称县级安全监管局，与市级安全监管局统称发证机关）负责本行政区域内零售经营布点规划与零售许</w:t>
            </w:r>
            <w:r>
              <w:rPr>
                <w:color w:val="000000"/>
                <w:sz w:val="21"/>
                <w:szCs w:val="21"/>
              </w:rPr>
              <w:t>可证的颁发和管理工作。</w:t>
            </w:r>
          </w:p>
        </w:tc>
        <w:tc>
          <w:tcPr>
            <w:tcW w:w="4450" w:type="dxa"/>
            <w:vAlign w:val="top"/>
          </w:tcPr>
          <w:p>
            <w:pPr>
              <w:pStyle w:val="8"/>
              <w:widowControl w:val="0"/>
              <w:wordWrap/>
              <w:autoSpaceDE w:val="0"/>
              <w:autoSpaceDN w:val="0"/>
              <w:adjustRightInd/>
              <w:snapToGrid/>
              <w:spacing w:before="1" w:line="300" w:lineRule="exact"/>
              <w:ind w:right="-15" w:firstLine="360" w:firstLineChars="200"/>
              <w:textAlignment w:val="auto"/>
              <w:rPr>
                <w:sz w:val="18"/>
              </w:rPr>
            </w:pPr>
            <w:r>
              <w:rPr>
                <w:sz w:val="18"/>
              </w:rPr>
              <w:t>1.受理责任：公示法定应当提交的材料；一次性告知补正材料；依法受理或不予受理申请（不予受理的说明理由）。</w:t>
            </w:r>
          </w:p>
          <w:p>
            <w:pPr>
              <w:pStyle w:val="8"/>
              <w:widowControl w:val="0"/>
              <w:wordWrap/>
              <w:autoSpaceDE w:val="0"/>
              <w:autoSpaceDN w:val="0"/>
              <w:adjustRightInd/>
              <w:snapToGrid/>
              <w:spacing w:before="1" w:line="300" w:lineRule="exact"/>
              <w:ind w:right="-15" w:firstLine="360" w:firstLineChars="200"/>
              <w:textAlignment w:val="auto"/>
              <w:rPr>
                <w:sz w:val="18"/>
              </w:rPr>
            </w:pPr>
            <w:r>
              <w:rPr>
                <w:sz w:val="18"/>
              </w:rPr>
              <w:t>2.审查责任：对申请人提交的申请材料进行审查，提出审查意见。</w:t>
            </w:r>
          </w:p>
          <w:p>
            <w:pPr>
              <w:pStyle w:val="8"/>
              <w:widowControl w:val="0"/>
              <w:wordWrap/>
              <w:autoSpaceDE w:val="0"/>
              <w:autoSpaceDN w:val="0"/>
              <w:adjustRightInd/>
              <w:snapToGrid/>
              <w:spacing w:before="1" w:line="300" w:lineRule="exact"/>
              <w:ind w:right="-15" w:firstLine="360" w:firstLineChars="200"/>
              <w:textAlignment w:val="auto"/>
              <w:rPr>
                <w:sz w:val="18"/>
              </w:rPr>
            </w:pPr>
            <w:r>
              <w:rPr>
                <w:sz w:val="18"/>
              </w:rPr>
              <w:t>3.决定责任：在规定期限内作出许可或不予许可的书面决定；不予许可应告知理由，并告知相对人申请复议或提起行政诉讼的权利。</w:t>
            </w:r>
          </w:p>
          <w:p>
            <w:pPr>
              <w:pStyle w:val="8"/>
              <w:widowControl w:val="0"/>
              <w:wordWrap/>
              <w:autoSpaceDE w:val="0"/>
              <w:autoSpaceDN w:val="0"/>
              <w:adjustRightInd/>
              <w:snapToGrid/>
              <w:spacing w:before="1" w:line="300" w:lineRule="exact"/>
              <w:ind w:right="-15" w:firstLine="360" w:firstLineChars="200"/>
              <w:textAlignment w:val="auto"/>
              <w:rPr>
                <w:sz w:val="18"/>
              </w:rPr>
            </w:pPr>
            <w:r>
              <w:rPr>
                <w:sz w:val="18"/>
              </w:rPr>
              <w:t>4.送达责任：在规定期限内向申请人送达行政许可证件；建立信息档案；公开有关信息。</w:t>
            </w:r>
          </w:p>
          <w:p>
            <w:pPr>
              <w:pStyle w:val="8"/>
              <w:widowControl w:val="0"/>
              <w:wordWrap/>
              <w:autoSpaceDE w:val="0"/>
              <w:autoSpaceDN w:val="0"/>
              <w:adjustRightInd/>
              <w:snapToGrid/>
              <w:spacing w:before="1" w:line="300" w:lineRule="exact"/>
              <w:ind w:right="-15" w:firstLine="360" w:firstLineChars="200"/>
              <w:textAlignment w:val="auto"/>
              <w:rPr>
                <w:sz w:val="18"/>
              </w:rPr>
            </w:pPr>
            <w:r>
              <w:rPr>
                <w:sz w:val="18"/>
              </w:rPr>
              <w:t>5.事中事后责任：建立健全事中事后监管措施，加强监管。</w:t>
            </w:r>
          </w:p>
          <w:p>
            <w:pPr>
              <w:pStyle w:val="8"/>
              <w:widowControl w:val="0"/>
              <w:wordWrap/>
              <w:autoSpaceDE w:val="0"/>
              <w:autoSpaceDN w:val="0"/>
              <w:adjustRightInd/>
              <w:snapToGrid/>
              <w:spacing w:before="1" w:line="300" w:lineRule="exact"/>
              <w:ind w:right="-15" w:firstLine="360" w:firstLineChars="200"/>
              <w:textAlignment w:val="auto"/>
              <w:rPr>
                <w:sz w:val="18"/>
              </w:rPr>
            </w:pPr>
            <w:r>
              <w:rPr>
                <w:sz w:val="18"/>
              </w:rPr>
              <w:t>6.法律法规规章文件规定应履行的其他责任。</w:t>
            </w:r>
          </w:p>
          <w:p>
            <w:pPr>
              <w:pStyle w:val="8"/>
              <w:widowControl w:val="0"/>
              <w:wordWrap/>
              <w:autoSpaceDE w:val="0"/>
              <w:autoSpaceDN w:val="0"/>
              <w:adjustRightInd/>
              <w:snapToGrid/>
              <w:spacing w:before="66" w:line="300" w:lineRule="exact"/>
              <w:ind w:left="0" w:leftChars="0" w:right="-15"/>
              <w:jc w:val="both"/>
              <w:textAlignment w:val="auto"/>
              <w:rPr>
                <w:rFonts w:hint="eastAsia"/>
                <w:color w:val="000000"/>
                <w:sz w:val="21"/>
                <w:szCs w:val="21"/>
                <w:lang w:val="en-US" w:eastAsia="zh-CN"/>
              </w:rPr>
            </w:pPr>
          </w:p>
        </w:tc>
        <w:tc>
          <w:tcPr>
            <w:tcW w:w="1496" w:type="dxa"/>
            <w:vAlign w:val="top"/>
          </w:tcPr>
          <w:p>
            <w:pPr>
              <w:pStyle w:val="8"/>
              <w:widowControl w:val="0"/>
              <w:wordWrap/>
              <w:autoSpaceDE w:val="0"/>
              <w:autoSpaceDN w:val="0"/>
              <w:adjustRightInd/>
              <w:snapToGrid/>
              <w:spacing w:before="1" w:line="300" w:lineRule="exact"/>
              <w:ind w:right="-15"/>
              <w:textAlignment w:val="auto"/>
              <w:rPr>
                <w:sz w:val="18"/>
              </w:rPr>
            </w:pPr>
            <w:r>
              <w:rPr>
                <w:sz w:val="18"/>
              </w:rPr>
              <w:t>《行政许可法》</w:t>
            </w:r>
          </w:p>
          <w:p>
            <w:pPr>
              <w:pStyle w:val="8"/>
              <w:widowControl w:val="0"/>
              <w:wordWrap/>
              <w:autoSpaceDE w:val="0"/>
              <w:autoSpaceDN w:val="0"/>
              <w:adjustRightInd/>
              <w:snapToGrid/>
              <w:spacing w:before="1" w:line="300" w:lineRule="exact"/>
              <w:ind w:right="-15"/>
              <w:textAlignment w:val="auto"/>
              <w:rPr>
                <w:sz w:val="18"/>
              </w:rPr>
            </w:pPr>
            <w:r>
              <w:rPr>
                <w:sz w:val="18"/>
              </w:rPr>
              <w:t>第三十、三十二、</w:t>
            </w:r>
          </w:p>
          <w:p>
            <w:pPr>
              <w:pStyle w:val="8"/>
              <w:widowControl w:val="0"/>
              <w:wordWrap/>
              <w:autoSpaceDE w:val="0"/>
              <w:autoSpaceDN w:val="0"/>
              <w:adjustRightInd/>
              <w:snapToGrid/>
              <w:spacing w:before="1" w:line="300" w:lineRule="exact"/>
              <w:ind w:right="-15"/>
              <w:textAlignment w:val="auto"/>
              <w:rPr>
                <w:sz w:val="18"/>
              </w:rPr>
            </w:pPr>
            <w:r>
              <w:rPr>
                <w:sz w:val="18"/>
              </w:rPr>
              <w:t>三十四、三十七、</w:t>
            </w:r>
          </w:p>
          <w:p>
            <w:pPr>
              <w:pStyle w:val="8"/>
              <w:widowControl w:val="0"/>
              <w:wordWrap/>
              <w:autoSpaceDE w:val="0"/>
              <w:autoSpaceDN w:val="0"/>
              <w:adjustRightInd/>
              <w:snapToGrid/>
              <w:spacing w:before="1" w:line="300" w:lineRule="exact"/>
              <w:ind w:right="-15"/>
              <w:textAlignment w:val="auto"/>
              <w:rPr>
                <w:sz w:val="18"/>
              </w:rPr>
            </w:pPr>
            <w:r>
              <w:rPr>
                <w:sz w:val="18"/>
              </w:rPr>
              <w:t>三十八、三十九、</w:t>
            </w:r>
          </w:p>
          <w:p>
            <w:pPr>
              <w:pStyle w:val="8"/>
              <w:widowControl w:val="0"/>
              <w:wordWrap/>
              <w:autoSpaceDE w:val="0"/>
              <w:autoSpaceDN w:val="0"/>
              <w:adjustRightInd/>
              <w:snapToGrid/>
              <w:spacing w:before="1" w:line="300" w:lineRule="exact"/>
              <w:ind w:right="-15"/>
              <w:textAlignment w:val="auto"/>
              <w:rPr>
                <w:sz w:val="18"/>
              </w:rPr>
            </w:pPr>
            <w:r>
              <w:rPr>
                <w:sz w:val="18"/>
              </w:rPr>
              <w:t>四十、四十二、四十四、六十一条。</w:t>
            </w:r>
          </w:p>
          <w:p>
            <w:pPr>
              <w:pStyle w:val="8"/>
              <w:widowControl w:val="0"/>
              <w:wordWrap/>
              <w:autoSpaceDE w:val="0"/>
              <w:autoSpaceDN w:val="0"/>
              <w:adjustRightInd/>
              <w:snapToGrid/>
              <w:spacing w:before="1" w:line="300" w:lineRule="exact"/>
              <w:ind w:left="0" w:leftChars="0" w:right="-15"/>
              <w:textAlignment w:val="auto"/>
              <w:rPr>
                <w:sz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0112" w:hRule="atLeast"/>
        </w:trPr>
        <w:tc>
          <w:tcPr>
            <w:tcW w:w="576" w:type="dxa"/>
            <w:vAlign w:val="center"/>
          </w:tcPr>
          <w:p>
            <w:pPr>
              <w:pStyle w:val="8"/>
              <w:widowControl w:val="0"/>
              <w:wordWrap/>
              <w:autoSpaceDE w:val="0"/>
              <w:autoSpaceDN w:val="0"/>
              <w:adjustRightInd/>
              <w:snapToGrid/>
              <w:spacing w:before="1" w:line="300" w:lineRule="exact"/>
              <w:ind w:left="14" w:leftChars="0" w:right="-15" w:firstLine="360" w:firstLineChars="0"/>
              <w:textAlignment w:val="auto"/>
              <w:rPr>
                <w:rFonts w:hint="eastAsia"/>
                <w:color w:val="000000"/>
                <w:sz w:val="21"/>
                <w:szCs w:val="21"/>
                <w:lang w:val="en-US" w:eastAsia="zh-CN"/>
              </w:rPr>
            </w:pPr>
            <w:r>
              <w:rPr>
                <w:rFonts w:hint="eastAsia"/>
                <w:color w:val="000000"/>
                <w:sz w:val="21"/>
                <w:szCs w:val="21"/>
                <w:lang w:val="en-US" w:eastAsia="zh-CN"/>
              </w:rPr>
              <w:t>8</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rFonts w:hint="eastAsia"/>
                <w:color w:val="000000"/>
                <w:sz w:val="21"/>
                <w:szCs w:val="21"/>
                <w:lang w:val="en-US" w:eastAsia="zh-CN"/>
              </w:rPr>
            </w:pPr>
            <w:r>
              <w:rPr>
                <w:rFonts w:hint="eastAsia"/>
                <w:color w:val="000000"/>
                <w:sz w:val="21"/>
                <w:szCs w:val="21"/>
                <w:lang w:val="en-US" w:eastAsia="zh-CN"/>
              </w:rPr>
              <w:t>行政许可</w:t>
            </w:r>
          </w:p>
        </w:tc>
        <w:tc>
          <w:tcPr>
            <w:tcW w:w="1017" w:type="dxa"/>
            <w:vAlign w:val="center"/>
          </w:tcPr>
          <w:p>
            <w:pPr>
              <w:pStyle w:val="8"/>
              <w:widowControl w:val="0"/>
              <w:wordWrap/>
              <w:autoSpaceDE w:val="0"/>
              <w:autoSpaceDN w:val="0"/>
              <w:adjustRightInd/>
              <w:snapToGrid/>
              <w:spacing w:before="1" w:line="300" w:lineRule="exact"/>
              <w:ind w:left="14" w:leftChars="0" w:right="-15" w:firstLine="360" w:firstLineChars="0"/>
              <w:textAlignment w:val="auto"/>
              <w:rPr>
                <w:rFonts w:hint="eastAsia"/>
                <w:color w:val="000000"/>
                <w:sz w:val="21"/>
                <w:szCs w:val="21"/>
                <w:lang w:val="en-US" w:eastAsia="zh-CN"/>
              </w:rPr>
            </w:pPr>
            <w:r>
              <w:rPr>
                <w:rFonts w:hint="eastAsia"/>
                <w:color w:val="000000"/>
                <w:sz w:val="21"/>
                <w:szCs w:val="21"/>
                <w:lang w:val="en-US" w:eastAsia="zh-CN"/>
              </w:rPr>
              <w:t>生产、储存烟花爆竹建设项目安全设施设计审查</w:t>
            </w:r>
          </w:p>
        </w:tc>
        <w:tc>
          <w:tcPr>
            <w:tcW w:w="4698" w:type="dxa"/>
            <w:vAlign w:val="center"/>
          </w:tcPr>
          <w:p>
            <w:pPr>
              <w:pStyle w:val="8"/>
              <w:widowControl w:val="0"/>
              <w:wordWrap/>
              <w:autoSpaceDE w:val="0"/>
              <w:autoSpaceDN w:val="0"/>
              <w:adjustRightInd/>
              <w:snapToGrid/>
              <w:spacing w:before="1" w:line="300" w:lineRule="exact"/>
              <w:ind w:left="0" w:leftChars="0" w:right="-15"/>
              <w:textAlignment w:val="auto"/>
              <w:rPr>
                <w:color w:val="000000"/>
                <w:sz w:val="21"/>
                <w:szCs w:val="21"/>
                <w:lang w:val="zh-CN" w:eastAsia="zh-CN"/>
              </w:rPr>
            </w:pPr>
            <w:r>
              <w:rPr>
                <w:color w:val="000000"/>
                <w:sz w:val="21"/>
                <w:szCs w:val="21"/>
                <w:lang w:val="zh-CN" w:eastAsia="zh-CN"/>
              </w:rPr>
              <w:t>《中华人民共和国安全生产法》（20</w:t>
            </w:r>
            <w:r>
              <w:rPr>
                <w:rFonts w:hint="eastAsia"/>
                <w:color w:val="000000"/>
                <w:sz w:val="21"/>
                <w:szCs w:val="21"/>
                <w:lang w:val="en-US" w:eastAsia="zh-CN"/>
              </w:rPr>
              <w:t>21</w:t>
            </w:r>
            <w:r>
              <w:rPr>
                <w:color w:val="000000"/>
                <w:sz w:val="21"/>
                <w:szCs w:val="21"/>
                <w:lang w:val="zh-CN" w:eastAsia="zh-CN"/>
              </w:rPr>
              <w:t>年修正）</w:t>
            </w:r>
            <w:r>
              <w:rPr>
                <w:color w:val="000000"/>
                <w:sz w:val="21"/>
                <w:szCs w:val="21"/>
              </w:rPr>
              <w:t>第三十三条　建设项目安全设施的设计人、设计单位应当对安全设施设计负责。</w:t>
            </w:r>
            <w:r>
              <w:rPr>
                <w:color w:val="000000"/>
                <w:sz w:val="21"/>
                <w:szCs w:val="21"/>
              </w:rPr>
              <w:br/>
            </w:r>
            <w:r>
              <w:rPr>
                <w:color w:val="000000"/>
                <w:sz w:val="21"/>
                <w:szCs w:val="21"/>
              </w:rPr>
              <w:t>　　矿山、金属冶炼建设项目和用于生产、储存、装卸危险物品的建设项目的安全设施设计应当按照国家有关规定报经有关部门审查，审查部门及其负责审查的人员对审查结果负责。</w:t>
            </w:r>
          </w:p>
        </w:tc>
        <w:tc>
          <w:tcPr>
            <w:tcW w:w="4450" w:type="dxa"/>
            <w:vAlign w:val="center"/>
          </w:tcPr>
          <w:p>
            <w:pPr>
              <w:pStyle w:val="8"/>
              <w:widowControl w:val="0"/>
              <w:wordWrap/>
              <w:autoSpaceDE w:val="0"/>
              <w:autoSpaceDN w:val="0"/>
              <w:adjustRightInd/>
              <w:snapToGrid/>
              <w:spacing w:before="1" w:line="300" w:lineRule="exact"/>
              <w:ind w:left="0" w:leftChars="0" w:right="-15"/>
              <w:textAlignment w:val="auto"/>
              <w:rPr>
                <w:rFonts w:hint="eastAsia"/>
                <w:color w:val="000000"/>
                <w:sz w:val="21"/>
                <w:szCs w:val="21"/>
                <w:lang w:val="en-US" w:eastAsia="zh-CN"/>
              </w:rPr>
            </w:pPr>
            <w:r>
              <w:rPr>
                <w:rFonts w:hint="eastAsia"/>
                <w:color w:val="000000"/>
                <w:sz w:val="21"/>
                <w:szCs w:val="21"/>
                <w:lang w:val="en-US" w:eastAsia="zh-CN"/>
              </w:rPr>
              <w:t>1.受理责任：公示行政许可要素、应当提交的材料和格式范本，一次性告知补正材料，依法受理或不予受理（不予受理应当告知理由）。</w:t>
            </w:r>
            <w:r>
              <w:rPr>
                <w:rFonts w:hint="eastAsia"/>
                <w:color w:val="000000"/>
                <w:sz w:val="21"/>
                <w:szCs w:val="21"/>
                <w:lang w:val="en-US" w:eastAsia="zh-CN"/>
              </w:rPr>
              <w:br/>
            </w:r>
            <w:r>
              <w:rPr>
                <w:rFonts w:hint="eastAsia"/>
                <w:color w:val="000000"/>
                <w:sz w:val="21"/>
                <w:szCs w:val="21"/>
                <w:lang w:val="en-US" w:eastAsia="zh-CN"/>
              </w:rPr>
              <w:t>2.审查责任：按照相关规定，对书面申请材料进行审查，提出是否同意设立、变更的审核意见，组织现场检查验收，告知申请人、利害相关人享有听证权利；涉及公共利益的重大许可，向社会公告，并举行听证。</w:t>
            </w:r>
            <w:r>
              <w:rPr>
                <w:rFonts w:hint="eastAsia"/>
                <w:color w:val="000000"/>
                <w:sz w:val="21"/>
                <w:szCs w:val="21"/>
                <w:lang w:val="en-US" w:eastAsia="zh-CN"/>
              </w:rPr>
              <w:br/>
            </w:r>
            <w:r>
              <w:rPr>
                <w:rFonts w:hint="eastAsia"/>
                <w:color w:val="000000"/>
                <w:sz w:val="21"/>
                <w:szCs w:val="21"/>
                <w:lang w:val="en-US" w:eastAsia="zh-CN"/>
              </w:rPr>
              <w:t>3.决定责任：作出行政许可或者不予行政许可决定，法定告知（不予许可的应当书面告知理由）。</w:t>
            </w:r>
            <w:r>
              <w:rPr>
                <w:rFonts w:hint="eastAsia"/>
                <w:color w:val="000000"/>
                <w:sz w:val="21"/>
                <w:szCs w:val="21"/>
                <w:lang w:val="en-US" w:eastAsia="zh-CN"/>
              </w:rPr>
              <w:br/>
            </w:r>
            <w:r>
              <w:rPr>
                <w:rFonts w:hint="eastAsia"/>
                <w:color w:val="000000"/>
                <w:sz w:val="21"/>
                <w:szCs w:val="21"/>
                <w:lang w:val="en-US" w:eastAsia="zh-CN"/>
              </w:rPr>
              <w:t xml:space="preserve">4.送达责任：准予许可的制发送达许可证，按规定填报国家企业信用信息公示系统（湖南）协同监管平台信息公开。 </w:t>
            </w:r>
            <w:r>
              <w:rPr>
                <w:rFonts w:hint="eastAsia"/>
                <w:color w:val="000000"/>
                <w:sz w:val="21"/>
                <w:szCs w:val="21"/>
                <w:lang w:val="en-US" w:eastAsia="zh-CN"/>
              </w:rPr>
              <w:br/>
            </w:r>
            <w:r>
              <w:rPr>
                <w:rFonts w:hint="eastAsia"/>
                <w:color w:val="000000"/>
                <w:sz w:val="21"/>
                <w:szCs w:val="21"/>
                <w:lang w:val="en-US" w:eastAsia="zh-CN"/>
              </w:rPr>
              <w:t>5.事后监管责任：建立实施监督检查的运行机制和管理制度，开展定期和不定期检查，依法采取相关处置措施。</w:t>
            </w:r>
            <w:r>
              <w:rPr>
                <w:rFonts w:hint="eastAsia"/>
                <w:color w:val="000000"/>
                <w:sz w:val="21"/>
                <w:szCs w:val="21"/>
                <w:lang w:val="en-US" w:eastAsia="zh-CN"/>
              </w:rPr>
              <w:br/>
            </w:r>
            <w:r>
              <w:rPr>
                <w:rFonts w:hint="eastAsia"/>
                <w:color w:val="000000"/>
                <w:sz w:val="21"/>
                <w:szCs w:val="21"/>
                <w:lang w:val="en-US" w:eastAsia="zh-CN"/>
              </w:rPr>
              <w:t>6.其他：法律法规规章规定应履行的责任。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rPr>
            </w:pPr>
            <w:r>
              <w:rPr>
                <w:sz w:val="18"/>
              </w:rPr>
              <w:t>《行政许可法》</w:t>
            </w:r>
          </w:p>
          <w:p>
            <w:pPr>
              <w:pStyle w:val="8"/>
              <w:widowControl w:val="0"/>
              <w:wordWrap/>
              <w:autoSpaceDE w:val="0"/>
              <w:autoSpaceDN w:val="0"/>
              <w:adjustRightInd/>
              <w:snapToGrid/>
              <w:spacing w:before="1" w:line="300" w:lineRule="exact"/>
              <w:ind w:right="-15"/>
              <w:textAlignment w:val="auto"/>
              <w:rPr>
                <w:sz w:val="18"/>
              </w:rPr>
            </w:pPr>
            <w:r>
              <w:rPr>
                <w:sz w:val="18"/>
              </w:rPr>
              <w:t>第三十、三十二、</w:t>
            </w:r>
          </w:p>
          <w:p>
            <w:pPr>
              <w:pStyle w:val="8"/>
              <w:widowControl w:val="0"/>
              <w:wordWrap/>
              <w:autoSpaceDE w:val="0"/>
              <w:autoSpaceDN w:val="0"/>
              <w:adjustRightInd/>
              <w:snapToGrid/>
              <w:spacing w:before="1" w:line="300" w:lineRule="exact"/>
              <w:ind w:right="-15"/>
              <w:textAlignment w:val="auto"/>
              <w:rPr>
                <w:sz w:val="18"/>
              </w:rPr>
            </w:pPr>
            <w:r>
              <w:rPr>
                <w:sz w:val="18"/>
              </w:rPr>
              <w:t>三十四、三十七、</w:t>
            </w:r>
          </w:p>
          <w:p>
            <w:pPr>
              <w:pStyle w:val="8"/>
              <w:widowControl w:val="0"/>
              <w:wordWrap/>
              <w:autoSpaceDE w:val="0"/>
              <w:autoSpaceDN w:val="0"/>
              <w:adjustRightInd/>
              <w:snapToGrid/>
              <w:spacing w:before="1" w:line="300" w:lineRule="exact"/>
              <w:ind w:right="-15"/>
              <w:textAlignment w:val="auto"/>
              <w:rPr>
                <w:sz w:val="18"/>
              </w:rPr>
            </w:pPr>
            <w:r>
              <w:rPr>
                <w:sz w:val="18"/>
              </w:rPr>
              <w:t>三十八、三十九、</w:t>
            </w:r>
          </w:p>
          <w:p>
            <w:pPr>
              <w:pStyle w:val="8"/>
              <w:widowControl w:val="0"/>
              <w:wordWrap/>
              <w:autoSpaceDE w:val="0"/>
              <w:autoSpaceDN w:val="0"/>
              <w:adjustRightInd/>
              <w:snapToGrid/>
              <w:spacing w:before="1" w:line="300" w:lineRule="exact"/>
              <w:ind w:left="0" w:leftChars="0" w:right="-15"/>
              <w:textAlignment w:val="auto"/>
              <w:rPr>
                <w:sz w:val="18"/>
              </w:rPr>
            </w:pPr>
            <w:r>
              <w:rPr>
                <w:sz w:val="18"/>
              </w:rPr>
              <w:t>四十、四十二、四十四、六十一条。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0112" w:hRule="atLeast"/>
        </w:trPr>
        <w:tc>
          <w:tcPr>
            <w:tcW w:w="576" w:type="dxa"/>
            <w:vAlign w:val="center"/>
          </w:tcPr>
          <w:p>
            <w:pPr>
              <w:pStyle w:val="8"/>
              <w:widowControl w:val="0"/>
              <w:wordWrap/>
              <w:autoSpaceDE w:val="0"/>
              <w:autoSpaceDN w:val="0"/>
              <w:adjustRightInd/>
              <w:snapToGrid/>
              <w:spacing w:before="1" w:line="300" w:lineRule="exact"/>
              <w:ind w:left="14" w:leftChars="0" w:right="-15" w:firstLine="360" w:firstLineChars="0"/>
              <w:textAlignment w:val="auto"/>
              <w:rPr>
                <w:rFonts w:hint="eastAsia"/>
                <w:color w:val="000000"/>
                <w:sz w:val="21"/>
                <w:szCs w:val="21"/>
                <w:lang w:val="en-US" w:eastAsia="zh-CN"/>
              </w:rPr>
            </w:pPr>
            <w:r>
              <w:rPr>
                <w:rFonts w:hint="eastAsia"/>
                <w:color w:val="000000"/>
                <w:sz w:val="21"/>
                <w:szCs w:val="21"/>
                <w:lang w:val="en-US" w:eastAsia="zh-CN"/>
              </w:rPr>
              <w:t>9</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rFonts w:hint="eastAsia"/>
                <w:color w:val="000000"/>
                <w:sz w:val="21"/>
                <w:szCs w:val="21"/>
                <w:lang w:val="en-US" w:eastAsia="zh-CN"/>
              </w:rPr>
            </w:pPr>
            <w:r>
              <w:rPr>
                <w:rFonts w:hint="eastAsia"/>
                <w:color w:val="000000"/>
                <w:sz w:val="21"/>
                <w:szCs w:val="21"/>
                <w:lang w:val="en-US" w:eastAsia="zh-CN"/>
              </w:rPr>
              <w:t>行政许可</w:t>
            </w:r>
          </w:p>
        </w:tc>
        <w:tc>
          <w:tcPr>
            <w:tcW w:w="1017" w:type="dxa"/>
            <w:vAlign w:val="center"/>
          </w:tcPr>
          <w:p>
            <w:pPr>
              <w:pStyle w:val="8"/>
              <w:widowControl w:val="0"/>
              <w:wordWrap/>
              <w:autoSpaceDE w:val="0"/>
              <w:autoSpaceDN w:val="0"/>
              <w:adjustRightInd/>
              <w:snapToGrid/>
              <w:spacing w:before="1" w:line="300" w:lineRule="exact"/>
              <w:ind w:left="14" w:leftChars="0" w:right="-15" w:firstLine="360" w:firstLineChars="0"/>
              <w:textAlignment w:val="auto"/>
              <w:rPr>
                <w:rFonts w:hint="eastAsia"/>
                <w:color w:val="000000"/>
                <w:sz w:val="21"/>
                <w:szCs w:val="21"/>
                <w:lang w:val="en-US" w:eastAsia="zh-CN"/>
              </w:rPr>
            </w:pPr>
            <w:r>
              <w:rPr>
                <w:rFonts w:hint="eastAsia"/>
                <w:color w:val="000000"/>
                <w:sz w:val="21"/>
                <w:szCs w:val="21"/>
                <w:lang w:val="en-US" w:eastAsia="zh-CN"/>
              </w:rPr>
              <w:t>矿山、金属冶炼建设项目和用于生产、储存危险物品的建设项目的安全设施设计审查</w:t>
            </w:r>
          </w:p>
        </w:tc>
        <w:tc>
          <w:tcPr>
            <w:tcW w:w="4698" w:type="dxa"/>
            <w:vAlign w:val="center"/>
          </w:tcPr>
          <w:p>
            <w:pPr>
              <w:pStyle w:val="8"/>
              <w:widowControl w:val="0"/>
              <w:wordWrap/>
              <w:autoSpaceDE w:val="0"/>
              <w:autoSpaceDN w:val="0"/>
              <w:adjustRightInd/>
              <w:snapToGrid/>
              <w:spacing w:before="1" w:line="300" w:lineRule="exact"/>
              <w:ind w:left="14" w:leftChars="0" w:right="-15" w:firstLine="360" w:firstLineChars="0"/>
              <w:textAlignment w:val="auto"/>
              <w:rPr>
                <w:color w:val="000000"/>
                <w:sz w:val="21"/>
                <w:szCs w:val="21"/>
                <w:lang w:val="zh-CN" w:eastAsia="zh-CN"/>
              </w:rPr>
            </w:pPr>
            <w:r>
              <w:rPr>
                <w:color w:val="000000"/>
                <w:sz w:val="21"/>
                <w:szCs w:val="21"/>
                <w:lang w:val="zh-CN" w:eastAsia="zh-CN"/>
              </w:rPr>
              <w:t>《中华人民共和国安全生产法》（20</w:t>
            </w:r>
            <w:r>
              <w:rPr>
                <w:rFonts w:hint="eastAsia"/>
                <w:color w:val="000000"/>
                <w:sz w:val="21"/>
                <w:szCs w:val="21"/>
                <w:lang w:val="en-US" w:eastAsia="zh-CN"/>
              </w:rPr>
              <w:t>21</w:t>
            </w:r>
            <w:r>
              <w:rPr>
                <w:color w:val="000000"/>
                <w:sz w:val="21"/>
                <w:szCs w:val="21"/>
                <w:lang w:val="zh-CN" w:eastAsia="zh-CN"/>
              </w:rPr>
              <w:t>年修正）</w:t>
            </w:r>
            <w:r>
              <w:rPr>
                <w:color w:val="000000"/>
                <w:sz w:val="21"/>
                <w:szCs w:val="21"/>
              </w:rPr>
              <w:t>第三十三条　建设项目安全设施的设计人、设计单位应当对安全设施设计负责。</w:t>
            </w:r>
            <w:r>
              <w:rPr>
                <w:color w:val="000000"/>
                <w:sz w:val="21"/>
                <w:szCs w:val="21"/>
              </w:rPr>
              <w:br/>
            </w:r>
            <w:r>
              <w:rPr>
                <w:color w:val="000000"/>
                <w:sz w:val="21"/>
                <w:szCs w:val="21"/>
              </w:rPr>
              <w:t>　　矿山、金属冶炼建设项目和用于生产、储存、装卸危险物品的建设项目的安全设施设计应当按照国家有关规定报经有关部门审查，审查部门及其负责审查的人员对审查结果负责。</w:t>
            </w:r>
          </w:p>
        </w:tc>
        <w:tc>
          <w:tcPr>
            <w:tcW w:w="4450" w:type="dxa"/>
            <w:vAlign w:val="center"/>
          </w:tcPr>
          <w:p>
            <w:pPr>
              <w:pStyle w:val="8"/>
              <w:widowControl w:val="0"/>
              <w:wordWrap/>
              <w:autoSpaceDE w:val="0"/>
              <w:autoSpaceDN w:val="0"/>
              <w:adjustRightInd/>
              <w:snapToGrid/>
              <w:spacing w:before="1" w:line="300" w:lineRule="exact"/>
              <w:ind w:left="14" w:leftChars="0" w:right="-15" w:firstLine="360" w:firstLineChars="0"/>
              <w:textAlignment w:val="auto"/>
              <w:rPr>
                <w:rFonts w:hint="eastAsia"/>
                <w:color w:val="000000"/>
                <w:sz w:val="21"/>
                <w:szCs w:val="21"/>
                <w:lang w:val="en-US" w:eastAsia="zh-CN"/>
              </w:rPr>
            </w:pPr>
            <w:r>
              <w:rPr>
                <w:rFonts w:hint="eastAsia"/>
                <w:color w:val="000000"/>
                <w:sz w:val="21"/>
                <w:szCs w:val="21"/>
                <w:lang w:val="en-US" w:eastAsia="zh-CN"/>
              </w:rPr>
              <w:t>1.受理责任：公示行政许可要素、应当提交的材料和格式范本，一次性告知补正材料，依法受理或不予受理（不予受理应当告知理由）。</w:t>
            </w:r>
            <w:r>
              <w:rPr>
                <w:rFonts w:hint="eastAsia"/>
                <w:color w:val="000000"/>
                <w:sz w:val="21"/>
                <w:szCs w:val="21"/>
                <w:lang w:val="en-US" w:eastAsia="zh-CN"/>
              </w:rPr>
              <w:br/>
            </w:r>
            <w:r>
              <w:rPr>
                <w:rFonts w:hint="eastAsia"/>
                <w:color w:val="000000"/>
                <w:sz w:val="21"/>
                <w:szCs w:val="21"/>
                <w:lang w:val="en-US" w:eastAsia="zh-CN"/>
              </w:rPr>
              <w:t>2.审查责任：按照相关规定，对书面申请材料进行审查，提出是否同意设立、变更的审核意见，组织现场检查验收，告知申请人、利害相关人享有听证权利；涉及公共利益的重大许可，向社会公告，并举行听证。</w:t>
            </w:r>
            <w:r>
              <w:rPr>
                <w:rFonts w:hint="eastAsia"/>
                <w:color w:val="000000"/>
                <w:sz w:val="21"/>
                <w:szCs w:val="21"/>
                <w:lang w:val="en-US" w:eastAsia="zh-CN"/>
              </w:rPr>
              <w:br/>
            </w:r>
            <w:r>
              <w:rPr>
                <w:rFonts w:hint="eastAsia"/>
                <w:color w:val="000000"/>
                <w:sz w:val="21"/>
                <w:szCs w:val="21"/>
                <w:lang w:val="en-US" w:eastAsia="zh-CN"/>
              </w:rPr>
              <w:t>3.决定责任：作出行政许可或者不予行政许可决定，法定告知（不予许可的应当书面告知理由）。</w:t>
            </w:r>
            <w:r>
              <w:rPr>
                <w:rFonts w:hint="eastAsia"/>
                <w:color w:val="000000"/>
                <w:sz w:val="21"/>
                <w:szCs w:val="21"/>
                <w:lang w:val="en-US" w:eastAsia="zh-CN"/>
              </w:rPr>
              <w:br/>
            </w:r>
            <w:r>
              <w:rPr>
                <w:rFonts w:hint="eastAsia"/>
                <w:color w:val="000000"/>
                <w:sz w:val="21"/>
                <w:szCs w:val="21"/>
                <w:lang w:val="en-US" w:eastAsia="zh-CN"/>
              </w:rPr>
              <w:t xml:space="preserve">4.送达责任：准予许可的制发送达许可证，按规定填报国家企业信用信息公示系统（湖南）协同监管平台信息公开。 </w:t>
            </w:r>
            <w:r>
              <w:rPr>
                <w:rFonts w:hint="eastAsia"/>
                <w:color w:val="000000"/>
                <w:sz w:val="21"/>
                <w:szCs w:val="21"/>
                <w:lang w:val="en-US" w:eastAsia="zh-CN"/>
              </w:rPr>
              <w:br/>
            </w:r>
            <w:r>
              <w:rPr>
                <w:rFonts w:hint="eastAsia"/>
                <w:color w:val="000000"/>
                <w:sz w:val="21"/>
                <w:szCs w:val="21"/>
                <w:lang w:val="en-US" w:eastAsia="zh-CN"/>
              </w:rPr>
              <w:t>5.事后监管责任：建立实施监督检查的运行机制和管理制度，开展定期和不定期检查，依法采取相关处置措施。</w:t>
            </w:r>
            <w:r>
              <w:rPr>
                <w:rFonts w:hint="eastAsia"/>
                <w:color w:val="000000"/>
                <w:sz w:val="21"/>
                <w:szCs w:val="21"/>
                <w:lang w:val="en-US" w:eastAsia="zh-CN"/>
              </w:rPr>
              <w:br/>
            </w:r>
            <w:r>
              <w:rPr>
                <w:rFonts w:hint="eastAsia"/>
                <w:color w:val="000000"/>
                <w:sz w:val="21"/>
                <w:szCs w:val="21"/>
                <w:lang w:val="en-US" w:eastAsia="zh-CN"/>
              </w:rPr>
              <w:t>6.其他：法律法规规章规定应履行的责任。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rPr>
            </w:pPr>
            <w:r>
              <w:rPr>
                <w:sz w:val="18"/>
              </w:rPr>
              <w:t>《行政许可法》</w:t>
            </w:r>
          </w:p>
          <w:p>
            <w:pPr>
              <w:pStyle w:val="8"/>
              <w:widowControl w:val="0"/>
              <w:wordWrap/>
              <w:autoSpaceDE w:val="0"/>
              <w:autoSpaceDN w:val="0"/>
              <w:adjustRightInd/>
              <w:snapToGrid/>
              <w:spacing w:before="1" w:line="300" w:lineRule="exact"/>
              <w:ind w:right="-15"/>
              <w:textAlignment w:val="auto"/>
              <w:rPr>
                <w:sz w:val="18"/>
              </w:rPr>
            </w:pPr>
            <w:r>
              <w:rPr>
                <w:sz w:val="18"/>
              </w:rPr>
              <w:t>第三十、三十二、</w:t>
            </w:r>
          </w:p>
          <w:p>
            <w:pPr>
              <w:pStyle w:val="8"/>
              <w:widowControl w:val="0"/>
              <w:wordWrap/>
              <w:autoSpaceDE w:val="0"/>
              <w:autoSpaceDN w:val="0"/>
              <w:adjustRightInd/>
              <w:snapToGrid/>
              <w:spacing w:before="1" w:line="300" w:lineRule="exact"/>
              <w:ind w:right="-15"/>
              <w:textAlignment w:val="auto"/>
              <w:rPr>
                <w:sz w:val="18"/>
              </w:rPr>
            </w:pPr>
            <w:r>
              <w:rPr>
                <w:sz w:val="18"/>
              </w:rPr>
              <w:t>三十四、三十七、</w:t>
            </w:r>
          </w:p>
          <w:p>
            <w:pPr>
              <w:pStyle w:val="8"/>
              <w:widowControl w:val="0"/>
              <w:wordWrap/>
              <w:autoSpaceDE w:val="0"/>
              <w:autoSpaceDN w:val="0"/>
              <w:adjustRightInd/>
              <w:snapToGrid/>
              <w:spacing w:before="1" w:line="300" w:lineRule="exact"/>
              <w:ind w:right="-15"/>
              <w:textAlignment w:val="auto"/>
              <w:rPr>
                <w:sz w:val="18"/>
              </w:rPr>
            </w:pPr>
            <w:r>
              <w:rPr>
                <w:sz w:val="18"/>
              </w:rPr>
              <w:t>三十八、三十九、</w:t>
            </w:r>
          </w:p>
          <w:p>
            <w:pPr>
              <w:pStyle w:val="8"/>
              <w:widowControl w:val="0"/>
              <w:wordWrap/>
              <w:autoSpaceDE w:val="0"/>
              <w:autoSpaceDN w:val="0"/>
              <w:adjustRightInd/>
              <w:snapToGrid/>
              <w:spacing w:before="1" w:line="300" w:lineRule="exact"/>
              <w:ind w:left="0" w:leftChars="0" w:right="-15"/>
              <w:textAlignment w:val="auto"/>
              <w:rPr>
                <w:sz w:val="18"/>
              </w:rPr>
            </w:pPr>
            <w:r>
              <w:rPr>
                <w:sz w:val="18"/>
              </w:rPr>
              <w:t>四十、四十二、四十四、六十一条。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0112" w:hRule="atLeast"/>
        </w:trPr>
        <w:tc>
          <w:tcPr>
            <w:tcW w:w="576" w:type="dxa"/>
            <w:vAlign w:val="center"/>
          </w:tcPr>
          <w:p>
            <w:pPr>
              <w:pStyle w:val="8"/>
              <w:widowControl w:val="0"/>
              <w:wordWrap/>
              <w:autoSpaceDE w:val="0"/>
              <w:autoSpaceDN w:val="0"/>
              <w:adjustRightInd/>
              <w:snapToGrid/>
              <w:spacing w:before="1" w:line="300" w:lineRule="exact"/>
              <w:ind w:left="0" w:leftChars="0" w:right="-15"/>
              <w:textAlignment w:val="auto"/>
              <w:rPr>
                <w:rFonts w:hint="eastAsia"/>
                <w:color w:val="000000"/>
                <w:sz w:val="21"/>
                <w:szCs w:val="21"/>
                <w:lang w:val="en-US" w:eastAsia="zh-CN"/>
              </w:rPr>
            </w:pPr>
            <w:r>
              <w:rPr>
                <w:rFonts w:hint="eastAsia"/>
                <w:color w:val="000000"/>
                <w:sz w:val="21"/>
                <w:szCs w:val="21"/>
                <w:lang w:val="en-US" w:eastAsia="zh-CN"/>
              </w:rPr>
              <w:t>10</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rFonts w:hint="eastAsia"/>
                <w:color w:val="000000"/>
                <w:sz w:val="21"/>
                <w:szCs w:val="21"/>
                <w:lang w:val="en-US" w:eastAsia="zh-CN"/>
              </w:rPr>
            </w:pPr>
            <w:r>
              <w:rPr>
                <w:rFonts w:hint="eastAsia"/>
                <w:color w:val="000000"/>
                <w:sz w:val="21"/>
                <w:szCs w:val="21"/>
                <w:lang w:val="en-US" w:eastAsia="zh-CN"/>
              </w:rPr>
              <w:t>行政许可</w:t>
            </w:r>
          </w:p>
        </w:tc>
        <w:tc>
          <w:tcPr>
            <w:tcW w:w="1017" w:type="dxa"/>
            <w:vAlign w:val="center"/>
          </w:tcPr>
          <w:p>
            <w:pPr>
              <w:widowControl/>
              <w:ind w:left="0" w:leftChars="0" w:right="0"/>
              <w:jc w:val="center"/>
              <w:textAlignment w:val="center"/>
              <w:rPr>
                <w:rFonts w:hint="eastAsia"/>
                <w:color w:val="000000"/>
                <w:sz w:val="21"/>
                <w:szCs w:val="21"/>
                <w:lang w:val="en-US" w:eastAsia="zh-CN"/>
              </w:rPr>
            </w:pPr>
            <w:r>
              <w:rPr>
                <w:rFonts w:hint="eastAsia" w:ascii="宋体" w:hAnsi="宋体" w:eastAsia="宋体" w:cs="宋体"/>
                <w:i w:val="0"/>
                <w:iCs w:val="0"/>
                <w:color w:val="000000"/>
                <w:kern w:val="0"/>
                <w:sz w:val="20"/>
                <w:szCs w:val="20"/>
                <w:u w:val="none"/>
                <w:lang w:val="en-US" w:eastAsia="zh-CN"/>
              </w:rPr>
              <w:t>特种作业操作证的考核、发证、复审</w:t>
            </w:r>
          </w:p>
        </w:tc>
        <w:tc>
          <w:tcPr>
            <w:tcW w:w="4698" w:type="dxa"/>
            <w:vAlign w:val="center"/>
          </w:tcPr>
          <w:p>
            <w:pPr>
              <w:pStyle w:val="8"/>
              <w:widowControl w:val="0"/>
              <w:wordWrap/>
              <w:autoSpaceDE w:val="0"/>
              <w:autoSpaceDN w:val="0"/>
              <w:adjustRightInd/>
              <w:snapToGrid/>
              <w:spacing w:before="1" w:line="300" w:lineRule="exact"/>
              <w:ind w:left="14" w:leftChars="0" w:right="-15" w:firstLine="360" w:firstLineChars="0"/>
              <w:textAlignment w:val="auto"/>
              <w:rPr>
                <w:color w:val="000000"/>
                <w:sz w:val="21"/>
                <w:szCs w:val="21"/>
                <w:lang w:val="zh-CN" w:eastAsia="zh-CN"/>
              </w:rPr>
            </w:pPr>
            <w:r>
              <w:rPr>
                <w:rFonts w:hint="eastAsia"/>
                <w:color w:val="000000"/>
                <w:sz w:val="21"/>
                <w:szCs w:val="21"/>
                <w:lang w:val="zh-CN" w:eastAsia="zh-CN"/>
              </w:rPr>
              <w:t>《中华人民共和国安全生产法》（中华人民共和国主席令〔2014〕第13号）第二十七条   生产经营单位的特种作业人员必须按照国家有关规定经专门的安全作业培训，取得相应资格，方可上岗作业。特种作业人员的范围由国务院安全生产监督管理部门会同国务院有关部门确定。    。</w:t>
            </w:r>
          </w:p>
        </w:tc>
        <w:tc>
          <w:tcPr>
            <w:tcW w:w="4450" w:type="dxa"/>
            <w:vAlign w:val="center"/>
          </w:tcPr>
          <w:p>
            <w:pPr>
              <w:pStyle w:val="8"/>
              <w:widowControl w:val="0"/>
              <w:wordWrap/>
              <w:autoSpaceDE w:val="0"/>
              <w:autoSpaceDN w:val="0"/>
              <w:adjustRightInd/>
              <w:snapToGrid/>
              <w:spacing w:before="1" w:line="300" w:lineRule="exact"/>
              <w:ind w:left="14" w:right="-15" w:firstLine="360"/>
              <w:textAlignment w:val="auto"/>
              <w:rPr>
                <w:rFonts w:hint="eastAsia"/>
                <w:color w:val="000000"/>
                <w:sz w:val="21"/>
                <w:szCs w:val="21"/>
                <w:lang w:val="en-US" w:eastAsia="zh-CN"/>
              </w:rPr>
            </w:pPr>
            <w:r>
              <w:rPr>
                <w:rFonts w:hint="eastAsia"/>
                <w:color w:val="000000"/>
                <w:sz w:val="21"/>
                <w:szCs w:val="21"/>
                <w:lang w:val="en-US" w:eastAsia="zh-CN"/>
              </w:rPr>
              <w:t xml:space="preserve">1.受理责任：公示法定应当提交的材料；一次性告知补正材料；依法受理或不予受理申请（不予受理应当告知理由）。  </w:t>
            </w:r>
          </w:p>
          <w:p>
            <w:pPr>
              <w:pStyle w:val="8"/>
              <w:widowControl w:val="0"/>
              <w:wordWrap/>
              <w:autoSpaceDE w:val="0"/>
              <w:autoSpaceDN w:val="0"/>
              <w:adjustRightInd/>
              <w:snapToGrid/>
              <w:spacing w:before="1" w:line="300" w:lineRule="exact"/>
              <w:ind w:left="14" w:right="-15" w:firstLine="360"/>
              <w:textAlignment w:val="auto"/>
              <w:rPr>
                <w:rFonts w:hint="eastAsia"/>
                <w:color w:val="000000"/>
                <w:sz w:val="21"/>
                <w:szCs w:val="21"/>
                <w:lang w:val="en-US" w:eastAsia="zh-CN"/>
              </w:rPr>
            </w:pPr>
            <w:r>
              <w:rPr>
                <w:rFonts w:hint="eastAsia"/>
                <w:color w:val="000000"/>
                <w:sz w:val="21"/>
                <w:szCs w:val="21"/>
                <w:lang w:val="en-US" w:eastAsia="zh-CN"/>
              </w:rPr>
              <w:t xml:space="preserve">2.审查责任：对申请人提交的申请材料进行审查，提出审查意见。  </w:t>
            </w:r>
          </w:p>
          <w:p>
            <w:pPr>
              <w:pStyle w:val="8"/>
              <w:widowControl w:val="0"/>
              <w:wordWrap/>
              <w:autoSpaceDE w:val="0"/>
              <w:autoSpaceDN w:val="0"/>
              <w:adjustRightInd/>
              <w:snapToGrid/>
              <w:spacing w:before="1" w:line="300" w:lineRule="exact"/>
              <w:ind w:left="14" w:right="-15" w:firstLine="360"/>
              <w:textAlignment w:val="auto"/>
              <w:rPr>
                <w:rFonts w:hint="eastAsia"/>
                <w:color w:val="000000"/>
                <w:sz w:val="21"/>
                <w:szCs w:val="21"/>
                <w:lang w:val="en-US" w:eastAsia="zh-CN"/>
              </w:rPr>
            </w:pPr>
            <w:r>
              <w:rPr>
                <w:rFonts w:hint="eastAsia"/>
                <w:color w:val="000000"/>
                <w:sz w:val="21"/>
                <w:szCs w:val="21"/>
                <w:lang w:val="en-US" w:eastAsia="zh-CN"/>
              </w:rPr>
              <w:t xml:space="preserve">3.决定责任：在规定期限内作出许可或不予许可的书面决定；不予许可应告知理由，并告知相对人申请复议或提起行政诉讼的权利。  </w:t>
            </w:r>
          </w:p>
          <w:p>
            <w:pPr>
              <w:pStyle w:val="8"/>
              <w:widowControl w:val="0"/>
              <w:wordWrap/>
              <w:autoSpaceDE w:val="0"/>
              <w:autoSpaceDN w:val="0"/>
              <w:adjustRightInd/>
              <w:snapToGrid/>
              <w:spacing w:before="1" w:line="300" w:lineRule="exact"/>
              <w:ind w:left="14" w:right="-15" w:firstLine="360"/>
              <w:textAlignment w:val="auto"/>
              <w:rPr>
                <w:rFonts w:hint="eastAsia"/>
                <w:color w:val="000000"/>
                <w:sz w:val="21"/>
                <w:szCs w:val="21"/>
                <w:lang w:val="en-US" w:eastAsia="zh-CN"/>
              </w:rPr>
            </w:pPr>
            <w:r>
              <w:rPr>
                <w:rFonts w:hint="eastAsia"/>
                <w:color w:val="000000"/>
                <w:sz w:val="21"/>
                <w:szCs w:val="21"/>
                <w:lang w:val="en-US" w:eastAsia="zh-CN"/>
              </w:rPr>
              <w:t xml:space="preserve">4.送达责任：在规定期限内  向申请人送达行政许可证件；建立信息档案；公开有关信息。  </w:t>
            </w:r>
          </w:p>
          <w:p>
            <w:pPr>
              <w:pStyle w:val="8"/>
              <w:widowControl w:val="0"/>
              <w:wordWrap/>
              <w:autoSpaceDE w:val="0"/>
              <w:autoSpaceDN w:val="0"/>
              <w:adjustRightInd/>
              <w:snapToGrid/>
              <w:spacing w:before="1" w:line="300" w:lineRule="exact"/>
              <w:ind w:left="14" w:right="-15" w:firstLine="360"/>
              <w:textAlignment w:val="auto"/>
              <w:rPr>
                <w:rFonts w:hint="eastAsia"/>
                <w:color w:val="000000"/>
                <w:sz w:val="21"/>
                <w:szCs w:val="21"/>
                <w:lang w:val="en-US" w:eastAsia="zh-CN"/>
              </w:rPr>
            </w:pPr>
            <w:r>
              <w:rPr>
                <w:rFonts w:hint="eastAsia"/>
                <w:color w:val="000000"/>
                <w:sz w:val="21"/>
                <w:szCs w:val="21"/>
                <w:lang w:val="en-US" w:eastAsia="zh-CN"/>
              </w:rPr>
              <w:t xml:space="preserve">5.事后监管责任：建立实施监督检查的运行机制和管理制度，加强监管。 </w:t>
            </w:r>
          </w:p>
          <w:p>
            <w:pPr>
              <w:pStyle w:val="8"/>
              <w:widowControl w:val="0"/>
              <w:wordWrap/>
              <w:autoSpaceDE w:val="0"/>
              <w:autoSpaceDN w:val="0"/>
              <w:adjustRightInd/>
              <w:snapToGrid/>
              <w:spacing w:before="1" w:line="300" w:lineRule="exact"/>
              <w:ind w:left="14" w:leftChars="0" w:right="-15" w:firstLine="360" w:firstLineChars="0"/>
              <w:textAlignment w:val="auto"/>
              <w:rPr>
                <w:rFonts w:hint="eastAsia"/>
                <w:color w:val="000000"/>
                <w:sz w:val="21"/>
                <w:szCs w:val="21"/>
                <w:lang w:val="en-US" w:eastAsia="zh-CN"/>
              </w:rPr>
            </w:pPr>
            <w:r>
              <w:rPr>
                <w:rFonts w:hint="eastAsia"/>
                <w:color w:val="000000"/>
                <w:sz w:val="21"/>
                <w:szCs w:val="21"/>
                <w:lang w:val="en-US" w:eastAsia="zh-CN"/>
              </w:rPr>
              <w:t>6.法律法规规章文件规定应履行的其他责任。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left="0" w:leftChars="0" w:right="-15"/>
              <w:textAlignment w:val="auto"/>
              <w:rPr>
                <w:sz w:val="18"/>
              </w:rPr>
            </w:pPr>
            <w:r>
              <w:rPr>
                <w:rFonts w:hint="eastAsia"/>
                <w:sz w:val="18"/>
              </w:rPr>
              <w:t>《行政许可法》第三十、三十二、三十四、三十七、三十八、三十九、四十、四十二、四十四、六十一条。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0112" w:hRule="atLeast"/>
        </w:trPr>
        <w:tc>
          <w:tcPr>
            <w:tcW w:w="576" w:type="dxa"/>
            <w:vAlign w:val="center"/>
          </w:tcPr>
          <w:p>
            <w:pPr>
              <w:pStyle w:val="8"/>
              <w:widowControl w:val="0"/>
              <w:wordWrap/>
              <w:autoSpaceDE w:val="0"/>
              <w:autoSpaceDN w:val="0"/>
              <w:adjustRightInd/>
              <w:snapToGrid/>
              <w:spacing w:before="1" w:line="300" w:lineRule="exact"/>
              <w:ind w:left="0" w:leftChars="0" w:right="-15"/>
              <w:textAlignment w:val="auto"/>
              <w:rPr>
                <w:rFonts w:hint="eastAsia"/>
                <w:color w:val="000000"/>
                <w:sz w:val="21"/>
                <w:szCs w:val="21"/>
                <w:lang w:val="en-US" w:eastAsia="zh-CN"/>
              </w:rPr>
            </w:pPr>
            <w:r>
              <w:rPr>
                <w:rFonts w:hint="eastAsia"/>
                <w:color w:val="000000"/>
                <w:sz w:val="21"/>
                <w:szCs w:val="21"/>
                <w:lang w:val="en-US" w:eastAsia="zh-CN"/>
              </w:rPr>
              <w:t>11</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rFonts w:hint="eastAsia"/>
                <w:color w:val="000000"/>
                <w:sz w:val="21"/>
                <w:szCs w:val="21"/>
                <w:lang w:val="en-US" w:eastAsia="zh-CN"/>
              </w:rPr>
            </w:pPr>
            <w:r>
              <w:rPr>
                <w:rFonts w:hint="eastAsia"/>
                <w:color w:val="000000"/>
                <w:sz w:val="21"/>
                <w:szCs w:val="21"/>
                <w:lang w:val="en-US" w:eastAsia="zh-CN"/>
              </w:rPr>
              <w:t>行政许可</w:t>
            </w:r>
          </w:p>
        </w:tc>
        <w:tc>
          <w:tcPr>
            <w:tcW w:w="1017" w:type="dxa"/>
            <w:vAlign w:val="center"/>
          </w:tcPr>
          <w:p>
            <w:pPr>
              <w:widowControl/>
              <w:ind w:left="0" w:leftChars="0" w:right="0"/>
              <w:jc w:val="center"/>
              <w:textAlignment w:val="center"/>
              <w:rPr>
                <w:rFonts w:hint="eastAsia"/>
                <w:color w:val="000000"/>
                <w:sz w:val="21"/>
                <w:szCs w:val="21"/>
                <w:lang w:val="en-US" w:eastAsia="zh-CN"/>
              </w:rPr>
            </w:pPr>
            <w:r>
              <w:rPr>
                <w:rFonts w:hint="eastAsia" w:ascii="宋体" w:hAnsi="宋体" w:eastAsia="宋体" w:cs="宋体"/>
                <w:i w:val="0"/>
                <w:iCs w:val="0"/>
                <w:color w:val="auto"/>
                <w:kern w:val="0"/>
                <w:sz w:val="20"/>
                <w:szCs w:val="20"/>
                <w:u w:val="none"/>
                <w:lang w:val="en-US" w:eastAsia="zh-CN"/>
              </w:rPr>
              <w:t>特种作业人员特种操作证初领</w:t>
            </w:r>
          </w:p>
        </w:tc>
        <w:tc>
          <w:tcPr>
            <w:tcW w:w="4698" w:type="dxa"/>
            <w:vAlign w:val="center"/>
          </w:tcPr>
          <w:p>
            <w:pPr>
              <w:pStyle w:val="8"/>
              <w:widowControl w:val="0"/>
              <w:wordWrap/>
              <w:autoSpaceDE w:val="0"/>
              <w:autoSpaceDN w:val="0"/>
              <w:adjustRightInd/>
              <w:snapToGrid/>
              <w:spacing w:before="1" w:line="300" w:lineRule="exact"/>
              <w:ind w:left="14" w:leftChars="0" w:right="-15" w:firstLine="360" w:firstLineChars="0"/>
              <w:textAlignment w:val="auto"/>
              <w:rPr>
                <w:color w:val="000000"/>
                <w:sz w:val="21"/>
                <w:szCs w:val="21"/>
                <w:lang w:val="zh-CN" w:eastAsia="zh-CN"/>
              </w:rPr>
            </w:pPr>
            <w:r>
              <w:rPr>
                <w:rFonts w:hint="eastAsia"/>
                <w:color w:val="000000"/>
                <w:sz w:val="21"/>
                <w:szCs w:val="21"/>
                <w:lang w:val="zh-CN" w:eastAsia="zh-CN"/>
              </w:rPr>
              <w:t>中华人民共和国安全生产法》（中华人民共和国主席令〔2014〕第13号）第二十七条   生产经营单位的特种作业人员必须按照国家有关规定经专门的安全作业培训，取得相应资格，方可上岗作业。特种作业人员的范围由国务院安全生产监督管理部门会同国务院有关部门确定。</w:t>
            </w:r>
          </w:p>
        </w:tc>
        <w:tc>
          <w:tcPr>
            <w:tcW w:w="4450" w:type="dxa"/>
            <w:vAlign w:val="center"/>
          </w:tcPr>
          <w:p>
            <w:pPr>
              <w:pStyle w:val="8"/>
              <w:widowControl w:val="0"/>
              <w:wordWrap/>
              <w:autoSpaceDE w:val="0"/>
              <w:autoSpaceDN w:val="0"/>
              <w:adjustRightInd/>
              <w:snapToGrid/>
              <w:spacing w:before="1" w:line="300" w:lineRule="exact"/>
              <w:ind w:left="14" w:right="-15" w:firstLine="360"/>
              <w:textAlignment w:val="auto"/>
              <w:rPr>
                <w:rFonts w:hint="eastAsia"/>
                <w:color w:val="000000"/>
                <w:sz w:val="21"/>
                <w:szCs w:val="21"/>
                <w:lang w:val="en-US" w:eastAsia="zh-CN"/>
              </w:rPr>
            </w:pPr>
            <w:r>
              <w:rPr>
                <w:rFonts w:hint="eastAsia"/>
                <w:color w:val="000000"/>
                <w:sz w:val="21"/>
                <w:szCs w:val="21"/>
                <w:lang w:val="en-US" w:eastAsia="zh-CN"/>
              </w:rPr>
              <w:t xml:space="preserve">1.受理责任：公示法定应当提交的材料；一次性告知补正材料；依法受理或不予受理申请（不予受理应当告知理由）。  </w:t>
            </w:r>
          </w:p>
          <w:p>
            <w:pPr>
              <w:pStyle w:val="8"/>
              <w:widowControl w:val="0"/>
              <w:wordWrap/>
              <w:autoSpaceDE w:val="0"/>
              <w:autoSpaceDN w:val="0"/>
              <w:adjustRightInd/>
              <w:snapToGrid/>
              <w:spacing w:before="1" w:line="300" w:lineRule="exact"/>
              <w:ind w:left="14" w:right="-15" w:firstLine="360"/>
              <w:textAlignment w:val="auto"/>
              <w:rPr>
                <w:rFonts w:hint="eastAsia"/>
                <w:color w:val="000000"/>
                <w:sz w:val="21"/>
                <w:szCs w:val="21"/>
                <w:lang w:val="en-US" w:eastAsia="zh-CN"/>
              </w:rPr>
            </w:pPr>
            <w:r>
              <w:rPr>
                <w:rFonts w:hint="eastAsia"/>
                <w:color w:val="000000"/>
                <w:sz w:val="21"/>
                <w:szCs w:val="21"/>
                <w:lang w:val="en-US" w:eastAsia="zh-CN"/>
              </w:rPr>
              <w:t xml:space="preserve">2.审查责任：对申请人提交的申请材料进行审查，提出审查意见。  </w:t>
            </w:r>
          </w:p>
          <w:p>
            <w:pPr>
              <w:pStyle w:val="8"/>
              <w:widowControl w:val="0"/>
              <w:wordWrap/>
              <w:autoSpaceDE w:val="0"/>
              <w:autoSpaceDN w:val="0"/>
              <w:adjustRightInd/>
              <w:snapToGrid/>
              <w:spacing w:before="1" w:line="300" w:lineRule="exact"/>
              <w:ind w:left="14" w:right="-15" w:firstLine="360"/>
              <w:textAlignment w:val="auto"/>
              <w:rPr>
                <w:rFonts w:hint="eastAsia"/>
                <w:color w:val="000000"/>
                <w:sz w:val="21"/>
                <w:szCs w:val="21"/>
                <w:lang w:val="en-US" w:eastAsia="zh-CN"/>
              </w:rPr>
            </w:pPr>
            <w:r>
              <w:rPr>
                <w:rFonts w:hint="eastAsia"/>
                <w:color w:val="000000"/>
                <w:sz w:val="21"/>
                <w:szCs w:val="21"/>
                <w:lang w:val="en-US" w:eastAsia="zh-CN"/>
              </w:rPr>
              <w:t xml:space="preserve">3.决定责任：在规定期限内作出许可或不予许可的书面决定；不予许可应告知理由，并告知相对人申请复议或提起行政诉讼的权利。  </w:t>
            </w:r>
          </w:p>
          <w:p>
            <w:pPr>
              <w:pStyle w:val="8"/>
              <w:widowControl w:val="0"/>
              <w:wordWrap/>
              <w:autoSpaceDE w:val="0"/>
              <w:autoSpaceDN w:val="0"/>
              <w:adjustRightInd/>
              <w:snapToGrid/>
              <w:spacing w:before="1" w:line="300" w:lineRule="exact"/>
              <w:ind w:left="14" w:right="-15" w:firstLine="360"/>
              <w:textAlignment w:val="auto"/>
              <w:rPr>
                <w:rFonts w:hint="eastAsia"/>
                <w:color w:val="000000"/>
                <w:sz w:val="21"/>
                <w:szCs w:val="21"/>
                <w:lang w:val="en-US" w:eastAsia="zh-CN"/>
              </w:rPr>
            </w:pPr>
            <w:r>
              <w:rPr>
                <w:rFonts w:hint="eastAsia"/>
                <w:color w:val="000000"/>
                <w:sz w:val="21"/>
                <w:szCs w:val="21"/>
                <w:lang w:val="en-US" w:eastAsia="zh-CN"/>
              </w:rPr>
              <w:t xml:space="preserve">4.送达责任：在规定期限内  向申请人送达行政许可证件；建立信息档案；公开有关信息。  </w:t>
            </w:r>
          </w:p>
          <w:p>
            <w:pPr>
              <w:pStyle w:val="8"/>
              <w:widowControl w:val="0"/>
              <w:wordWrap/>
              <w:autoSpaceDE w:val="0"/>
              <w:autoSpaceDN w:val="0"/>
              <w:adjustRightInd/>
              <w:snapToGrid/>
              <w:spacing w:before="1" w:line="300" w:lineRule="exact"/>
              <w:ind w:left="14" w:right="-15" w:firstLine="360"/>
              <w:textAlignment w:val="auto"/>
              <w:rPr>
                <w:rFonts w:hint="eastAsia"/>
                <w:color w:val="000000"/>
                <w:sz w:val="21"/>
                <w:szCs w:val="21"/>
                <w:lang w:val="en-US" w:eastAsia="zh-CN"/>
              </w:rPr>
            </w:pPr>
            <w:r>
              <w:rPr>
                <w:rFonts w:hint="eastAsia"/>
                <w:color w:val="000000"/>
                <w:sz w:val="21"/>
                <w:szCs w:val="21"/>
                <w:lang w:val="en-US" w:eastAsia="zh-CN"/>
              </w:rPr>
              <w:t xml:space="preserve">5.事后监管责任：建立实施监督检查的运行机制和管理制度，加强监管。 </w:t>
            </w:r>
          </w:p>
          <w:p>
            <w:pPr>
              <w:pStyle w:val="8"/>
              <w:widowControl w:val="0"/>
              <w:wordWrap/>
              <w:autoSpaceDE w:val="0"/>
              <w:autoSpaceDN w:val="0"/>
              <w:adjustRightInd/>
              <w:snapToGrid/>
              <w:spacing w:before="1" w:line="300" w:lineRule="exact"/>
              <w:ind w:left="14" w:leftChars="0" w:right="-15" w:firstLine="360" w:firstLineChars="0"/>
              <w:textAlignment w:val="auto"/>
              <w:rPr>
                <w:rFonts w:hint="eastAsia"/>
                <w:color w:val="000000"/>
                <w:sz w:val="21"/>
                <w:szCs w:val="21"/>
                <w:lang w:val="en-US" w:eastAsia="zh-CN"/>
              </w:rPr>
            </w:pPr>
            <w:r>
              <w:rPr>
                <w:rFonts w:hint="eastAsia"/>
                <w:color w:val="000000"/>
                <w:sz w:val="21"/>
                <w:szCs w:val="21"/>
                <w:lang w:val="en-US" w:eastAsia="zh-CN"/>
              </w:rPr>
              <w:t>6.法律法规规章文件规定应履行的其他责任。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left="0" w:leftChars="0" w:right="-15"/>
              <w:textAlignment w:val="auto"/>
              <w:rPr>
                <w:sz w:val="18"/>
              </w:rPr>
            </w:pPr>
            <w:r>
              <w:rPr>
                <w:rFonts w:hint="eastAsia"/>
                <w:sz w:val="18"/>
              </w:rPr>
              <w:t>《行政许可法》第三十、三十二、三十四、三十七、三十八、三十九、四十、四十二、四十四、六十一条。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0112" w:hRule="atLeast"/>
        </w:trPr>
        <w:tc>
          <w:tcPr>
            <w:tcW w:w="576" w:type="dxa"/>
            <w:vAlign w:val="center"/>
          </w:tcPr>
          <w:p>
            <w:pPr>
              <w:pStyle w:val="8"/>
              <w:widowControl w:val="0"/>
              <w:wordWrap/>
              <w:autoSpaceDE w:val="0"/>
              <w:autoSpaceDN w:val="0"/>
              <w:adjustRightInd/>
              <w:snapToGrid/>
              <w:spacing w:before="1" w:line="300" w:lineRule="exact"/>
              <w:ind w:left="0" w:leftChars="0" w:right="-15"/>
              <w:textAlignment w:val="auto"/>
              <w:rPr>
                <w:rFonts w:hint="eastAsia"/>
                <w:color w:val="000000"/>
                <w:sz w:val="21"/>
                <w:szCs w:val="21"/>
                <w:lang w:val="en-US" w:eastAsia="zh-CN"/>
              </w:rPr>
            </w:pPr>
            <w:r>
              <w:rPr>
                <w:rFonts w:hint="eastAsia"/>
                <w:color w:val="000000"/>
                <w:sz w:val="21"/>
                <w:szCs w:val="21"/>
                <w:lang w:val="en-US" w:eastAsia="zh-CN"/>
              </w:rPr>
              <w:t>12</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rFonts w:hint="eastAsia"/>
                <w:color w:val="000000"/>
                <w:sz w:val="21"/>
                <w:szCs w:val="21"/>
                <w:lang w:val="en-US" w:eastAsia="zh-CN"/>
              </w:rPr>
            </w:pPr>
            <w:r>
              <w:rPr>
                <w:rFonts w:hint="eastAsia"/>
                <w:color w:val="000000"/>
                <w:sz w:val="21"/>
                <w:szCs w:val="21"/>
                <w:lang w:val="en-US" w:eastAsia="zh-CN"/>
              </w:rPr>
              <w:t>行政许可</w:t>
            </w:r>
          </w:p>
        </w:tc>
        <w:tc>
          <w:tcPr>
            <w:tcW w:w="1017" w:type="dxa"/>
            <w:vAlign w:val="center"/>
          </w:tcPr>
          <w:p>
            <w:pPr>
              <w:widowControl/>
              <w:ind w:left="0" w:leftChars="0" w:right="0"/>
              <w:jc w:val="center"/>
              <w:textAlignment w:val="center"/>
              <w:rPr>
                <w:rFonts w:hint="eastAsia"/>
                <w:color w:val="000000"/>
                <w:sz w:val="21"/>
                <w:szCs w:val="21"/>
                <w:lang w:val="en-US" w:eastAsia="zh-CN"/>
              </w:rPr>
            </w:pPr>
            <w:r>
              <w:rPr>
                <w:rFonts w:hint="eastAsia" w:ascii="宋体" w:hAnsi="宋体" w:eastAsia="宋体" w:cs="宋体"/>
                <w:i w:val="0"/>
                <w:iCs w:val="0"/>
                <w:color w:val="auto"/>
                <w:kern w:val="0"/>
                <w:sz w:val="20"/>
                <w:szCs w:val="20"/>
                <w:u w:val="none"/>
                <w:lang w:val="en-US" w:eastAsia="zh-CN"/>
              </w:rPr>
              <w:t>特种作业人员特种操作证复审</w:t>
            </w:r>
          </w:p>
        </w:tc>
        <w:tc>
          <w:tcPr>
            <w:tcW w:w="4698" w:type="dxa"/>
            <w:vAlign w:val="center"/>
          </w:tcPr>
          <w:p>
            <w:pPr>
              <w:pStyle w:val="8"/>
              <w:widowControl w:val="0"/>
              <w:wordWrap/>
              <w:autoSpaceDE w:val="0"/>
              <w:autoSpaceDN w:val="0"/>
              <w:adjustRightInd/>
              <w:snapToGrid/>
              <w:spacing w:before="1" w:line="300" w:lineRule="exact"/>
              <w:ind w:left="14" w:leftChars="0" w:right="-15" w:firstLine="360" w:firstLineChars="0"/>
              <w:textAlignment w:val="auto"/>
              <w:rPr>
                <w:color w:val="000000"/>
                <w:sz w:val="21"/>
                <w:szCs w:val="21"/>
                <w:lang w:val="zh-CN" w:eastAsia="zh-CN"/>
              </w:rPr>
            </w:pPr>
            <w:r>
              <w:rPr>
                <w:rFonts w:hint="eastAsia"/>
                <w:color w:val="000000"/>
                <w:sz w:val="21"/>
                <w:szCs w:val="21"/>
                <w:lang w:val="zh-CN" w:eastAsia="zh-CN"/>
              </w:rPr>
              <w:t>中华人民共和国安全生产法》（中华人民共和国主席令〔2014〕第13号）第二十七条   生产经营单位的特种作业人员必须按照国家有关规定经专门的安全作业培训，取得相应资格，方可上岗作业。特种作业人员的范围由国务院安全生产监督管理部门会同国务院有关部门确定。</w:t>
            </w:r>
          </w:p>
        </w:tc>
        <w:tc>
          <w:tcPr>
            <w:tcW w:w="4450" w:type="dxa"/>
            <w:vAlign w:val="center"/>
          </w:tcPr>
          <w:p>
            <w:pPr>
              <w:pStyle w:val="8"/>
              <w:widowControl w:val="0"/>
              <w:wordWrap/>
              <w:autoSpaceDE w:val="0"/>
              <w:autoSpaceDN w:val="0"/>
              <w:adjustRightInd/>
              <w:snapToGrid/>
              <w:spacing w:before="1" w:line="300" w:lineRule="exact"/>
              <w:ind w:left="14" w:right="-15" w:firstLine="360"/>
              <w:textAlignment w:val="auto"/>
              <w:rPr>
                <w:rFonts w:hint="eastAsia"/>
                <w:color w:val="000000"/>
                <w:sz w:val="21"/>
                <w:szCs w:val="21"/>
                <w:lang w:val="en-US" w:eastAsia="zh-CN"/>
              </w:rPr>
            </w:pPr>
            <w:r>
              <w:rPr>
                <w:rFonts w:hint="eastAsia"/>
                <w:color w:val="000000"/>
                <w:sz w:val="21"/>
                <w:szCs w:val="21"/>
                <w:lang w:val="en-US" w:eastAsia="zh-CN"/>
              </w:rPr>
              <w:t xml:space="preserve">1.受理责任：公示法定应当提交的材料；一次性告知补正材料；依法受理或不予受理申请（不予受理应当告知理由）。  </w:t>
            </w:r>
          </w:p>
          <w:p>
            <w:pPr>
              <w:pStyle w:val="8"/>
              <w:widowControl w:val="0"/>
              <w:wordWrap/>
              <w:autoSpaceDE w:val="0"/>
              <w:autoSpaceDN w:val="0"/>
              <w:adjustRightInd/>
              <w:snapToGrid/>
              <w:spacing w:before="1" w:line="300" w:lineRule="exact"/>
              <w:ind w:left="14" w:right="-15" w:firstLine="360"/>
              <w:textAlignment w:val="auto"/>
              <w:rPr>
                <w:rFonts w:hint="eastAsia"/>
                <w:color w:val="000000"/>
                <w:sz w:val="21"/>
                <w:szCs w:val="21"/>
                <w:lang w:val="en-US" w:eastAsia="zh-CN"/>
              </w:rPr>
            </w:pPr>
            <w:r>
              <w:rPr>
                <w:rFonts w:hint="eastAsia"/>
                <w:color w:val="000000"/>
                <w:sz w:val="21"/>
                <w:szCs w:val="21"/>
                <w:lang w:val="en-US" w:eastAsia="zh-CN"/>
              </w:rPr>
              <w:t xml:space="preserve">2.审查责任：对申请人提交的申请材料进行审查，提出审查意见。  </w:t>
            </w:r>
          </w:p>
          <w:p>
            <w:pPr>
              <w:pStyle w:val="8"/>
              <w:widowControl w:val="0"/>
              <w:wordWrap/>
              <w:autoSpaceDE w:val="0"/>
              <w:autoSpaceDN w:val="0"/>
              <w:adjustRightInd/>
              <w:snapToGrid/>
              <w:spacing w:before="1" w:line="300" w:lineRule="exact"/>
              <w:ind w:left="14" w:right="-15" w:firstLine="360"/>
              <w:textAlignment w:val="auto"/>
              <w:rPr>
                <w:rFonts w:hint="eastAsia"/>
                <w:color w:val="000000"/>
                <w:sz w:val="21"/>
                <w:szCs w:val="21"/>
                <w:lang w:val="en-US" w:eastAsia="zh-CN"/>
              </w:rPr>
            </w:pPr>
            <w:r>
              <w:rPr>
                <w:rFonts w:hint="eastAsia"/>
                <w:color w:val="000000"/>
                <w:sz w:val="21"/>
                <w:szCs w:val="21"/>
                <w:lang w:val="en-US" w:eastAsia="zh-CN"/>
              </w:rPr>
              <w:t xml:space="preserve">3.决定责任：在规定期限内作出许可或不予许可的书面决定；不予许可应告知理由，并告知相对人申请复议或提起行政诉讼的权利。  </w:t>
            </w:r>
          </w:p>
          <w:p>
            <w:pPr>
              <w:pStyle w:val="8"/>
              <w:widowControl w:val="0"/>
              <w:wordWrap/>
              <w:autoSpaceDE w:val="0"/>
              <w:autoSpaceDN w:val="0"/>
              <w:adjustRightInd/>
              <w:snapToGrid/>
              <w:spacing w:before="1" w:line="300" w:lineRule="exact"/>
              <w:ind w:left="14" w:right="-15" w:firstLine="360"/>
              <w:textAlignment w:val="auto"/>
              <w:rPr>
                <w:rFonts w:hint="eastAsia"/>
                <w:color w:val="000000"/>
                <w:sz w:val="21"/>
                <w:szCs w:val="21"/>
                <w:lang w:val="en-US" w:eastAsia="zh-CN"/>
              </w:rPr>
            </w:pPr>
            <w:r>
              <w:rPr>
                <w:rFonts w:hint="eastAsia"/>
                <w:color w:val="000000"/>
                <w:sz w:val="21"/>
                <w:szCs w:val="21"/>
                <w:lang w:val="en-US" w:eastAsia="zh-CN"/>
              </w:rPr>
              <w:t xml:space="preserve">4.送达责任：在规定期限内  向申请人送达行政许可证件；建立信息档案；公开有关信息。  </w:t>
            </w:r>
          </w:p>
          <w:p>
            <w:pPr>
              <w:pStyle w:val="8"/>
              <w:widowControl w:val="0"/>
              <w:wordWrap/>
              <w:autoSpaceDE w:val="0"/>
              <w:autoSpaceDN w:val="0"/>
              <w:adjustRightInd/>
              <w:snapToGrid/>
              <w:spacing w:before="1" w:line="300" w:lineRule="exact"/>
              <w:ind w:left="14" w:right="-15" w:firstLine="360"/>
              <w:textAlignment w:val="auto"/>
              <w:rPr>
                <w:rFonts w:hint="eastAsia"/>
                <w:color w:val="000000"/>
                <w:sz w:val="21"/>
                <w:szCs w:val="21"/>
                <w:lang w:val="en-US" w:eastAsia="zh-CN"/>
              </w:rPr>
            </w:pPr>
            <w:r>
              <w:rPr>
                <w:rFonts w:hint="eastAsia"/>
                <w:color w:val="000000"/>
                <w:sz w:val="21"/>
                <w:szCs w:val="21"/>
                <w:lang w:val="en-US" w:eastAsia="zh-CN"/>
              </w:rPr>
              <w:t xml:space="preserve">5.事后监管责任：建立实施监督检查的运行机制和管理制度，加强监管。 </w:t>
            </w:r>
          </w:p>
          <w:p>
            <w:pPr>
              <w:pStyle w:val="8"/>
              <w:widowControl w:val="0"/>
              <w:wordWrap/>
              <w:autoSpaceDE w:val="0"/>
              <w:autoSpaceDN w:val="0"/>
              <w:adjustRightInd/>
              <w:snapToGrid/>
              <w:spacing w:before="1" w:line="300" w:lineRule="exact"/>
              <w:ind w:left="14" w:leftChars="0" w:right="-15" w:firstLine="360" w:firstLineChars="0"/>
              <w:textAlignment w:val="auto"/>
              <w:rPr>
                <w:rFonts w:hint="eastAsia"/>
                <w:color w:val="000000"/>
                <w:sz w:val="21"/>
                <w:szCs w:val="21"/>
                <w:lang w:val="en-US" w:eastAsia="zh-CN"/>
              </w:rPr>
            </w:pPr>
            <w:r>
              <w:rPr>
                <w:rFonts w:hint="eastAsia"/>
                <w:color w:val="000000"/>
                <w:sz w:val="21"/>
                <w:szCs w:val="21"/>
                <w:lang w:val="en-US" w:eastAsia="zh-CN"/>
              </w:rPr>
              <w:t>6.法律法规规章文件规定应履行的其他责任。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left="0" w:leftChars="0" w:right="-15"/>
              <w:textAlignment w:val="auto"/>
              <w:rPr>
                <w:sz w:val="18"/>
              </w:rPr>
            </w:pPr>
            <w:r>
              <w:rPr>
                <w:rFonts w:hint="eastAsia"/>
                <w:sz w:val="18"/>
              </w:rPr>
              <w:t>《行政许可法》第三十、三十二、三十四、三十七、三十八、三十九、四十、四十二、四十四、六十一条。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0112" w:hRule="atLeast"/>
        </w:trPr>
        <w:tc>
          <w:tcPr>
            <w:tcW w:w="576" w:type="dxa"/>
            <w:vAlign w:val="center"/>
          </w:tcPr>
          <w:p>
            <w:pPr>
              <w:pStyle w:val="8"/>
              <w:widowControl w:val="0"/>
              <w:wordWrap/>
              <w:autoSpaceDE w:val="0"/>
              <w:autoSpaceDN w:val="0"/>
              <w:adjustRightInd/>
              <w:snapToGrid/>
              <w:spacing w:before="1" w:line="300" w:lineRule="exact"/>
              <w:ind w:left="0" w:leftChars="0" w:right="-15"/>
              <w:textAlignment w:val="auto"/>
              <w:rPr>
                <w:rFonts w:hint="eastAsia"/>
                <w:color w:val="000000"/>
                <w:sz w:val="21"/>
                <w:szCs w:val="21"/>
                <w:lang w:val="en-US" w:eastAsia="zh-CN"/>
              </w:rPr>
            </w:pPr>
            <w:r>
              <w:rPr>
                <w:rFonts w:hint="eastAsia"/>
                <w:color w:val="000000"/>
                <w:sz w:val="21"/>
                <w:szCs w:val="21"/>
                <w:lang w:val="en-US" w:eastAsia="zh-CN"/>
              </w:rPr>
              <w:t>13</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rFonts w:hint="eastAsia"/>
                <w:color w:val="000000"/>
                <w:sz w:val="21"/>
                <w:szCs w:val="21"/>
                <w:lang w:val="en-US" w:eastAsia="zh-CN"/>
              </w:rPr>
            </w:pPr>
            <w:r>
              <w:rPr>
                <w:rFonts w:hint="eastAsia"/>
                <w:color w:val="000000"/>
                <w:sz w:val="21"/>
                <w:szCs w:val="21"/>
                <w:lang w:val="en-US" w:eastAsia="zh-CN"/>
              </w:rPr>
              <w:t>行政许可</w:t>
            </w:r>
          </w:p>
        </w:tc>
        <w:tc>
          <w:tcPr>
            <w:tcW w:w="1017" w:type="dxa"/>
            <w:vAlign w:val="center"/>
          </w:tcPr>
          <w:p>
            <w:pPr>
              <w:widowControl/>
              <w:ind w:left="0" w:leftChars="0" w:right="0"/>
              <w:jc w:val="center"/>
              <w:textAlignment w:val="center"/>
              <w:rPr>
                <w:rFonts w:hint="eastAsia"/>
                <w:color w:val="000000"/>
                <w:sz w:val="21"/>
                <w:szCs w:val="21"/>
                <w:lang w:val="en-US" w:eastAsia="zh-CN"/>
              </w:rPr>
            </w:pPr>
            <w:r>
              <w:rPr>
                <w:rFonts w:hint="eastAsia" w:ascii="宋体" w:hAnsi="宋体" w:eastAsia="宋体" w:cs="宋体"/>
                <w:i w:val="0"/>
                <w:iCs w:val="0"/>
                <w:color w:val="auto"/>
                <w:kern w:val="0"/>
                <w:sz w:val="20"/>
                <w:szCs w:val="20"/>
                <w:u w:val="none"/>
                <w:lang w:val="en-US" w:eastAsia="zh-CN"/>
              </w:rPr>
              <w:t>特种作业人员特种操作证换证</w:t>
            </w:r>
          </w:p>
        </w:tc>
        <w:tc>
          <w:tcPr>
            <w:tcW w:w="4698" w:type="dxa"/>
            <w:vAlign w:val="center"/>
          </w:tcPr>
          <w:p>
            <w:pPr>
              <w:pStyle w:val="8"/>
              <w:widowControl w:val="0"/>
              <w:wordWrap/>
              <w:autoSpaceDE w:val="0"/>
              <w:autoSpaceDN w:val="0"/>
              <w:adjustRightInd/>
              <w:snapToGrid/>
              <w:spacing w:before="1" w:line="300" w:lineRule="exact"/>
              <w:ind w:left="14" w:leftChars="0" w:right="-15" w:firstLine="360" w:firstLineChars="0"/>
              <w:textAlignment w:val="auto"/>
              <w:rPr>
                <w:color w:val="000000"/>
                <w:sz w:val="21"/>
                <w:szCs w:val="21"/>
                <w:lang w:val="zh-CN" w:eastAsia="zh-CN"/>
              </w:rPr>
            </w:pPr>
            <w:r>
              <w:rPr>
                <w:rFonts w:hint="eastAsia"/>
                <w:color w:val="000000"/>
                <w:sz w:val="21"/>
                <w:szCs w:val="21"/>
                <w:lang w:val="zh-CN" w:eastAsia="zh-CN"/>
              </w:rPr>
              <w:t>中华人民共和国安全生产法》（中华人民共和国主席令〔2014〕第13号）第二十七条   生产经营单位的特种作业人员必须按照国家有关规定经专门的安全作业培训，取得相应资格，方可上岗作业。特种作业人员的范围由国务院安全生产监督管理部门会同国务院有关部门确定。</w:t>
            </w:r>
          </w:p>
        </w:tc>
        <w:tc>
          <w:tcPr>
            <w:tcW w:w="4450" w:type="dxa"/>
            <w:vAlign w:val="center"/>
          </w:tcPr>
          <w:p>
            <w:pPr>
              <w:pStyle w:val="8"/>
              <w:widowControl w:val="0"/>
              <w:wordWrap/>
              <w:autoSpaceDE w:val="0"/>
              <w:autoSpaceDN w:val="0"/>
              <w:adjustRightInd/>
              <w:snapToGrid/>
              <w:spacing w:before="1" w:line="300" w:lineRule="exact"/>
              <w:ind w:left="14" w:right="-15" w:firstLine="360"/>
              <w:textAlignment w:val="auto"/>
              <w:rPr>
                <w:rFonts w:hint="eastAsia"/>
                <w:color w:val="000000"/>
                <w:sz w:val="21"/>
                <w:szCs w:val="21"/>
                <w:lang w:val="en-US" w:eastAsia="zh-CN"/>
              </w:rPr>
            </w:pPr>
            <w:r>
              <w:rPr>
                <w:rFonts w:hint="eastAsia"/>
                <w:color w:val="000000"/>
                <w:sz w:val="21"/>
                <w:szCs w:val="21"/>
                <w:lang w:val="en-US" w:eastAsia="zh-CN"/>
              </w:rPr>
              <w:t xml:space="preserve">1.受理责任：公示法定应当提交的材料；一次性告知补正材料；依法受理或不予受理申请（不予受理应当告知理由）。  </w:t>
            </w:r>
          </w:p>
          <w:p>
            <w:pPr>
              <w:pStyle w:val="8"/>
              <w:widowControl w:val="0"/>
              <w:wordWrap/>
              <w:autoSpaceDE w:val="0"/>
              <w:autoSpaceDN w:val="0"/>
              <w:adjustRightInd/>
              <w:snapToGrid/>
              <w:spacing w:before="1" w:line="300" w:lineRule="exact"/>
              <w:ind w:left="14" w:right="-15" w:firstLine="360"/>
              <w:textAlignment w:val="auto"/>
              <w:rPr>
                <w:rFonts w:hint="eastAsia"/>
                <w:color w:val="000000"/>
                <w:sz w:val="21"/>
                <w:szCs w:val="21"/>
                <w:lang w:val="en-US" w:eastAsia="zh-CN"/>
              </w:rPr>
            </w:pPr>
            <w:r>
              <w:rPr>
                <w:rFonts w:hint="eastAsia"/>
                <w:color w:val="000000"/>
                <w:sz w:val="21"/>
                <w:szCs w:val="21"/>
                <w:lang w:val="en-US" w:eastAsia="zh-CN"/>
              </w:rPr>
              <w:t xml:space="preserve">2.审查责任：对申请人提交的申请材料进行审查，提出审查意见。  </w:t>
            </w:r>
          </w:p>
          <w:p>
            <w:pPr>
              <w:pStyle w:val="8"/>
              <w:widowControl w:val="0"/>
              <w:wordWrap/>
              <w:autoSpaceDE w:val="0"/>
              <w:autoSpaceDN w:val="0"/>
              <w:adjustRightInd/>
              <w:snapToGrid/>
              <w:spacing w:before="1" w:line="300" w:lineRule="exact"/>
              <w:ind w:left="14" w:right="-15" w:firstLine="360"/>
              <w:textAlignment w:val="auto"/>
              <w:rPr>
                <w:rFonts w:hint="eastAsia"/>
                <w:color w:val="000000"/>
                <w:sz w:val="21"/>
                <w:szCs w:val="21"/>
                <w:lang w:val="en-US" w:eastAsia="zh-CN"/>
              </w:rPr>
            </w:pPr>
            <w:r>
              <w:rPr>
                <w:rFonts w:hint="eastAsia"/>
                <w:color w:val="000000"/>
                <w:sz w:val="21"/>
                <w:szCs w:val="21"/>
                <w:lang w:val="en-US" w:eastAsia="zh-CN"/>
              </w:rPr>
              <w:t xml:space="preserve">3.决定责任：在规定期限内作出许可或不予许可的书面决定；不予许可应告知理由，并告知相对人申请复议或提起行政诉讼的权利。  </w:t>
            </w:r>
          </w:p>
          <w:p>
            <w:pPr>
              <w:pStyle w:val="8"/>
              <w:widowControl w:val="0"/>
              <w:wordWrap/>
              <w:autoSpaceDE w:val="0"/>
              <w:autoSpaceDN w:val="0"/>
              <w:adjustRightInd/>
              <w:snapToGrid/>
              <w:spacing w:before="1" w:line="300" w:lineRule="exact"/>
              <w:ind w:left="14" w:right="-15" w:firstLine="360"/>
              <w:textAlignment w:val="auto"/>
              <w:rPr>
                <w:rFonts w:hint="eastAsia"/>
                <w:color w:val="000000"/>
                <w:sz w:val="21"/>
                <w:szCs w:val="21"/>
                <w:lang w:val="en-US" w:eastAsia="zh-CN"/>
              </w:rPr>
            </w:pPr>
            <w:r>
              <w:rPr>
                <w:rFonts w:hint="eastAsia"/>
                <w:color w:val="000000"/>
                <w:sz w:val="21"/>
                <w:szCs w:val="21"/>
                <w:lang w:val="en-US" w:eastAsia="zh-CN"/>
              </w:rPr>
              <w:t xml:space="preserve">4.送达责任：在规定期限内  向申请人送达行政许可证件；建立信息档案；公开有关信息。  </w:t>
            </w:r>
          </w:p>
          <w:p>
            <w:pPr>
              <w:pStyle w:val="8"/>
              <w:widowControl w:val="0"/>
              <w:wordWrap/>
              <w:autoSpaceDE w:val="0"/>
              <w:autoSpaceDN w:val="0"/>
              <w:adjustRightInd/>
              <w:snapToGrid/>
              <w:spacing w:before="1" w:line="300" w:lineRule="exact"/>
              <w:ind w:left="14" w:right="-15" w:firstLine="360"/>
              <w:textAlignment w:val="auto"/>
              <w:rPr>
                <w:rFonts w:hint="eastAsia"/>
                <w:color w:val="000000"/>
                <w:sz w:val="21"/>
                <w:szCs w:val="21"/>
                <w:lang w:val="en-US" w:eastAsia="zh-CN"/>
              </w:rPr>
            </w:pPr>
            <w:r>
              <w:rPr>
                <w:rFonts w:hint="eastAsia"/>
                <w:color w:val="000000"/>
                <w:sz w:val="21"/>
                <w:szCs w:val="21"/>
                <w:lang w:val="en-US" w:eastAsia="zh-CN"/>
              </w:rPr>
              <w:t xml:space="preserve">5.事后监管责任：建立实施监督检查的运行机制和管理制度，加强监管。 </w:t>
            </w:r>
          </w:p>
          <w:p>
            <w:pPr>
              <w:pStyle w:val="8"/>
              <w:widowControl w:val="0"/>
              <w:wordWrap/>
              <w:autoSpaceDE w:val="0"/>
              <w:autoSpaceDN w:val="0"/>
              <w:adjustRightInd/>
              <w:snapToGrid/>
              <w:spacing w:before="1" w:line="300" w:lineRule="exact"/>
              <w:ind w:left="14" w:leftChars="0" w:right="-15" w:firstLine="360" w:firstLineChars="0"/>
              <w:textAlignment w:val="auto"/>
              <w:rPr>
                <w:rFonts w:hint="eastAsia"/>
                <w:color w:val="000000"/>
                <w:sz w:val="21"/>
                <w:szCs w:val="21"/>
                <w:lang w:val="en-US" w:eastAsia="zh-CN"/>
              </w:rPr>
            </w:pPr>
            <w:r>
              <w:rPr>
                <w:rFonts w:hint="eastAsia"/>
                <w:color w:val="000000"/>
                <w:sz w:val="21"/>
                <w:szCs w:val="21"/>
                <w:lang w:val="en-US" w:eastAsia="zh-CN"/>
              </w:rPr>
              <w:t>6.法律法规规章文件规定应履行的其他责任。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left="0" w:leftChars="0" w:right="-15"/>
              <w:textAlignment w:val="auto"/>
              <w:rPr>
                <w:sz w:val="18"/>
              </w:rPr>
            </w:pPr>
            <w:r>
              <w:rPr>
                <w:rFonts w:hint="eastAsia"/>
                <w:sz w:val="18"/>
              </w:rPr>
              <w:t>《行政许可法》第三十、三十二、三十四、三十七、三十八、三十九、四十、四十二、四十四、六十一条。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0112" w:hRule="atLeast"/>
        </w:trPr>
        <w:tc>
          <w:tcPr>
            <w:tcW w:w="576" w:type="dxa"/>
            <w:vAlign w:val="center"/>
          </w:tcPr>
          <w:p>
            <w:pPr>
              <w:pStyle w:val="8"/>
              <w:widowControl w:val="0"/>
              <w:wordWrap/>
              <w:autoSpaceDE w:val="0"/>
              <w:autoSpaceDN w:val="0"/>
              <w:adjustRightInd/>
              <w:snapToGrid/>
              <w:spacing w:before="1" w:line="300" w:lineRule="exact"/>
              <w:ind w:left="0" w:leftChars="0" w:right="-15"/>
              <w:textAlignment w:val="auto"/>
              <w:rPr>
                <w:rFonts w:hint="eastAsia"/>
                <w:color w:val="000000"/>
                <w:sz w:val="21"/>
                <w:szCs w:val="21"/>
                <w:lang w:val="en-US" w:eastAsia="zh-CN"/>
              </w:rPr>
            </w:pPr>
            <w:r>
              <w:rPr>
                <w:rFonts w:hint="eastAsia"/>
                <w:color w:val="000000"/>
                <w:sz w:val="21"/>
                <w:szCs w:val="21"/>
                <w:lang w:val="en-US" w:eastAsia="zh-CN"/>
              </w:rPr>
              <w:t>14</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rFonts w:hint="eastAsia"/>
                <w:color w:val="000000"/>
                <w:sz w:val="21"/>
                <w:szCs w:val="21"/>
                <w:lang w:val="en-US" w:eastAsia="zh-CN"/>
              </w:rPr>
            </w:pPr>
            <w:r>
              <w:rPr>
                <w:rFonts w:hint="eastAsia"/>
                <w:color w:val="000000"/>
                <w:sz w:val="21"/>
                <w:szCs w:val="21"/>
                <w:lang w:val="en-US" w:eastAsia="zh-CN"/>
              </w:rPr>
              <w:t>行政许可</w:t>
            </w:r>
          </w:p>
        </w:tc>
        <w:tc>
          <w:tcPr>
            <w:tcW w:w="1017" w:type="dxa"/>
            <w:vAlign w:val="center"/>
          </w:tcPr>
          <w:p>
            <w:pPr>
              <w:widowControl/>
              <w:ind w:left="0" w:leftChars="0" w:right="0"/>
              <w:jc w:val="center"/>
              <w:textAlignment w:val="center"/>
              <w:rPr>
                <w:rFonts w:hint="eastAsia"/>
                <w:color w:val="000000"/>
                <w:sz w:val="21"/>
                <w:szCs w:val="21"/>
                <w:lang w:val="en-US" w:eastAsia="zh-CN"/>
              </w:rPr>
            </w:pPr>
            <w:r>
              <w:rPr>
                <w:rFonts w:hint="eastAsia" w:ascii="宋体" w:hAnsi="宋体" w:eastAsia="宋体" w:cs="宋体"/>
                <w:i w:val="0"/>
                <w:iCs w:val="0"/>
                <w:color w:val="000000"/>
                <w:kern w:val="0"/>
                <w:sz w:val="20"/>
                <w:szCs w:val="20"/>
                <w:u w:val="none"/>
                <w:lang w:val="en-US" w:eastAsia="zh-CN"/>
              </w:rPr>
              <w:t>煤矿安全生产标准化考核定级</w:t>
            </w:r>
          </w:p>
        </w:tc>
        <w:tc>
          <w:tcPr>
            <w:tcW w:w="4698" w:type="dxa"/>
            <w:vAlign w:val="center"/>
          </w:tcPr>
          <w:p>
            <w:pPr>
              <w:pStyle w:val="8"/>
              <w:widowControl w:val="0"/>
              <w:wordWrap/>
              <w:autoSpaceDE w:val="0"/>
              <w:autoSpaceDN w:val="0"/>
              <w:adjustRightInd/>
              <w:snapToGrid/>
              <w:spacing w:before="1" w:line="300" w:lineRule="exact"/>
              <w:ind w:left="14" w:leftChars="0" w:right="-15" w:firstLine="360" w:firstLineChars="0"/>
              <w:textAlignment w:val="auto"/>
              <w:rPr>
                <w:color w:val="000000"/>
                <w:sz w:val="21"/>
                <w:szCs w:val="21"/>
                <w:lang w:val="zh-CN" w:eastAsia="zh-CN"/>
              </w:rPr>
            </w:pPr>
            <w:r>
              <w:rPr>
                <w:rFonts w:hint="eastAsia"/>
                <w:color w:val="000000"/>
                <w:sz w:val="21"/>
                <w:szCs w:val="21"/>
                <w:lang w:val="zh-CN" w:eastAsia="zh-CN"/>
              </w:rPr>
              <w:t>1.《中共中央 国务院关于推进安全生产领域改革发展的意见》指出，要大力推进企业安全生产标准化建设。2.《安全生产法》中规定，生产经营单位必须推进安全生产标准化建设。3.国发﹝2010﹞23号文件、国发﹝2011﹞40文件、国办发﹝2013﹞99号等文件要求企业要推进安全生产标准化建设，对在规定期限内未实现达标的企业，责令停产整顿；对整改逾期仍未达标的，要依法予以关闭。4.《国家安全监管总局 国家煤矿安监局 国家发展改革委 国家能源局关于大力开展煤矿安全生产标准化建设的通知》（安监总煤行﹝2017﹞59号）规定，国家煤矿安监局将采取政府购买服务的方式，委托专业化的考核队伍，对申报一级安全生产标准化的煤矿开展全覆盖式的检查考核。5.国家煤矿安监局发布的《煤矿安全生产标准化考核定级办法（试行）》（煤安监行管﹝2017﹞5号）第6条</w:t>
            </w:r>
          </w:p>
        </w:tc>
        <w:tc>
          <w:tcPr>
            <w:tcW w:w="4450" w:type="dxa"/>
            <w:vAlign w:val="center"/>
          </w:tcPr>
          <w:p>
            <w:pPr>
              <w:pStyle w:val="8"/>
              <w:widowControl w:val="0"/>
              <w:wordWrap/>
              <w:autoSpaceDE w:val="0"/>
              <w:autoSpaceDN w:val="0"/>
              <w:adjustRightInd/>
              <w:snapToGrid/>
              <w:spacing w:before="1" w:line="300" w:lineRule="exact"/>
              <w:ind w:left="14" w:right="-15" w:firstLine="360"/>
              <w:textAlignment w:val="auto"/>
              <w:rPr>
                <w:rFonts w:hint="eastAsia"/>
                <w:color w:val="000000"/>
                <w:sz w:val="21"/>
                <w:szCs w:val="21"/>
                <w:lang w:val="en-US" w:eastAsia="zh-CN"/>
              </w:rPr>
            </w:pPr>
            <w:r>
              <w:rPr>
                <w:rFonts w:hint="eastAsia"/>
                <w:color w:val="000000"/>
                <w:sz w:val="21"/>
                <w:szCs w:val="21"/>
                <w:lang w:val="en-US" w:eastAsia="zh-CN"/>
              </w:rPr>
              <w:t>1.受理责任：公示应当提交的材料，一次性告知补正材料，依法受理或不予受理（不予受理应当告知理由）</w:t>
            </w:r>
          </w:p>
          <w:p>
            <w:pPr>
              <w:pStyle w:val="8"/>
              <w:widowControl w:val="0"/>
              <w:wordWrap/>
              <w:autoSpaceDE w:val="0"/>
              <w:autoSpaceDN w:val="0"/>
              <w:adjustRightInd/>
              <w:snapToGrid/>
              <w:spacing w:before="1" w:line="300" w:lineRule="exact"/>
              <w:ind w:left="14" w:right="-15" w:firstLine="360"/>
              <w:textAlignment w:val="auto"/>
              <w:rPr>
                <w:rFonts w:hint="eastAsia"/>
                <w:color w:val="000000"/>
                <w:sz w:val="21"/>
                <w:szCs w:val="21"/>
                <w:lang w:val="en-US" w:eastAsia="zh-CN"/>
              </w:rPr>
            </w:pPr>
            <w:r>
              <w:rPr>
                <w:rFonts w:hint="eastAsia"/>
                <w:color w:val="000000"/>
                <w:sz w:val="21"/>
                <w:szCs w:val="21"/>
                <w:lang w:val="en-US" w:eastAsia="zh-CN"/>
              </w:rPr>
              <w:t>2.审查责任：组织工作人员和专家对书面申请材料、设计报告、企业现场进行审核，提出审核意见。</w:t>
            </w:r>
          </w:p>
          <w:p>
            <w:pPr>
              <w:pStyle w:val="8"/>
              <w:widowControl w:val="0"/>
              <w:wordWrap/>
              <w:autoSpaceDE w:val="0"/>
              <w:autoSpaceDN w:val="0"/>
              <w:adjustRightInd/>
              <w:snapToGrid/>
              <w:spacing w:before="1" w:line="300" w:lineRule="exact"/>
              <w:ind w:left="14" w:right="-15" w:firstLine="360"/>
              <w:textAlignment w:val="auto"/>
              <w:rPr>
                <w:rFonts w:hint="eastAsia"/>
                <w:color w:val="000000"/>
                <w:sz w:val="21"/>
                <w:szCs w:val="21"/>
                <w:lang w:val="en-US" w:eastAsia="zh-CN"/>
              </w:rPr>
            </w:pPr>
            <w:r>
              <w:rPr>
                <w:rFonts w:hint="eastAsia"/>
                <w:color w:val="000000"/>
                <w:sz w:val="21"/>
                <w:szCs w:val="21"/>
                <w:lang w:val="en-US" w:eastAsia="zh-CN"/>
              </w:rPr>
              <w:t>3.决定责任：依法作出行政许可或不予行政许可决定，法定告知申请人（不予许可的应当书面告知理由）</w:t>
            </w:r>
          </w:p>
          <w:p>
            <w:pPr>
              <w:pStyle w:val="8"/>
              <w:widowControl w:val="0"/>
              <w:wordWrap/>
              <w:autoSpaceDE w:val="0"/>
              <w:autoSpaceDN w:val="0"/>
              <w:adjustRightInd/>
              <w:snapToGrid/>
              <w:spacing w:before="1" w:line="300" w:lineRule="exact"/>
              <w:ind w:left="14" w:right="-15" w:firstLine="360"/>
              <w:textAlignment w:val="auto"/>
              <w:rPr>
                <w:rFonts w:hint="eastAsia"/>
                <w:color w:val="000000"/>
                <w:sz w:val="21"/>
                <w:szCs w:val="21"/>
                <w:lang w:val="en-US" w:eastAsia="zh-CN"/>
              </w:rPr>
            </w:pPr>
            <w:r>
              <w:rPr>
                <w:rFonts w:hint="eastAsia"/>
                <w:color w:val="000000"/>
                <w:sz w:val="21"/>
                <w:szCs w:val="21"/>
                <w:lang w:val="en-US" w:eastAsia="zh-CN"/>
              </w:rPr>
              <w:t>4.送达责任：准予许可的制发送达许可文书或许可证。</w:t>
            </w:r>
          </w:p>
          <w:p>
            <w:pPr>
              <w:pStyle w:val="8"/>
              <w:widowControl w:val="0"/>
              <w:wordWrap/>
              <w:autoSpaceDE w:val="0"/>
              <w:autoSpaceDN w:val="0"/>
              <w:adjustRightInd/>
              <w:snapToGrid/>
              <w:spacing w:before="1" w:line="300" w:lineRule="exact"/>
              <w:ind w:left="14" w:right="-15" w:firstLine="360"/>
              <w:textAlignment w:val="auto"/>
              <w:rPr>
                <w:rFonts w:hint="eastAsia"/>
                <w:color w:val="000000"/>
                <w:sz w:val="21"/>
                <w:szCs w:val="21"/>
                <w:lang w:val="en-US" w:eastAsia="zh-CN"/>
              </w:rPr>
            </w:pPr>
            <w:r>
              <w:rPr>
                <w:rFonts w:hint="eastAsia"/>
                <w:color w:val="000000"/>
                <w:sz w:val="21"/>
                <w:szCs w:val="21"/>
                <w:lang w:val="en-US" w:eastAsia="zh-CN"/>
              </w:rPr>
              <w:t>5.事后监管责任：建立实施监督检查运行机制和管理制度，定期和不定期检查，依法采取相关处置措施。</w:t>
            </w:r>
          </w:p>
          <w:p>
            <w:pPr>
              <w:pStyle w:val="8"/>
              <w:widowControl w:val="0"/>
              <w:wordWrap/>
              <w:autoSpaceDE w:val="0"/>
              <w:autoSpaceDN w:val="0"/>
              <w:adjustRightInd/>
              <w:snapToGrid/>
              <w:spacing w:before="1" w:line="300" w:lineRule="exact"/>
              <w:ind w:left="14" w:leftChars="0" w:right="-15" w:firstLine="360" w:firstLineChars="0"/>
              <w:textAlignment w:val="auto"/>
              <w:rPr>
                <w:rFonts w:hint="eastAsia"/>
                <w:color w:val="000000"/>
                <w:sz w:val="21"/>
                <w:szCs w:val="21"/>
                <w:lang w:val="en-US" w:eastAsia="zh-CN"/>
              </w:rPr>
            </w:pPr>
            <w:r>
              <w:rPr>
                <w:rFonts w:hint="eastAsia"/>
                <w:color w:val="000000"/>
                <w:sz w:val="21"/>
                <w:szCs w:val="21"/>
                <w:lang w:val="en-US" w:eastAsia="zh-CN"/>
              </w:rPr>
              <w:t>6.其他：法律法规规定应履行的其他责任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rFonts w:hint="eastAsia"/>
                <w:sz w:val="18"/>
              </w:rPr>
            </w:pPr>
            <w:r>
              <w:rPr>
                <w:rFonts w:hint="eastAsia"/>
                <w:sz w:val="18"/>
              </w:rPr>
              <w:t>行政许可法》第三十条第三十八条第三十九条第六十二条</w:t>
            </w:r>
          </w:p>
          <w:p>
            <w:pPr>
              <w:pStyle w:val="8"/>
              <w:widowControl w:val="0"/>
              <w:wordWrap/>
              <w:autoSpaceDE w:val="0"/>
              <w:autoSpaceDN w:val="0"/>
              <w:adjustRightInd/>
              <w:snapToGrid/>
              <w:spacing w:before="1" w:line="300" w:lineRule="exact"/>
              <w:ind w:right="-15"/>
              <w:textAlignment w:val="auto"/>
              <w:rPr>
                <w:rFonts w:hint="eastAsia"/>
                <w:sz w:val="18"/>
              </w:rPr>
            </w:pPr>
            <w:r>
              <w:rPr>
                <w:rFonts w:hint="eastAsia"/>
                <w:sz w:val="18"/>
              </w:rPr>
              <w:t>《建设项目安全设施“三同时”监督管理暂行办法》（国家安监总局令第36号）第十四条</w:t>
            </w:r>
          </w:p>
          <w:p>
            <w:pPr>
              <w:pStyle w:val="8"/>
              <w:widowControl w:val="0"/>
              <w:wordWrap/>
              <w:autoSpaceDE w:val="0"/>
              <w:autoSpaceDN w:val="0"/>
              <w:adjustRightInd/>
              <w:snapToGrid/>
              <w:spacing w:before="1" w:line="300" w:lineRule="exact"/>
              <w:ind w:left="0" w:leftChars="0" w:right="-15"/>
              <w:textAlignment w:val="auto"/>
              <w:rPr>
                <w:sz w:val="18"/>
              </w:rPr>
            </w:pPr>
            <w:r>
              <w:rPr>
                <w:rFonts w:hint="eastAsia"/>
                <w:sz w:val="18"/>
              </w:rPr>
              <w:t>《危险化学品建设项目安全监督管理办法》（国家安监总局令第45号）第十八条第十九条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810" w:hRule="atLeast"/>
        </w:trPr>
        <w:tc>
          <w:tcPr>
            <w:tcW w:w="13136" w:type="dxa"/>
            <w:gridSpan w:val="6"/>
            <w:vAlign w:val="center"/>
          </w:tcPr>
          <w:p>
            <w:pPr>
              <w:pStyle w:val="8"/>
              <w:widowControl w:val="0"/>
              <w:wordWrap/>
              <w:autoSpaceDE w:val="0"/>
              <w:autoSpaceDN w:val="0"/>
              <w:adjustRightInd/>
              <w:snapToGrid/>
              <w:spacing w:before="1" w:line="300" w:lineRule="exact"/>
              <w:ind w:right="-15"/>
              <w:jc w:val="center"/>
              <w:textAlignment w:val="auto"/>
              <w:rPr>
                <w:sz w:val="18"/>
                <w:lang w:val="zh-CN" w:eastAsia="zh-CN"/>
              </w:rPr>
            </w:pPr>
            <w:r>
              <w:rPr>
                <w:rFonts w:hint="eastAsia" w:ascii="宋体" w:hAnsi="宋体" w:eastAsia="宋体" w:cs="宋体"/>
                <w:kern w:val="0"/>
                <w:sz w:val="18"/>
                <w:szCs w:val="18"/>
              </w:rPr>
              <w:t>二、行政处罚类（</w:t>
            </w:r>
            <w:r>
              <w:rPr>
                <w:rFonts w:hint="eastAsia" w:cs="宋体"/>
                <w:kern w:val="0"/>
                <w:sz w:val="18"/>
                <w:szCs w:val="18"/>
                <w:lang w:val="en-US" w:eastAsia="zh-CN"/>
              </w:rPr>
              <w:t xml:space="preserve">92 </w:t>
            </w:r>
            <w:r>
              <w:rPr>
                <w:rFonts w:hint="eastAsia" w:ascii="宋体" w:hAnsi="宋体" w:eastAsia="宋体" w:cs="宋体"/>
                <w:kern w:val="0"/>
                <w:sz w:val="18"/>
                <w:szCs w:val="18"/>
              </w:rPr>
              <w:t>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8627" w:hRule="atLeast"/>
        </w:trPr>
        <w:tc>
          <w:tcPr>
            <w:tcW w:w="576" w:type="dxa"/>
            <w:vAlign w:val="center"/>
          </w:tcPr>
          <w:p>
            <w:pPr>
              <w:pStyle w:val="4"/>
              <w:widowControl/>
              <w:jc w:val="center"/>
              <w:rPr>
                <w:rFonts w:hint="eastAsia" w:eastAsia="宋体"/>
                <w:color w:val="000000"/>
                <w:sz w:val="21"/>
                <w:szCs w:val="21"/>
                <w:lang w:eastAsia="zh-CN"/>
              </w:rPr>
            </w:pPr>
            <w:r>
              <w:rPr>
                <w:rFonts w:hint="eastAsia"/>
                <w:color w:val="000000"/>
                <w:sz w:val="21"/>
                <w:szCs w:val="21"/>
                <w:lang w:val="en-US" w:eastAsia="zh-CN"/>
              </w:rPr>
              <w:t>1</w:t>
            </w:r>
          </w:p>
        </w:tc>
        <w:tc>
          <w:tcPr>
            <w:tcW w:w="899" w:type="dxa"/>
            <w:vAlign w:val="center"/>
          </w:tcPr>
          <w:p>
            <w:pPr>
              <w:pStyle w:val="4"/>
              <w:widowControl/>
              <w:jc w:val="center"/>
              <w:rPr>
                <w:color w:val="000000"/>
                <w:sz w:val="21"/>
                <w:szCs w:val="21"/>
              </w:rPr>
            </w:pPr>
            <w:r>
              <w:rPr>
                <w:color w:val="000000"/>
                <w:sz w:val="21"/>
                <w:szCs w:val="21"/>
              </w:rPr>
              <w:t>行政处罚</w:t>
            </w:r>
          </w:p>
        </w:tc>
        <w:tc>
          <w:tcPr>
            <w:tcW w:w="1017" w:type="dxa"/>
            <w:vAlign w:val="center"/>
          </w:tcPr>
          <w:p>
            <w:pPr>
              <w:pStyle w:val="4"/>
              <w:widowControl/>
              <w:jc w:val="both"/>
              <w:rPr>
                <w:color w:val="000000"/>
                <w:sz w:val="21"/>
                <w:szCs w:val="21"/>
              </w:rPr>
            </w:pPr>
            <w:r>
              <w:rPr>
                <w:color w:val="000000"/>
                <w:sz w:val="21"/>
                <w:szCs w:val="21"/>
              </w:rPr>
              <w:t>对承担安全评价、认证、检测、检验工作的机构，出具虚假证明的处罚</w:t>
            </w:r>
          </w:p>
          <w:p>
            <w:pPr>
              <w:pStyle w:val="4"/>
              <w:widowControl/>
              <w:jc w:val="both"/>
              <w:rPr>
                <w:color w:val="000000"/>
                <w:sz w:val="21"/>
                <w:szCs w:val="21"/>
              </w:rPr>
            </w:pPr>
          </w:p>
        </w:tc>
        <w:tc>
          <w:tcPr>
            <w:tcW w:w="4698"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rFonts w:ascii="宋体" w:hAnsi="宋体" w:eastAsia="宋体" w:cs="宋体"/>
                <w:kern w:val="0"/>
                <w:sz w:val="18"/>
                <w:szCs w:val="22"/>
                <w:lang w:val="zh-CN" w:eastAsia="zh-CN" w:bidi="zh-CN"/>
              </w:rPr>
              <w:t>《中华人民共和国安全生产法》（20</w:t>
            </w:r>
            <w:r>
              <w:rPr>
                <w:rFonts w:hint="eastAsia" w:cs="宋体"/>
                <w:kern w:val="0"/>
                <w:sz w:val="18"/>
                <w:szCs w:val="22"/>
                <w:lang w:val="en-US" w:eastAsia="zh-CN" w:bidi="zh-CN"/>
              </w:rPr>
              <w:t>21</w:t>
            </w:r>
            <w:r>
              <w:rPr>
                <w:rFonts w:ascii="宋体" w:hAnsi="宋体" w:eastAsia="宋体" w:cs="宋体"/>
                <w:kern w:val="0"/>
                <w:sz w:val="18"/>
                <w:szCs w:val="22"/>
                <w:lang w:val="zh-CN" w:eastAsia="zh-CN" w:bidi="zh-CN"/>
              </w:rPr>
              <w:t>年修正）</w:t>
            </w:r>
            <w:r>
              <w:rPr>
                <w:sz w:val="18"/>
                <w:lang w:val="zh-CN" w:eastAsia="zh-CN"/>
              </w:rPr>
              <w:t>第九十二条　承担安全评价、认证、检测、检验职责的机构出具失实报告的，责令停业整顿，并处三万元以上十万元以下的罚款；给他人造成损害的，依法承担赔偿责任。</w:t>
            </w:r>
            <w:r>
              <w:rPr>
                <w:sz w:val="18"/>
                <w:lang w:val="zh-CN" w:eastAsia="zh-CN"/>
              </w:rPr>
              <w:br/>
            </w:r>
            <w:r>
              <w:rPr>
                <w:sz w:val="18"/>
                <w:lang w:val="zh-CN" w:eastAsia="zh-CN"/>
              </w:rPr>
              <w:t>　　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w:t>
            </w:r>
            <w:r>
              <w:rPr>
                <w:rFonts w:hint="eastAsia"/>
                <w:sz w:val="18"/>
                <w:lang w:val="zh-CN" w:eastAsia="zh-CN"/>
              </w:rPr>
              <w:t>五万元以上十万元以下</w:t>
            </w:r>
            <w:r>
              <w:rPr>
                <w:sz w:val="18"/>
                <w:lang w:val="zh-CN" w:eastAsia="zh-CN"/>
              </w:rPr>
              <w:t>的罚款；给他人造成损害的，与生产经营单位承担连带赔偿责任；构成犯罪的，依照刑法有关规定追究刑事责任。</w:t>
            </w:r>
            <w:r>
              <w:rPr>
                <w:sz w:val="18"/>
                <w:lang w:val="zh-CN" w:eastAsia="zh-CN"/>
              </w:rPr>
              <w:br/>
            </w:r>
            <w:r>
              <w:rPr>
                <w:sz w:val="18"/>
                <w:lang w:val="zh-CN" w:eastAsia="zh-CN"/>
              </w:rPr>
              <w:t>　　对有前款违法行为的机构及其直接责任人员，吊销其相应资质和资格，五年内不得从事安全评价、认证、检测、检验等工作；情节严重的，实行终身行业和职业禁入。</w:t>
            </w:r>
          </w:p>
          <w:p>
            <w:pPr>
              <w:pStyle w:val="4"/>
              <w:widowControl/>
              <w:shd w:val="clear" w:color="060000" w:fill="FFFFFF"/>
              <w:wordWrap/>
              <w:autoSpaceDE w:val="0"/>
              <w:autoSpaceDN w:val="0"/>
              <w:adjustRightInd/>
              <w:snapToGrid/>
              <w:spacing w:before="0" w:beforeAutospacing="0" w:after="240" w:afterAutospacing="0" w:line="120" w:lineRule="auto"/>
              <w:ind w:left="0" w:right="0" w:firstLine="360" w:firstLineChars="200"/>
              <w:jc w:val="left"/>
              <w:textAlignment w:val="auto"/>
              <w:rPr>
                <w:rFonts w:hint="eastAsia" w:ascii="宋体" w:hAnsi="宋体" w:eastAsia="宋体" w:cs="宋体"/>
                <w:kern w:val="0"/>
                <w:sz w:val="18"/>
                <w:szCs w:val="22"/>
                <w:lang w:val="zh-CN" w:eastAsia="zh-CN" w:bidi="zh-CN"/>
              </w:rPr>
            </w:pPr>
            <w:r>
              <w:rPr>
                <w:sz w:val="18"/>
                <w:lang w:val="zh-CN" w:eastAsia="zh-CN"/>
              </w:rPr>
              <w:t>《安全生产检测检验机构管理规定》(</w:t>
            </w:r>
            <w:r>
              <w:rPr>
                <w:rFonts w:hint="eastAsia"/>
                <w:sz w:val="18"/>
                <w:lang w:val="en-US" w:eastAsia="zh-CN"/>
              </w:rPr>
              <w:t>2019</w:t>
            </w:r>
            <w:r>
              <w:rPr>
                <w:sz w:val="18"/>
                <w:lang w:val="zh-CN" w:eastAsia="zh-CN"/>
              </w:rPr>
              <w:t xml:space="preserve"> 修正）（</w:t>
            </w:r>
            <w:r>
              <w:rPr>
                <w:rFonts w:hint="eastAsia"/>
                <w:sz w:val="18"/>
                <w:lang w:val="zh-CN" w:eastAsia="zh-CN"/>
              </w:rPr>
              <w:t>国家</w:t>
            </w:r>
            <w:r>
              <w:rPr>
                <w:sz w:val="18"/>
                <w:lang w:val="zh-CN" w:eastAsia="zh-CN"/>
              </w:rPr>
              <w:t>应急管理部 第1号</w:t>
            </w:r>
            <w:r>
              <w:rPr>
                <w:rFonts w:hint="eastAsia"/>
                <w:sz w:val="18"/>
                <w:lang w:val="zh-CN" w:eastAsia="zh-CN"/>
              </w:rPr>
              <w:t>令</w:t>
            </w:r>
            <w:r>
              <w:rPr>
                <w:sz w:val="18"/>
                <w:lang w:val="zh-CN" w:eastAsia="zh-CN"/>
              </w:rPr>
              <w:t>）</w:t>
            </w:r>
            <w:r>
              <w:rPr>
                <w:rFonts w:hint="eastAsia" w:ascii="宋体" w:hAnsi="宋体" w:eastAsia="宋体" w:cs="宋体"/>
                <w:kern w:val="0"/>
                <w:sz w:val="18"/>
                <w:szCs w:val="22"/>
                <w:lang w:val="zh-CN" w:eastAsia="zh-CN" w:bidi="zh-CN"/>
              </w:rPr>
              <w:t>第三十一条承担安全评价、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w:t>
            </w:r>
            <w:r>
              <w:rPr>
                <w:rFonts w:hint="eastAsia" w:ascii="宋体" w:hAnsi="宋体" w:eastAsia="宋体" w:cs="宋体"/>
                <w:kern w:val="0"/>
                <w:sz w:val="18"/>
                <w:szCs w:val="18"/>
                <w:lang w:val="zh-CN" w:eastAsia="zh-CN" w:bidi="zh-CN"/>
              </w:rPr>
              <w:t>照刑法有关规定追究刑事责任。</w:t>
            </w:r>
          </w:p>
          <w:p>
            <w:pPr>
              <w:pStyle w:val="4"/>
              <w:widowControl/>
              <w:shd w:val="clear" w:color="050000" w:fill="FFFFFF"/>
              <w:spacing w:before="0" w:beforeAutospacing="0" w:after="240" w:afterAutospacing="0" w:line="240" w:lineRule="auto"/>
              <w:ind w:left="0" w:right="0" w:firstLine="360" w:firstLineChars="200"/>
              <w:jc w:val="left"/>
              <w:rPr>
                <w:color w:val="000000"/>
                <w:sz w:val="21"/>
                <w:szCs w:val="21"/>
              </w:rPr>
            </w:pPr>
            <w:r>
              <w:rPr>
                <w:rFonts w:hint="eastAsia" w:ascii="宋体" w:hAnsi="宋体" w:eastAsia="宋体" w:cs="宋体"/>
                <w:kern w:val="0"/>
                <w:sz w:val="18"/>
                <w:szCs w:val="22"/>
                <w:lang w:val="zh-CN" w:eastAsia="zh-CN" w:bidi="zh-CN"/>
              </w:rPr>
              <w:t>对有前款违法行为的机构，由资质认可机关吊销其相应资质，向社会公告，按照国家有关规定对相关机构及其责任人员实行行业禁入，纳入不良记录“黑名单”管理，以及安全评价检测检验机构信息查询系统。</w:t>
            </w:r>
          </w:p>
        </w:tc>
        <w:tc>
          <w:tcPr>
            <w:tcW w:w="4450" w:type="dxa"/>
            <w:vAlign w:val="top"/>
          </w:tcPr>
          <w:p>
            <w:pPr>
              <w:pStyle w:val="8"/>
              <w:widowControl w:val="0"/>
              <w:wordWrap/>
              <w:autoSpaceDE w:val="0"/>
              <w:autoSpaceDN w:val="0"/>
              <w:adjustRightInd/>
              <w:snapToGrid/>
              <w:spacing w:before="1" w:line="260" w:lineRule="exact"/>
              <w:ind w:left="11" w:right="-17" w:firstLine="363"/>
              <w:textAlignment w:val="auto"/>
              <w:rPr>
                <w:sz w:val="18"/>
              </w:rPr>
            </w:pPr>
            <w:r>
              <w:rPr>
                <w:sz w:val="18"/>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260" w:lineRule="exact"/>
              <w:ind w:left="11" w:right="-17" w:firstLine="363"/>
              <w:textAlignment w:val="auto"/>
              <w:rPr>
                <w:sz w:val="18"/>
              </w:rPr>
            </w:pPr>
            <w:r>
              <w:rPr>
                <w:sz w:val="18"/>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260" w:lineRule="exact"/>
              <w:ind w:left="11" w:right="-17" w:firstLine="363"/>
              <w:textAlignment w:val="auto"/>
              <w:rPr>
                <w:sz w:val="18"/>
              </w:rPr>
            </w:pPr>
            <w:r>
              <w:rPr>
                <w:sz w:val="18"/>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260" w:lineRule="exact"/>
              <w:ind w:left="11" w:right="-17" w:firstLine="363"/>
              <w:textAlignment w:val="auto"/>
              <w:rPr>
                <w:sz w:val="18"/>
              </w:rPr>
            </w:pPr>
            <w:r>
              <w:rPr>
                <w:sz w:val="18"/>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260" w:lineRule="exact"/>
              <w:ind w:left="11" w:right="-17" w:firstLine="363"/>
              <w:textAlignment w:val="auto"/>
              <w:rPr>
                <w:sz w:val="18"/>
              </w:rPr>
            </w:pPr>
            <w:r>
              <w:rPr>
                <w:sz w:val="18"/>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260" w:lineRule="exact"/>
              <w:ind w:left="11" w:right="-17" w:firstLine="363"/>
              <w:textAlignment w:val="auto"/>
              <w:rPr>
                <w:sz w:val="18"/>
              </w:rPr>
            </w:pPr>
            <w:r>
              <w:rPr>
                <w:sz w:val="18"/>
              </w:rPr>
              <w:t>6.送达责任：行政处罚决定书在决定后七日内依照民事诉讼法的有关规定送达当事人。</w:t>
            </w:r>
          </w:p>
          <w:p>
            <w:pPr>
              <w:pStyle w:val="8"/>
              <w:widowControl w:val="0"/>
              <w:wordWrap/>
              <w:autoSpaceDE w:val="0"/>
              <w:autoSpaceDN w:val="0"/>
              <w:adjustRightInd/>
              <w:snapToGrid/>
              <w:spacing w:before="1" w:line="260" w:lineRule="exact"/>
              <w:ind w:left="11" w:right="-17" w:firstLine="363"/>
              <w:textAlignment w:val="auto"/>
              <w:rPr>
                <w:sz w:val="18"/>
              </w:rPr>
            </w:pPr>
            <w:r>
              <w:rPr>
                <w:sz w:val="18"/>
              </w:rPr>
              <w:t>7.执行责任：督促当事人履行生效的行政处罚决定，对逾期不履行的，依照《行政强制法》的规定执行。</w:t>
            </w:r>
          </w:p>
          <w:p>
            <w:pPr>
              <w:pStyle w:val="8"/>
              <w:widowControl w:val="0"/>
              <w:wordWrap/>
              <w:autoSpaceDE w:val="0"/>
              <w:autoSpaceDN w:val="0"/>
              <w:adjustRightInd/>
              <w:snapToGrid/>
              <w:spacing w:before="1" w:line="260" w:lineRule="exact"/>
              <w:ind w:left="11" w:right="-17" w:firstLine="363"/>
              <w:textAlignment w:val="auto"/>
              <w:rPr>
                <w:rFonts w:hint="eastAsia"/>
                <w:color w:val="000000"/>
                <w:sz w:val="21"/>
                <w:szCs w:val="21"/>
                <w:lang w:val="en-US" w:eastAsia="zh-CN"/>
              </w:rPr>
            </w:pPr>
            <w:r>
              <w:rPr>
                <w:sz w:val="18"/>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90" w:hRule="atLeast"/>
        </w:trPr>
        <w:tc>
          <w:tcPr>
            <w:tcW w:w="576" w:type="dxa"/>
            <w:vAlign w:val="center"/>
          </w:tcPr>
          <w:p>
            <w:pPr>
              <w:pStyle w:val="8"/>
              <w:widowControl w:val="0"/>
              <w:wordWrap/>
              <w:autoSpaceDE w:val="0"/>
              <w:autoSpaceDN w:val="0"/>
              <w:adjustRightInd/>
              <w:snapToGrid/>
              <w:spacing w:before="1" w:line="300" w:lineRule="exact"/>
              <w:ind w:right="-15"/>
              <w:jc w:val="center"/>
              <w:textAlignment w:val="auto"/>
              <w:rPr>
                <w:rFonts w:hint="eastAsia" w:eastAsia="宋体"/>
                <w:sz w:val="18"/>
                <w:lang w:val="zh-CN" w:eastAsia="zh-CN"/>
              </w:rPr>
            </w:pPr>
            <w:r>
              <w:rPr>
                <w:rFonts w:hint="eastAsia"/>
                <w:color w:val="000000"/>
                <w:sz w:val="21"/>
                <w:szCs w:val="21"/>
                <w:lang w:val="en-US" w:eastAsia="zh-CN"/>
              </w:rPr>
              <w:t>2</w:t>
            </w:r>
          </w:p>
        </w:tc>
        <w:tc>
          <w:tcPr>
            <w:tcW w:w="899" w:type="dxa"/>
            <w:vAlign w:val="center"/>
          </w:tcPr>
          <w:p>
            <w:pPr>
              <w:pStyle w:val="8"/>
              <w:widowControl w:val="0"/>
              <w:wordWrap/>
              <w:autoSpaceDE w:val="0"/>
              <w:autoSpaceDN w:val="0"/>
              <w:adjustRightInd/>
              <w:snapToGrid/>
              <w:spacing w:before="1" w:line="300" w:lineRule="exact"/>
              <w:ind w:right="-15"/>
              <w:textAlignment w:val="auto"/>
              <w:rPr>
                <w:sz w:val="18"/>
                <w:lang w:val="zh-CN" w:eastAsia="zh-CN"/>
              </w:rPr>
            </w:pPr>
            <w:r>
              <w:rPr>
                <w:color w:val="000000"/>
                <w:sz w:val="21"/>
                <w:szCs w:val="21"/>
              </w:rPr>
              <w:t>行政处罚</w:t>
            </w:r>
          </w:p>
        </w:tc>
        <w:tc>
          <w:tcPr>
            <w:tcW w:w="1017" w:type="dxa"/>
            <w:vAlign w:val="center"/>
          </w:tcPr>
          <w:p>
            <w:pPr>
              <w:pStyle w:val="8"/>
              <w:widowControl w:val="0"/>
              <w:wordWrap/>
              <w:autoSpaceDE w:val="0"/>
              <w:autoSpaceDN w:val="0"/>
              <w:adjustRightInd/>
              <w:snapToGrid/>
              <w:spacing w:before="1" w:line="300" w:lineRule="exact"/>
              <w:ind w:right="-15"/>
              <w:textAlignment w:val="auto"/>
              <w:rPr>
                <w:sz w:val="18"/>
                <w:lang w:val="zh-CN" w:eastAsia="zh-CN"/>
              </w:rPr>
            </w:pPr>
            <w:r>
              <w:rPr>
                <w:rFonts w:ascii="宋体" w:hAnsi="宋体" w:eastAsia="宋体" w:cs="宋体"/>
                <w:kern w:val="0"/>
                <w:sz w:val="18"/>
                <w:szCs w:val="22"/>
                <w:lang w:val="zh-CN" w:eastAsia="zh-CN" w:bidi="zh-CN"/>
              </w:rPr>
              <w:t>对生产经营单位的决策机构、主要负责人、个人经营的投资人不依法保证安全生产所必需的资金投入，致使不具备安全生产条件，发生生产安全事故的处罚</w:t>
            </w:r>
          </w:p>
        </w:tc>
        <w:tc>
          <w:tcPr>
            <w:tcW w:w="4698" w:type="dxa"/>
            <w:vAlign w:val="top"/>
          </w:tcPr>
          <w:p>
            <w:pPr>
              <w:pStyle w:val="4"/>
              <w:widowControl/>
              <w:shd w:val="clear" w:color="050000" w:fill="FFFFFF"/>
              <w:spacing w:before="0" w:beforeAutospacing="0" w:after="240" w:afterAutospacing="0"/>
              <w:ind w:left="0" w:right="0" w:firstLine="360" w:firstLineChars="200"/>
              <w:rPr>
                <w:sz w:val="18"/>
                <w:szCs w:val="18"/>
              </w:rPr>
            </w:pPr>
            <w:r>
              <w:rPr>
                <w:sz w:val="18"/>
              </w:rPr>
              <w:t>《中华人民共和国安全生产法》（20</w:t>
            </w:r>
            <w:r>
              <w:rPr>
                <w:rFonts w:hint="eastAsia"/>
                <w:sz w:val="18"/>
                <w:lang w:val="en-US" w:eastAsia="zh-CN"/>
              </w:rPr>
              <w:t>21</w:t>
            </w:r>
            <w:r>
              <w:rPr>
                <w:sz w:val="18"/>
              </w:rPr>
              <w:t>年修正）第九十</w:t>
            </w:r>
            <w:r>
              <w:rPr>
                <w:rFonts w:hint="eastAsia"/>
                <w:sz w:val="18"/>
                <w:lang w:eastAsia="zh-CN"/>
              </w:rPr>
              <w:t>三</w:t>
            </w:r>
            <w:r>
              <w:rPr>
                <w:sz w:val="18"/>
              </w:rPr>
              <w:t xml:space="preserve">条 </w:t>
            </w:r>
            <w:r>
              <w:rPr>
                <w:rFonts w:ascii="宋体" w:hAnsi="宋体" w:eastAsia="宋体" w:cs="宋体"/>
                <w:kern w:val="0"/>
                <w:sz w:val="18"/>
                <w:szCs w:val="22"/>
                <w:lang w:val="zh-CN" w:eastAsia="zh-CN" w:bidi="zh-CN"/>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r>
              <w:rPr>
                <w:rFonts w:ascii="宋体" w:hAnsi="宋体" w:eastAsia="宋体" w:cs="宋体"/>
                <w:kern w:val="0"/>
                <w:sz w:val="18"/>
                <w:szCs w:val="22"/>
                <w:lang w:val="zh-CN" w:eastAsia="zh-CN" w:bidi="zh-CN"/>
              </w:rPr>
              <w:br/>
            </w:r>
            <w:r>
              <w:rPr>
                <w:rFonts w:hint="eastAsia" w:ascii="宋体" w:hAnsi="宋体" w:eastAsia="宋体" w:cs="宋体"/>
                <w:kern w:val="0"/>
                <w:sz w:val="18"/>
                <w:szCs w:val="22"/>
                <w:lang w:val="zh-CN" w:eastAsia="zh-CN" w:bidi="zh-CN"/>
              </w:rPr>
              <w:t>　　</w:t>
            </w:r>
            <w:r>
              <w:rPr>
                <w:rFonts w:ascii="宋体" w:hAnsi="宋体" w:eastAsia="宋体" w:cs="宋体"/>
                <w:kern w:val="0"/>
                <w:sz w:val="18"/>
                <w:szCs w:val="22"/>
                <w:lang w:val="zh-CN" w:eastAsia="zh-CN" w:bidi="zh-CN"/>
              </w:rPr>
              <w:t>有前款违法行为，导致发生生产安全事故的，对生产经营单位的主要负责人给予撤职处分，对个人经营的投资人处二万元以上二十万元以下的罚款；构成犯罪的，依照刑法有关规定追究刑事责任。</w:t>
            </w:r>
          </w:p>
          <w:p>
            <w:pPr>
              <w:pStyle w:val="8"/>
              <w:widowControl w:val="0"/>
              <w:wordWrap/>
              <w:autoSpaceDE w:val="0"/>
              <w:autoSpaceDN w:val="0"/>
              <w:adjustRightInd/>
              <w:snapToGrid/>
              <w:spacing w:before="1" w:line="300" w:lineRule="exact"/>
              <w:ind w:right="-15" w:firstLine="360" w:firstLineChars="200"/>
              <w:jc w:val="both"/>
              <w:textAlignment w:val="auto"/>
              <w:rPr>
                <w:sz w:val="18"/>
              </w:rPr>
            </w:pPr>
            <w:r>
              <w:rPr>
                <w:sz w:val="18"/>
              </w:rPr>
              <w:t xml:space="preserve">《安全生产违法行为行政处罚办法》(2015 修正）第四 </w:t>
            </w:r>
          </w:p>
          <w:p>
            <w:pPr>
              <w:pStyle w:val="8"/>
              <w:widowControl w:val="0"/>
              <w:wordWrap/>
              <w:autoSpaceDE w:val="0"/>
              <w:autoSpaceDN w:val="0"/>
              <w:adjustRightInd/>
              <w:snapToGrid/>
              <w:spacing w:before="1" w:line="300" w:lineRule="exact"/>
              <w:ind w:right="-15"/>
              <w:jc w:val="both"/>
              <w:textAlignment w:val="auto"/>
              <w:rPr>
                <w:sz w:val="18"/>
              </w:rPr>
            </w:pPr>
            <w:r>
              <w:rPr>
                <w:sz w:val="18"/>
              </w:rPr>
              <w:t>十三条 生产经营单位的决策机构、主要负责人、个人经营</w:t>
            </w:r>
          </w:p>
          <w:p>
            <w:pPr>
              <w:pStyle w:val="8"/>
              <w:widowControl w:val="0"/>
              <w:wordWrap/>
              <w:autoSpaceDE w:val="0"/>
              <w:autoSpaceDN w:val="0"/>
              <w:adjustRightInd/>
              <w:snapToGrid/>
              <w:spacing w:before="1" w:line="300" w:lineRule="exact"/>
              <w:ind w:right="-15"/>
              <w:jc w:val="both"/>
              <w:textAlignment w:val="auto"/>
              <w:rPr>
                <w:sz w:val="18"/>
              </w:rPr>
            </w:pPr>
            <w:r>
              <w:rPr>
                <w:sz w:val="18"/>
              </w:rPr>
              <w:t>的投资人(包括实际控制人，下同)未依法保证下列安全生产</w:t>
            </w:r>
          </w:p>
          <w:p>
            <w:pPr>
              <w:pStyle w:val="8"/>
              <w:widowControl w:val="0"/>
              <w:wordWrap/>
              <w:autoSpaceDE w:val="0"/>
              <w:autoSpaceDN w:val="0"/>
              <w:adjustRightInd/>
              <w:snapToGrid/>
              <w:spacing w:before="1" w:line="300" w:lineRule="exact"/>
              <w:ind w:right="-15"/>
              <w:jc w:val="both"/>
              <w:textAlignment w:val="auto"/>
              <w:rPr>
                <w:sz w:val="18"/>
              </w:rPr>
            </w:pPr>
            <w:r>
              <w:rPr>
                <w:sz w:val="18"/>
              </w:rPr>
              <w:t>所必需的资金投入之一，致使生产经营单位不具备安全生产</w:t>
            </w:r>
          </w:p>
          <w:p>
            <w:pPr>
              <w:pStyle w:val="8"/>
              <w:widowControl w:val="0"/>
              <w:wordWrap/>
              <w:autoSpaceDE w:val="0"/>
              <w:autoSpaceDN w:val="0"/>
              <w:adjustRightInd/>
              <w:snapToGrid/>
              <w:spacing w:before="1" w:line="300" w:lineRule="exact"/>
              <w:ind w:right="-15"/>
              <w:jc w:val="both"/>
              <w:textAlignment w:val="auto"/>
              <w:rPr>
                <w:sz w:val="18"/>
              </w:rPr>
            </w:pPr>
            <w:r>
              <w:rPr>
                <w:sz w:val="18"/>
              </w:rPr>
              <w:t>条件的，责令限期改正，提供必需的资金，可以对生产经营</w:t>
            </w:r>
          </w:p>
          <w:p>
            <w:pPr>
              <w:pStyle w:val="8"/>
              <w:widowControl w:val="0"/>
              <w:wordWrap/>
              <w:autoSpaceDE w:val="0"/>
              <w:autoSpaceDN w:val="0"/>
              <w:adjustRightInd/>
              <w:snapToGrid/>
              <w:spacing w:before="1" w:line="300" w:lineRule="exact"/>
              <w:ind w:right="-15"/>
              <w:jc w:val="both"/>
              <w:textAlignment w:val="auto"/>
              <w:rPr>
                <w:sz w:val="18"/>
              </w:rPr>
            </w:pPr>
            <w:r>
              <w:rPr>
                <w:sz w:val="18"/>
              </w:rPr>
              <w:t>单位处 1 万元以上 3 万元以下罚款，对生产经营单位的主要负责人、个人经营的投资人处 5000 元以上 1 万元以下罚款;逾期未改正的，责令生产经营单位停产停业整顿：</w:t>
            </w:r>
          </w:p>
          <w:p>
            <w:pPr>
              <w:pStyle w:val="8"/>
              <w:widowControl w:val="0"/>
              <w:wordWrap/>
              <w:autoSpaceDE w:val="0"/>
              <w:autoSpaceDN w:val="0"/>
              <w:adjustRightInd/>
              <w:snapToGrid/>
              <w:spacing w:before="1" w:line="300" w:lineRule="exact"/>
              <w:ind w:right="-15" w:firstLine="360" w:firstLineChars="200"/>
              <w:jc w:val="both"/>
              <w:textAlignment w:val="auto"/>
              <w:rPr>
                <w:sz w:val="18"/>
              </w:rPr>
            </w:pPr>
            <w:r>
              <w:rPr>
                <w:rFonts w:hint="eastAsia"/>
                <w:sz w:val="18"/>
                <w:lang w:val="en-US" w:eastAsia="zh-CN"/>
              </w:rPr>
              <w:t>7.</w:t>
            </w:r>
            <w:r>
              <w:rPr>
                <w:sz w:val="18"/>
              </w:rPr>
              <w:t xml:space="preserve">提取或者使用安全生产费用； </w:t>
            </w:r>
          </w:p>
          <w:p>
            <w:pPr>
              <w:pStyle w:val="8"/>
              <w:widowControl w:val="0"/>
              <w:wordWrap/>
              <w:autoSpaceDE w:val="0"/>
              <w:autoSpaceDN w:val="0"/>
              <w:adjustRightInd/>
              <w:snapToGrid/>
              <w:spacing w:before="1" w:line="300" w:lineRule="exact"/>
              <w:ind w:right="-15" w:firstLine="360" w:firstLineChars="200"/>
              <w:jc w:val="both"/>
              <w:textAlignment w:val="auto"/>
              <w:rPr>
                <w:sz w:val="18"/>
              </w:rPr>
            </w:pPr>
            <w:r>
              <w:rPr>
                <w:rFonts w:hint="eastAsia"/>
                <w:sz w:val="18"/>
                <w:lang w:val="en-US" w:eastAsia="zh-CN"/>
              </w:rPr>
              <w:t>8.</w:t>
            </w:r>
            <w:r>
              <w:rPr>
                <w:sz w:val="18"/>
              </w:rPr>
              <w:t>用于配备劳动防护用品的经费；</w:t>
            </w:r>
          </w:p>
          <w:p>
            <w:pPr>
              <w:pStyle w:val="8"/>
              <w:widowControl w:val="0"/>
              <w:numPr>
                <w:numId w:val="0"/>
              </w:numPr>
              <w:wordWrap/>
              <w:autoSpaceDE w:val="0"/>
              <w:autoSpaceDN w:val="0"/>
              <w:adjustRightInd/>
              <w:snapToGrid/>
              <w:spacing w:before="1" w:line="300" w:lineRule="exact"/>
              <w:ind w:right="-15" w:firstLine="360" w:firstLineChars="200"/>
              <w:jc w:val="both"/>
              <w:textAlignment w:val="auto"/>
              <w:rPr>
                <w:sz w:val="18"/>
              </w:rPr>
            </w:pPr>
            <w:r>
              <w:rPr>
                <w:rFonts w:hint="eastAsia"/>
                <w:sz w:val="18"/>
                <w:lang w:val="en-US" w:eastAsia="zh-CN"/>
              </w:rPr>
              <w:t>9.</w:t>
            </w:r>
            <w:r>
              <w:rPr>
                <w:sz w:val="18"/>
              </w:rPr>
              <w:t>用于安全生产教育和培训的经费；</w:t>
            </w:r>
          </w:p>
          <w:p>
            <w:pPr>
              <w:pStyle w:val="8"/>
              <w:widowControl w:val="0"/>
              <w:numPr>
                <w:numId w:val="0"/>
              </w:numPr>
              <w:wordWrap/>
              <w:autoSpaceDE w:val="0"/>
              <w:autoSpaceDN w:val="0"/>
              <w:adjustRightInd/>
              <w:snapToGrid/>
              <w:spacing w:before="1" w:line="300" w:lineRule="exact"/>
              <w:ind w:right="-15" w:firstLine="360" w:firstLineChars="200"/>
              <w:jc w:val="both"/>
              <w:textAlignment w:val="auto"/>
              <w:rPr>
                <w:sz w:val="18"/>
              </w:rPr>
            </w:pPr>
            <w:r>
              <w:rPr>
                <w:rFonts w:hint="eastAsia"/>
                <w:sz w:val="18"/>
                <w:lang w:val="en-US" w:eastAsia="zh-CN"/>
              </w:rPr>
              <w:t>10.</w:t>
            </w:r>
            <w:r>
              <w:rPr>
                <w:sz w:val="18"/>
              </w:rPr>
              <w:t>国家规定的其他安全生产所必须的资金投入。</w:t>
            </w:r>
          </w:p>
          <w:p>
            <w:pPr>
              <w:pStyle w:val="8"/>
              <w:widowControl w:val="0"/>
              <w:wordWrap/>
              <w:autoSpaceDE w:val="0"/>
              <w:autoSpaceDN w:val="0"/>
              <w:adjustRightInd/>
              <w:snapToGrid/>
              <w:spacing w:before="1" w:line="300" w:lineRule="exact"/>
              <w:ind w:right="-15" w:firstLine="360" w:firstLineChars="200"/>
              <w:jc w:val="both"/>
              <w:textAlignment w:val="auto"/>
              <w:rPr>
                <w:sz w:val="18"/>
              </w:rPr>
            </w:pPr>
            <w:r>
              <w:rPr>
                <w:sz w:val="18"/>
              </w:rPr>
              <w:t>生产经营单位主要负责人、个人经营的投资人有前款违</w:t>
            </w:r>
          </w:p>
          <w:p>
            <w:pPr>
              <w:pStyle w:val="8"/>
              <w:widowControl w:val="0"/>
              <w:wordWrap/>
              <w:autoSpaceDE w:val="0"/>
              <w:autoSpaceDN w:val="0"/>
              <w:adjustRightInd/>
              <w:snapToGrid/>
              <w:spacing w:before="1" w:line="300" w:lineRule="exact"/>
              <w:ind w:right="-15"/>
              <w:jc w:val="both"/>
              <w:textAlignment w:val="auto"/>
              <w:rPr>
                <w:sz w:val="18"/>
              </w:rPr>
            </w:pPr>
            <w:r>
              <w:rPr>
                <w:sz w:val="18"/>
              </w:rPr>
              <w:t>法行为，导致发生生产安全事故的，依照《生产安全事故罚</w:t>
            </w:r>
          </w:p>
          <w:p>
            <w:pPr>
              <w:pStyle w:val="8"/>
              <w:widowControl w:val="0"/>
              <w:wordWrap/>
              <w:autoSpaceDE w:val="0"/>
              <w:autoSpaceDN w:val="0"/>
              <w:adjustRightInd/>
              <w:snapToGrid/>
              <w:spacing w:before="1" w:line="300" w:lineRule="exact"/>
              <w:ind w:right="-15"/>
              <w:jc w:val="both"/>
              <w:textAlignment w:val="auto"/>
              <w:rPr>
                <w:sz w:val="18"/>
              </w:rPr>
            </w:pPr>
            <w:r>
              <w:rPr>
                <w:sz w:val="18"/>
              </w:rPr>
              <w:t xml:space="preserve">款处罚规定(试行)》的规定给予处罚。 </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54" w:hRule="atLeast"/>
        </w:trPr>
        <w:tc>
          <w:tcPr>
            <w:tcW w:w="576" w:type="dxa"/>
            <w:vAlign w:val="center"/>
          </w:tcPr>
          <w:p>
            <w:pPr>
              <w:pStyle w:val="8"/>
              <w:widowControl w:val="0"/>
              <w:wordWrap/>
              <w:autoSpaceDE w:val="0"/>
              <w:autoSpaceDN w:val="0"/>
              <w:adjustRightInd/>
              <w:snapToGrid/>
              <w:spacing w:before="1" w:line="300" w:lineRule="exact"/>
              <w:ind w:right="-15"/>
              <w:jc w:val="center"/>
              <w:textAlignment w:val="auto"/>
              <w:rPr>
                <w:sz w:val="18"/>
                <w:lang w:val="zh-CN" w:eastAsia="zh-CN"/>
              </w:rPr>
            </w:pPr>
            <w:r>
              <w:rPr>
                <w:rFonts w:hint="eastAsia"/>
                <w:sz w:val="18"/>
                <w:lang w:val="en-US" w:eastAsia="zh-CN"/>
              </w:rPr>
              <w:t>3</w:t>
            </w:r>
          </w:p>
        </w:tc>
        <w:tc>
          <w:tcPr>
            <w:tcW w:w="899" w:type="dxa"/>
            <w:vAlign w:val="center"/>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 xml:space="preserve">行政处罚 </w:t>
            </w:r>
          </w:p>
        </w:tc>
        <w:tc>
          <w:tcPr>
            <w:tcW w:w="1017" w:type="dxa"/>
            <w:vAlign w:val="center"/>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对生产经营单位主要负</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责人未依法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履行安全生</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产管理职责，</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导致发生生</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产安全事故</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的处罚</w:t>
            </w:r>
          </w:p>
          <w:p>
            <w:pPr>
              <w:pStyle w:val="8"/>
              <w:widowControl w:val="0"/>
              <w:wordWrap/>
              <w:autoSpaceDE w:val="0"/>
              <w:autoSpaceDN w:val="0"/>
              <w:adjustRightInd/>
              <w:snapToGrid/>
              <w:spacing w:before="1" w:line="300" w:lineRule="exact"/>
              <w:ind w:right="-15"/>
              <w:textAlignment w:val="auto"/>
              <w:rPr>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《中华人民共和国安全生产法》（20</w:t>
            </w:r>
            <w:r>
              <w:rPr>
                <w:rFonts w:hint="eastAsia"/>
                <w:sz w:val="18"/>
                <w:lang w:val="en-US" w:eastAsia="zh-CN"/>
              </w:rPr>
              <w:t>21</w:t>
            </w:r>
            <w:r>
              <w:rPr>
                <w:sz w:val="18"/>
                <w:lang w:val="zh-CN" w:eastAsia="zh-CN"/>
              </w:rPr>
              <w:t xml:space="preserve"> 年修正）</w:t>
            </w:r>
            <w:r>
              <w:rPr>
                <w:b/>
                <w:bCs/>
                <w:sz w:val="18"/>
                <w:lang w:val="zh-CN" w:eastAsia="zh-CN"/>
              </w:rPr>
              <w:t>第九十四条</w:t>
            </w:r>
            <w:r>
              <w:rPr>
                <w:sz w:val="18"/>
                <w:lang w:val="zh-CN" w:eastAsia="zh-CN"/>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r>
              <w:rPr>
                <w:sz w:val="18"/>
                <w:lang w:val="zh-CN" w:eastAsia="zh-CN"/>
              </w:rPr>
              <w:br/>
            </w:r>
            <w:r>
              <w:rPr>
                <w:rFonts w:hint="eastAsia"/>
                <w:sz w:val="18"/>
                <w:lang w:val="zh-CN" w:eastAsia="zh-CN"/>
              </w:rPr>
              <w:t>　　</w:t>
            </w:r>
            <w:r>
              <w:rPr>
                <w:sz w:val="18"/>
                <w:lang w:val="zh-CN" w:eastAsia="zh-CN"/>
              </w:rPr>
              <w:t>有前款违法行为，导致发生生产安全事故的，对生产经营单位的主要负责人给予撤职处分，对个人经营的投资人处二万元以上二十万元以下的罚款；构成犯罪的，依照刑法有关规定追究刑事责任。</w:t>
            </w:r>
          </w:p>
          <w:p>
            <w:pPr>
              <w:pStyle w:val="8"/>
              <w:widowControl w:val="0"/>
              <w:numPr>
                <w:numId w:val="0"/>
              </w:numPr>
              <w:wordWrap/>
              <w:autoSpaceDE w:val="0"/>
              <w:autoSpaceDN w:val="0"/>
              <w:adjustRightInd/>
              <w:snapToGrid/>
              <w:spacing w:before="1" w:line="300" w:lineRule="exact"/>
              <w:ind w:right="-15" w:firstLine="360" w:firstLineChars="200"/>
              <w:textAlignment w:val="auto"/>
              <w:rPr>
                <w:sz w:val="18"/>
                <w:lang w:val="zh-CN" w:eastAsia="zh-CN"/>
              </w:rPr>
            </w:pPr>
            <w:r>
              <w:rPr>
                <w:sz w:val="18"/>
                <w:lang w:val="zh-CN" w:eastAsia="zh-CN"/>
              </w:rPr>
              <w:t>《中华人民共和国安全生产法》（20</w:t>
            </w:r>
            <w:r>
              <w:rPr>
                <w:rFonts w:hint="eastAsia"/>
                <w:sz w:val="18"/>
                <w:lang w:val="en-US" w:eastAsia="zh-CN"/>
              </w:rPr>
              <w:t>21</w:t>
            </w:r>
            <w:r>
              <w:rPr>
                <w:sz w:val="18"/>
                <w:lang w:val="zh-CN" w:eastAsia="zh-CN"/>
              </w:rPr>
              <w:t xml:space="preserve"> 年修正）第九十</w:t>
            </w:r>
            <w:r>
              <w:rPr>
                <w:rFonts w:hint="eastAsia"/>
                <w:sz w:val="18"/>
                <w:lang w:val="zh-CN" w:eastAsia="zh-CN"/>
              </w:rPr>
              <w:t>五</w:t>
            </w:r>
            <w:r>
              <w:rPr>
                <w:sz w:val="18"/>
                <w:lang w:val="zh-CN" w:eastAsia="zh-CN"/>
              </w:rPr>
              <w:t>条生产经营单位的主要负责人未履行本法规定的安全生产管理职责，导致发生生产安全事故的，由应急管理部门依照下列规定处以罚款：</w:t>
            </w:r>
            <w:r>
              <w:rPr>
                <w:sz w:val="18"/>
                <w:lang w:val="zh-CN" w:eastAsia="zh-CN"/>
              </w:rPr>
              <w:br/>
            </w:r>
            <w:r>
              <w:rPr>
                <w:sz w:val="18"/>
                <w:lang w:val="zh-CN" w:eastAsia="zh-CN"/>
              </w:rPr>
              <w:t>　　（一）发生一般事故的，处上一年年收入百分之</w:t>
            </w:r>
            <w:r>
              <w:rPr>
                <w:rFonts w:hint="eastAsia"/>
                <w:sz w:val="18"/>
                <w:lang w:val="zh-CN" w:eastAsia="zh-CN"/>
              </w:rPr>
              <w:t>四十</w:t>
            </w:r>
            <w:r>
              <w:rPr>
                <w:sz w:val="18"/>
                <w:lang w:val="zh-CN" w:eastAsia="zh-CN"/>
              </w:rPr>
              <w:t>的罚款；</w:t>
            </w:r>
            <w:r>
              <w:rPr>
                <w:sz w:val="18"/>
                <w:lang w:val="zh-CN" w:eastAsia="zh-CN"/>
              </w:rPr>
              <w:br/>
            </w:r>
            <w:r>
              <w:rPr>
                <w:sz w:val="18"/>
                <w:lang w:val="zh-CN" w:eastAsia="zh-CN"/>
              </w:rPr>
              <w:t>　　（二）发生较大事故的，处上一年年收入百分之</w:t>
            </w:r>
            <w:r>
              <w:rPr>
                <w:rFonts w:hint="eastAsia"/>
                <w:sz w:val="18"/>
                <w:lang w:val="zh-CN" w:eastAsia="zh-CN"/>
              </w:rPr>
              <w:t>六十</w:t>
            </w:r>
            <w:r>
              <w:rPr>
                <w:sz w:val="18"/>
                <w:lang w:val="zh-CN" w:eastAsia="zh-CN"/>
              </w:rPr>
              <w:t>的罚款；</w:t>
            </w:r>
            <w:r>
              <w:rPr>
                <w:sz w:val="18"/>
                <w:lang w:val="zh-CN" w:eastAsia="zh-CN"/>
              </w:rPr>
              <w:br/>
            </w:r>
            <w:r>
              <w:rPr>
                <w:sz w:val="18"/>
                <w:lang w:val="zh-CN" w:eastAsia="zh-CN"/>
              </w:rPr>
              <w:t>　　（三）发生重大事故的，处上一年年收入百分之</w:t>
            </w:r>
            <w:r>
              <w:rPr>
                <w:rFonts w:hint="eastAsia"/>
                <w:sz w:val="18"/>
                <w:lang w:val="zh-CN" w:eastAsia="zh-CN"/>
              </w:rPr>
              <w:t>八十</w:t>
            </w:r>
            <w:r>
              <w:rPr>
                <w:sz w:val="18"/>
                <w:lang w:val="zh-CN" w:eastAsia="zh-CN"/>
              </w:rPr>
              <w:t>的罚款；</w:t>
            </w:r>
            <w:r>
              <w:rPr>
                <w:sz w:val="18"/>
                <w:lang w:val="zh-CN" w:eastAsia="zh-CN"/>
              </w:rPr>
              <w:br/>
            </w:r>
            <w:r>
              <w:rPr>
                <w:sz w:val="18"/>
                <w:lang w:val="zh-CN" w:eastAsia="zh-CN"/>
              </w:rPr>
              <w:t>　　（四）发生特别重大事故的，处上一年年收入百分之</w:t>
            </w:r>
            <w:r>
              <w:rPr>
                <w:rFonts w:hint="eastAsia"/>
                <w:sz w:val="18"/>
                <w:lang w:val="zh-CN" w:eastAsia="zh-CN"/>
              </w:rPr>
              <w:t>一百</w:t>
            </w:r>
            <w:r>
              <w:rPr>
                <w:sz w:val="18"/>
                <w:lang w:val="zh-CN" w:eastAsia="zh-CN"/>
              </w:rPr>
              <w:t xml:space="preserve">的罚款。 </w:t>
            </w: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right="-15" w:firstLine="360"/>
              <w:textAlignment w:val="auto"/>
              <w:rPr>
                <w:sz w:val="18"/>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90" w:hRule="atLeast"/>
        </w:trPr>
        <w:tc>
          <w:tcPr>
            <w:tcW w:w="576" w:type="dxa"/>
            <w:vAlign w:val="center"/>
          </w:tcPr>
          <w:p>
            <w:pPr>
              <w:pStyle w:val="8"/>
              <w:widowControl w:val="0"/>
              <w:wordWrap/>
              <w:autoSpaceDE w:val="0"/>
              <w:autoSpaceDN w:val="0"/>
              <w:adjustRightInd/>
              <w:snapToGrid/>
              <w:spacing w:before="1" w:line="300" w:lineRule="exact"/>
              <w:ind w:right="-15"/>
              <w:jc w:val="center"/>
              <w:textAlignment w:val="auto"/>
              <w:rPr>
                <w:sz w:val="18"/>
                <w:lang w:val="zh-CN" w:eastAsia="zh-CN"/>
              </w:rPr>
            </w:pPr>
            <w:r>
              <w:rPr>
                <w:rFonts w:hint="eastAsia"/>
                <w:sz w:val="18"/>
                <w:lang w:val="en-US" w:eastAsia="zh-CN"/>
              </w:rPr>
              <w:t>4</w:t>
            </w:r>
          </w:p>
        </w:tc>
        <w:tc>
          <w:tcPr>
            <w:tcW w:w="899" w:type="dxa"/>
            <w:vAlign w:val="center"/>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对生产经营</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单位的安全</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生产管理人</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员未履行安</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全生产管理</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职责，导致</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生产安全事</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故发生的处</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罚</w:t>
            </w:r>
          </w:p>
          <w:p>
            <w:pPr>
              <w:pStyle w:val="8"/>
              <w:widowControl w:val="0"/>
              <w:wordWrap/>
              <w:autoSpaceDE w:val="0"/>
              <w:autoSpaceDN w:val="0"/>
              <w:adjustRightInd/>
              <w:snapToGrid/>
              <w:spacing w:before="1" w:line="300" w:lineRule="exact"/>
              <w:ind w:right="-15"/>
              <w:textAlignment w:val="auto"/>
              <w:rPr>
                <w:sz w:val="18"/>
                <w:lang w:val="zh-CN" w:eastAsia="zh-CN"/>
              </w:rPr>
            </w:pPr>
          </w:p>
        </w:tc>
        <w:tc>
          <w:tcPr>
            <w:tcW w:w="4698"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 xml:space="preserve"> </w:t>
            </w:r>
            <w:r>
              <w:rPr>
                <w:rFonts w:hint="eastAsia"/>
                <w:sz w:val="18"/>
                <w:lang w:val="en-US" w:eastAsia="zh-CN"/>
              </w:rPr>
              <w:t xml:space="preserve">   </w:t>
            </w:r>
            <w:r>
              <w:rPr>
                <w:sz w:val="18"/>
                <w:lang w:val="zh-CN" w:eastAsia="zh-CN"/>
              </w:rPr>
              <w:t>《中华人民共和国安全生产法》（20</w:t>
            </w:r>
            <w:r>
              <w:rPr>
                <w:rFonts w:hint="eastAsia"/>
                <w:sz w:val="18"/>
                <w:lang w:val="en-US" w:eastAsia="zh-CN"/>
              </w:rPr>
              <w:t>21</w:t>
            </w:r>
            <w:r>
              <w:rPr>
                <w:sz w:val="18"/>
                <w:lang w:val="zh-CN" w:eastAsia="zh-CN"/>
              </w:rPr>
              <w:t>年修正）第九十</w:t>
            </w:r>
            <w:r>
              <w:rPr>
                <w:rFonts w:hint="eastAsia"/>
                <w:sz w:val="18"/>
                <w:lang w:val="zh-CN" w:eastAsia="zh-CN"/>
              </w:rPr>
              <w:t>六</w:t>
            </w:r>
            <w:r>
              <w:rPr>
                <w:sz w:val="18"/>
                <w:lang w:val="zh-CN" w:eastAsia="zh-CN"/>
              </w:rPr>
              <w:t xml:space="preserve">条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 </w:t>
            </w:r>
          </w:p>
          <w:p>
            <w:pPr>
              <w:pStyle w:val="8"/>
              <w:widowControl w:val="0"/>
              <w:wordWrap/>
              <w:autoSpaceDE w:val="0"/>
              <w:autoSpaceDN w:val="0"/>
              <w:adjustRightInd/>
              <w:snapToGrid/>
              <w:spacing w:before="1" w:line="300" w:lineRule="exact"/>
              <w:ind w:right="-15"/>
              <w:textAlignment w:val="auto"/>
              <w:rPr>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885" w:hRule="atLeast"/>
        </w:trPr>
        <w:tc>
          <w:tcPr>
            <w:tcW w:w="576" w:type="dxa"/>
            <w:vAlign w:val="center"/>
          </w:tcPr>
          <w:p>
            <w:pPr>
              <w:pStyle w:val="8"/>
              <w:widowControl w:val="0"/>
              <w:wordWrap/>
              <w:autoSpaceDE w:val="0"/>
              <w:autoSpaceDN w:val="0"/>
              <w:adjustRightInd/>
              <w:snapToGrid/>
              <w:spacing w:before="1" w:line="300" w:lineRule="exact"/>
              <w:ind w:right="-15"/>
              <w:jc w:val="center"/>
              <w:textAlignment w:val="auto"/>
              <w:rPr>
                <w:sz w:val="18"/>
                <w:lang w:val="zh-CN" w:eastAsia="zh-CN"/>
              </w:rPr>
            </w:pPr>
            <w:r>
              <w:rPr>
                <w:rFonts w:hint="eastAsia"/>
                <w:sz w:val="18"/>
                <w:lang w:val="en-US" w:eastAsia="zh-CN"/>
              </w:rPr>
              <w:t>5</w:t>
            </w:r>
          </w:p>
        </w:tc>
        <w:tc>
          <w:tcPr>
            <w:tcW w:w="899" w:type="dxa"/>
            <w:vAlign w:val="center"/>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对《中华人</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民共和国安</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全 生 产法》（20</w:t>
            </w:r>
            <w:r>
              <w:rPr>
                <w:rFonts w:hint="eastAsia"/>
                <w:sz w:val="18"/>
                <w:lang w:val="en-US" w:eastAsia="zh-CN"/>
              </w:rPr>
              <w:t>21</w:t>
            </w:r>
            <w:r>
              <w:rPr>
                <w:sz w:val="18"/>
                <w:lang w:val="zh-CN" w:eastAsia="zh-CN"/>
              </w:rPr>
              <w:t xml:space="preserve"> 年修正）第九十</w:t>
            </w:r>
            <w:r>
              <w:rPr>
                <w:rFonts w:hint="eastAsia"/>
                <w:sz w:val="18"/>
                <w:lang w:val="zh-CN" w:eastAsia="zh-CN"/>
              </w:rPr>
              <w:t>七</w:t>
            </w:r>
            <w:r>
              <w:rPr>
                <w:sz w:val="18"/>
                <w:lang w:val="zh-CN" w:eastAsia="zh-CN"/>
              </w:rPr>
              <w:t>条规定行为的处罚</w:t>
            </w:r>
          </w:p>
          <w:p>
            <w:pPr>
              <w:pStyle w:val="8"/>
              <w:widowControl w:val="0"/>
              <w:wordWrap/>
              <w:autoSpaceDE w:val="0"/>
              <w:autoSpaceDN w:val="0"/>
              <w:adjustRightInd/>
              <w:snapToGrid/>
              <w:spacing w:before="1" w:line="300" w:lineRule="exact"/>
              <w:ind w:right="-15"/>
              <w:textAlignment w:val="auto"/>
              <w:rPr>
                <w:sz w:val="18"/>
                <w:lang w:val="zh-CN" w:eastAsia="zh-CN"/>
              </w:rPr>
            </w:pPr>
          </w:p>
        </w:tc>
        <w:tc>
          <w:tcPr>
            <w:tcW w:w="4698"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 xml:space="preserve"> </w:t>
            </w:r>
            <w:r>
              <w:rPr>
                <w:rFonts w:hint="eastAsia"/>
                <w:sz w:val="18"/>
                <w:lang w:val="en-US" w:eastAsia="zh-CN"/>
              </w:rPr>
              <w:t xml:space="preserve">   </w:t>
            </w:r>
            <w:r>
              <w:rPr>
                <w:sz w:val="18"/>
                <w:lang w:val="zh-CN" w:eastAsia="zh-CN"/>
              </w:rPr>
              <w:t>《中华人民共和国安全生产法》（20</w:t>
            </w:r>
            <w:r>
              <w:rPr>
                <w:rFonts w:hint="eastAsia"/>
                <w:sz w:val="18"/>
                <w:lang w:val="en-US" w:eastAsia="zh-CN"/>
              </w:rPr>
              <w:t>21</w:t>
            </w:r>
            <w:r>
              <w:rPr>
                <w:sz w:val="18"/>
                <w:lang w:val="zh-CN" w:eastAsia="zh-CN"/>
              </w:rPr>
              <w:t>年修正）第九十</w:t>
            </w:r>
          </w:p>
          <w:p>
            <w:pPr>
              <w:pStyle w:val="8"/>
              <w:widowControl w:val="0"/>
              <w:wordWrap/>
              <w:autoSpaceDE w:val="0"/>
              <w:autoSpaceDN w:val="0"/>
              <w:adjustRightInd/>
              <w:snapToGrid/>
              <w:spacing w:before="1" w:line="300" w:lineRule="exact"/>
              <w:ind w:right="-15"/>
              <w:textAlignment w:val="auto"/>
              <w:rPr>
                <w:sz w:val="18"/>
                <w:lang w:val="zh-CN" w:eastAsia="zh-CN"/>
              </w:rPr>
            </w:pPr>
            <w:r>
              <w:rPr>
                <w:rFonts w:hint="eastAsia"/>
                <w:sz w:val="18"/>
                <w:lang w:val="zh-CN" w:eastAsia="zh-CN"/>
              </w:rPr>
              <w:t>七</w:t>
            </w:r>
            <w:r>
              <w:rPr>
                <w:sz w:val="18"/>
                <w:lang w:val="zh-CN" w:eastAsia="zh-CN"/>
              </w:rPr>
              <w:t>条 生产经营单位有下列行为之一的，责令限期改正，处十万元以下的罚款；逾期未改正的，责令停产停业整顿，并处十万元以上</w:t>
            </w:r>
            <w:r>
              <w:rPr>
                <w:rFonts w:hint="eastAsia"/>
                <w:sz w:val="18"/>
                <w:lang w:val="zh-CN" w:eastAsia="zh-CN"/>
              </w:rPr>
              <w:t>二十</w:t>
            </w:r>
            <w:r>
              <w:rPr>
                <w:sz w:val="18"/>
                <w:lang w:val="zh-CN" w:eastAsia="zh-CN"/>
              </w:rPr>
              <w:t>万元以下的罚款，对其直接负责的主管人员和其他直接责任人员处二万元以上五万元以下的罚款：</w:t>
            </w:r>
            <w:r>
              <w:rPr>
                <w:sz w:val="18"/>
                <w:lang w:val="zh-CN" w:eastAsia="zh-CN"/>
              </w:rPr>
              <w:br/>
            </w:r>
            <w:r>
              <w:rPr>
                <w:sz w:val="18"/>
                <w:lang w:val="zh-CN" w:eastAsia="zh-CN"/>
              </w:rPr>
              <w:t>　　（一）未按照规定设置安全生产管理机构或者配备安全生产管理人员、注册安全工程师的；</w:t>
            </w:r>
            <w:r>
              <w:rPr>
                <w:sz w:val="18"/>
                <w:lang w:val="zh-CN" w:eastAsia="zh-CN"/>
              </w:rPr>
              <w:br/>
            </w:r>
            <w:r>
              <w:rPr>
                <w:sz w:val="18"/>
                <w:lang w:val="zh-CN" w:eastAsia="zh-CN"/>
              </w:rPr>
              <w:t>　　（二）危险物品的生产、经营、储存、装卸单位以及矿山、金属冶炼、建筑施工、运输单位的主要负责人和安全生产管理人员未按照规定经考核合格的；</w:t>
            </w:r>
            <w:r>
              <w:rPr>
                <w:sz w:val="18"/>
                <w:lang w:val="zh-CN" w:eastAsia="zh-CN"/>
              </w:rPr>
              <w:br/>
            </w:r>
            <w:r>
              <w:rPr>
                <w:sz w:val="18"/>
                <w:lang w:val="zh-CN" w:eastAsia="zh-CN"/>
              </w:rPr>
              <w:t>　　（三）未按照规定对从业人员、被派遣劳动者、实习学生进行安全生产教育和培训，或者未按照规定如实告知有关的安全生产事项的；</w:t>
            </w:r>
            <w:r>
              <w:rPr>
                <w:sz w:val="18"/>
                <w:lang w:val="zh-CN" w:eastAsia="zh-CN"/>
              </w:rPr>
              <w:br/>
            </w:r>
            <w:r>
              <w:rPr>
                <w:sz w:val="18"/>
                <w:lang w:val="zh-CN" w:eastAsia="zh-CN"/>
              </w:rPr>
              <w:t>　　（四）未如实记录安全生产教育和培训情况的；</w:t>
            </w:r>
            <w:r>
              <w:rPr>
                <w:sz w:val="18"/>
                <w:lang w:val="zh-CN" w:eastAsia="zh-CN"/>
              </w:rPr>
              <w:br/>
            </w:r>
            <w:r>
              <w:rPr>
                <w:sz w:val="18"/>
                <w:lang w:val="zh-CN" w:eastAsia="zh-CN"/>
              </w:rPr>
              <w:t>　　（五）未将事故隐患排查治理情况如实记录或者未向从业人员通报的；</w:t>
            </w:r>
            <w:r>
              <w:rPr>
                <w:sz w:val="18"/>
                <w:lang w:val="zh-CN" w:eastAsia="zh-CN"/>
              </w:rPr>
              <w:br/>
            </w:r>
            <w:r>
              <w:rPr>
                <w:sz w:val="18"/>
                <w:lang w:val="zh-CN" w:eastAsia="zh-CN"/>
              </w:rPr>
              <w:t>　　（六）未按照规定制定生产安全事故应急救援预案或者未定期组织演练的；</w:t>
            </w:r>
            <w:r>
              <w:rPr>
                <w:sz w:val="18"/>
                <w:lang w:val="zh-CN" w:eastAsia="zh-CN"/>
              </w:rPr>
              <w:br/>
            </w:r>
            <w:r>
              <w:rPr>
                <w:sz w:val="18"/>
                <w:lang w:val="zh-CN" w:eastAsia="zh-CN"/>
              </w:rPr>
              <w:t>　　（七）特种作业人员未按照规定经专门的安全作业培训并取得相应资格，上岗作业的。</w:t>
            </w:r>
          </w:p>
          <w:p>
            <w:pPr>
              <w:pStyle w:val="8"/>
              <w:widowControl w:val="0"/>
              <w:wordWrap/>
              <w:autoSpaceDE w:val="0"/>
              <w:autoSpaceDN w:val="0"/>
              <w:adjustRightInd/>
              <w:snapToGrid/>
              <w:spacing w:before="1" w:line="300" w:lineRule="exact"/>
              <w:ind w:right="-15"/>
              <w:textAlignment w:val="auto"/>
              <w:rPr>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51"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sz w:val="18"/>
                <w:lang w:val="en-US" w:eastAsia="zh-CN"/>
              </w:rPr>
            </w:pPr>
            <w:r>
              <w:rPr>
                <w:rFonts w:hint="eastAsia"/>
                <w:sz w:val="18"/>
                <w:lang w:val="en-US" w:eastAsia="zh-CN"/>
              </w:rPr>
              <w:t>6</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对《中华人</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民共和国安</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全 生 产法》（20</w:t>
            </w:r>
            <w:r>
              <w:rPr>
                <w:rFonts w:hint="eastAsia"/>
                <w:sz w:val="18"/>
                <w:lang w:val="en-US" w:eastAsia="zh-CN"/>
              </w:rPr>
              <w:t>21</w:t>
            </w:r>
            <w:r>
              <w:rPr>
                <w:sz w:val="18"/>
                <w:lang w:val="zh-CN" w:eastAsia="zh-CN"/>
              </w:rPr>
              <w:t>年修正）第九十</w:t>
            </w:r>
            <w:r>
              <w:rPr>
                <w:rFonts w:hint="eastAsia"/>
                <w:sz w:val="18"/>
                <w:lang w:val="zh-CN" w:eastAsia="zh-CN"/>
              </w:rPr>
              <w:t>八</w:t>
            </w:r>
            <w:r>
              <w:rPr>
                <w:sz w:val="18"/>
                <w:lang w:val="zh-CN" w:eastAsia="zh-CN"/>
              </w:rPr>
              <w:t>条规定行为的处罚</w:t>
            </w:r>
          </w:p>
          <w:p>
            <w:pPr>
              <w:pStyle w:val="8"/>
              <w:widowControl w:val="0"/>
              <w:wordWrap/>
              <w:autoSpaceDE w:val="0"/>
              <w:autoSpaceDN w:val="0"/>
              <w:adjustRightInd/>
              <w:snapToGrid/>
              <w:spacing w:before="1" w:line="300" w:lineRule="exact"/>
              <w:ind w:right="-15"/>
              <w:textAlignment w:val="auto"/>
              <w:rPr>
                <w:sz w:val="18"/>
                <w:lang w:val="zh-CN" w:eastAsia="zh-CN"/>
              </w:rPr>
            </w:pPr>
          </w:p>
        </w:tc>
        <w:tc>
          <w:tcPr>
            <w:tcW w:w="4698" w:type="dxa"/>
            <w:vAlign w:val="top"/>
          </w:tcPr>
          <w:p>
            <w:pPr>
              <w:pStyle w:val="8"/>
              <w:widowControl w:val="0"/>
              <w:wordWrap/>
              <w:autoSpaceDE w:val="0"/>
              <w:autoSpaceDN w:val="0"/>
              <w:adjustRightInd/>
              <w:snapToGrid/>
              <w:spacing w:before="1" w:line="300" w:lineRule="exact"/>
              <w:ind w:right="-15" w:firstLine="360" w:firstLineChars="200"/>
              <w:textAlignment w:val="auto"/>
              <w:rPr>
                <w:sz w:val="18"/>
                <w:lang w:val="zh-CN" w:eastAsia="zh-CN"/>
              </w:rPr>
            </w:pPr>
            <w:r>
              <w:rPr>
                <w:sz w:val="18"/>
                <w:lang w:val="zh-CN" w:eastAsia="zh-CN"/>
              </w:rPr>
              <w:t>《中华人民共和国安全生产法》（20</w:t>
            </w:r>
            <w:r>
              <w:rPr>
                <w:rFonts w:hint="eastAsia"/>
                <w:sz w:val="18"/>
                <w:lang w:val="en-US" w:eastAsia="zh-CN"/>
              </w:rPr>
              <w:t>21</w:t>
            </w:r>
            <w:r>
              <w:rPr>
                <w:sz w:val="18"/>
                <w:lang w:val="zh-CN" w:eastAsia="zh-CN"/>
              </w:rPr>
              <w:t>年修正）第九十</w:t>
            </w:r>
          </w:p>
          <w:p>
            <w:pPr>
              <w:pStyle w:val="8"/>
              <w:widowControl w:val="0"/>
              <w:wordWrap/>
              <w:autoSpaceDE w:val="0"/>
              <w:autoSpaceDN w:val="0"/>
              <w:adjustRightInd/>
              <w:snapToGrid/>
              <w:spacing w:before="1" w:line="300" w:lineRule="exact"/>
              <w:ind w:right="-15"/>
              <w:textAlignment w:val="auto"/>
              <w:rPr>
                <w:lang w:val="zh-CN" w:eastAsia="zh-CN"/>
              </w:rPr>
            </w:pPr>
            <w:r>
              <w:rPr>
                <w:rFonts w:hint="eastAsia"/>
                <w:sz w:val="18"/>
                <w:lang w:val="zh-CN" w:eastAsia="zh-CN"/>
              </w:rPr>
              <w:t>八</w:t>
            </w:r>
            <w:r>
              <w:rPr>
                <w:sz w:val="18"/>
                <w:lang w:val="zh-CN" w:eastAsia="zh-CN"/>
              </w:rPr>
              <w:t>条 生产经营单位有下列行为之一的，责令限期改正，处十万元以下的罚款；逾期未改正的，责令停产停业整顿，并处十万元以上</w:t>
            </w:r>
            <w:r>
              <w:rPr>
                <w:rFonts w:hint="eastAsia"/>
                <w:sz w:val="18"/>
                <w:lang w:val="zh-CN" w:eastAsia="zh-CN"/>
              </w:rPr>
              <w:t>二十</w:t>
            </w:r>
            <w:r>
              <w:rPr>
                <w:sz w:val="18"/>
                <w:lang w:val="zh-CN" w:eastAsia="zh-CN"/>
              </w:rPr>
              <w:t>万元以下的罚款，对其直接负责的主管人员和其他直接责任人员处二万元以上五万元以下的罚款：</w:t>
            </w:r>
            <w:r>
              <w:rPr>
                <w:sz w:val="18"/>
                <w:lang w:val="zh-CN" w:eastAsia="zh-CN"/>
              </w:rPr>
              <w:br/>
            </w:r>
            <w:r>
              <w:rPr>
                <w:sz w:val="18"/>
                <w:lang w:val="zh-CN" w:eastAsia="zh-CN"/>
              </w:rPr>
              <w:t>　　（一）未按照规定设置安全生产管理机构或者配备安全生产管理人员、注册安全工程师的；</w:t>
            </w:r>
            <w:r>
              <w:rPr>
                <w:sz w:val="18"/>
                <w:lang w:val="zh-CN" w:eastAsia="zh-CN"/>
              </w:rPr>
              <w:br/>
            </w:r>
            <w:r>
              <w:rPr>
                <w:sz w:val="18"/>
                <w:lang w:val="zh-CN" w:eastAsia="zh-CN"/>
              </w:rPr>
              <w:t>　　（二）危险物品的生产、经营、储存、装卸单位以及矿山、金属冶炼、建筑施工、运输单位的主要负责人和安全生产管理人员未按照规定经考核合格的；</w:t>
            </w:r>
            <w:r>
              <w:rPr>
                <w:sz w:val="18"/>
                <w:lang w:val="zh-CN" w:eastAsia="zh-CN"/>
              </w:rPr>
              <w:br/>
            </w:r>
            <w:r>
              <w:rPr>
                <w:sz w:val="18"/>
                <w:lang w:val="zh-CN" w:eastAsia="zh-CN"/>
              </w:rPr>
              <w:t>　　（三）未按照规定对从业人员、被派遣劳动者、实习学生进行安全生产教育和培训，或者未按照规定如实告知有关的安全生产事项的；</w:t>
            </w:r>
            <w:r>
              <w:rPr>
                <w:sz w:val="18"/>
                <w:lang w:val="zh-CN" w:eastAsia="zh-CN"/>
              </w:rPr>
              <w:br/>
            </w:r>
            <w:r>
              <w:rPr>
                <w:sz w:val="18"/>
                <w:lang w:val="zh-CN" w:eastAsia="zh-CN"/>
              </w:rPr>
              <w:t>　　（四）未如实记录安全生产教育和培训情况的；</w:t>
            </w:r>
            <w:r>
              <w:rPr>
                <w:sz w:val="18"/>
                <w:lang w:val="zh-CN" w:eastAsia="zh-CN"/>
              </w:rPr>
              <w:br/>
            </w:r>
            <w:r>
              <w:rPr>
                <w:sz w:val="18"/>
                <w:lang w:val="zh-CN" w:eastAsia="zh-CN"/>
              </w:rPr>
              <w:t>　　（五）未将事故隐患排查治理情况如实记录或者未向从业人员通报的；</w:t>
            </w:r>
            <w:r>
              <w:rPr>
                <w:sz w:val="18"/>
                <w:lang w:val="zh-CN" w:eastAsia="zh-CN"/>
              </w:rPr>
              <w:br/>
            </w:r>
            <w:r>
              <w:rPr>
                <w:sz w:val="18"/>
                <w:lang w:val="zh-CN" w:eastAsia="zh-CN"/>
              </w:rPr>
              <w:t>　　（六）未按照规定制定生产安全事故应急救援预案或者未定期组织演练的；</w:t>
            </w:r>
            <w:r>
              <w:rPr>
                <w:sz w:val="18"/>
                <w:lang w:val="zh-CN" w:eastAsia="zh-CN"/>
              </w:rPr>
              <w:br/>
            </w:r>
            <w:r>
              <w:rPr>
                <w:sz w:val="18"/>
                <w:lang w:val="zh-CN" w:eastAsia="zh-CN"/>
              </w:rPr>
              <w:t>　　（七）特种作业人员未按照规定经专门的安全作业培训并取得相应资格，上岗作业的。</w:t>
            </w: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lang w:val="zh-CN" w:eastAsia="zh-CN"/>
              </w:rPr>
            </w:pPr>
            <w:r>
              <w:rPr>
                <w:sz w:val="18"/>
                <w:lang w:val="zh-CN" w:eastAsia="zh-CN"/>
              </w:rPr>
              <w:t>8.法律法规规章文件规定应履行的其他责</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784"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eastAsia"/>
                <w:sz w:val="18"/>
                <w:lang w:val="en-US" w:eastAsia="zh-CN"/>
              </w:rPr>
            </w:pPr>
            <w:r>
              <w:rPr>
                <w:rFonts w:hint="eastAsia"/>
                <w:sz w:val="18"/>
                <w:lang w:val="en-US" w:eastAsia="zh-CN"/>
              </w:rPr>
              <w:t>7</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对《中华人</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民共和国安</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全 生 产法》（20</w:t>
            </w:r>
            <w:r>
              <w:rPr>
                <w:rFonts w:hint="eastAsia"/>
                <w:sz w:val="18"/>
                <w:lang w:val="en-US" w:eastAsia="zh-CN"/>
              </w:rPr>
              <w:t>21</w:t>
            </w:r>
            <w:r>
              <w:rPr>
                <w:sz w:val="18"/>
                <w:lang w:val="zh-CN" w:eastAsia="zh-CN"/>
              </w:rPr>
              <w:t>年修正）第九十</w:t>
            </w:r>
            <w:r>
              <w:rPr>
                <w:rFonts w:hint="eastAsia"/>
                <w:sz w:val="18"/>
                <w:lang w:val="zh-CN" w:eastAsia="zh-CN"/>
              </w:rPr>
              <w:t>九</w:t>
            </w:r>
            <w:r>
              <w:rPr>
                <w:sz w:val="18"/>
                <w:lang w:val="zh-CN" w:eastAsia="zh-CN"/>
              </w:rPr>
              <w:t>条规定行为的处罚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c>
          <w:tcPr>
            <w:tcW w:w="4698" w:type="dxa"/>
            <w:vAlign w:val="top"/>
          </w:tcPr>
          <w:p>
            <w:pPr>
              <w:pStyle w:val="8"/>
              <w:widowControl w:val="0"/>
              <w:wordWrap/>
              <w:autoSpaceDE w:val="0"/>
              <w:autoSpaceDN w:val="0"/>
              <w:adjustRightInd/>
              <w:snapToGrid/>
              <w:spacing w:before="1" w:line="300" w:lineRule="exact"/>
              <w:ind w:right="-15" w:firstLine="360" w:firstLineChars="200"/>
              <w:textAlignment w:val="auto"/>
              <w:rPr>
                <w:sz w:val="18"/>
                <w:lang w:val="zh-CN" w:eastAsia="zh-CN"/>
              </w:rPr>
            </w:pPr>
            <w:r>
              <w:rPr>
                <w:sz w:val="18"/>
                <w:lang w:val="zh-CN" w:eastAsia="zh-CN"/>
              </w:rPr>
              <w:t>《中华人民共和国安全生产法》（20</w:t>
            </w:r>
            <w:r>
              <w:rPr>
                <w:rFonts w:hint="eastAsia"/>
                <w:sz w:val="18"/>
                <w:lang w:val="en-US" w:eastAsia="zh-CN"/>
              </w:rPr>
              <w:t>21</w:t>
            </w:r>
            <w:r>
              <w:rPr>
                <w:sz w:val="18"/>
                <w:lang w:val="zh-CN" w:eastAsia="zh-CN"/>
              </w:rPr>
              <w:t>年修正）第九十</w:t>
            </w:r>
          </w:p>
          <w:p>
            <w:pPr>
              <w:pStyle w:val="8"/>
              <w:widowControl w:val="0"/>
              <w:wordWrap/>
              <w:autoSpaceDE w:val="0"/>
              <w:autoSpaceDN w:val="0"/>
              <w:adjustRightInd/>
              <w:snapToGrid/>
              <w:spacing w:before="1" w:line="300" w:lineRule="exact"/>
              <w:ind w:right="-15"/>
              <w:textAlignment w:val="auto"/>
              <w:rPr>
                <w:sz w:val="18"/>
                <w:lang w:val="zh-CN" w:eastAsia="zh-CN"/>
              </w:rPr>
            </w:pPr>
            <w:r>
              <w:rPr>
                <w:rFonts w:hint="eastAsia"/>
                <w:sz w:val="18"/>
                <w:lang w:val="zh-CN" w:eastAsia="zh-CN"/>
              </w:rPr>
              <w:t>九</w:t>
            </w:r>
            <w:r>
              <w:rPr>
                <w:sz w:val="18"/>
                <w:lang w:val="zh-CN" w:eastAsia="zh-CN"/>
              </w:rPr>
              <w:t>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sz w:val="18"/>
                <w:lang w:val="zh-CN" w:eastAsia="zh-CN"/>
              </w:rPr>
              <w:br/>
            </w:r>
            <w:r>
              <w:rPr>
                <w:rFonts w:hint="eastAsia"/>
                <w:sz w:val="18"/>
                <w:lang w:val="zh-CN" w:eastAsia="zh-CN"/>
              </w:rPr>
              <w:t>　　</w:t>
            </w:r>
            <w:r>
              <w:rPr>
                <w:sz w:val="18"/>
                <w:lang w:val="zh-CN" w:eastAsia="zh-CN"/>
              </w:rPr>
              <w:t>（一）未在有较大危险因素的生产经营场所和有关设施、设备上设置明显的安全警示标志的；</w:t>
            </w:r>
            <w:r>
              <w:rPr>
                <w:sz w:val="18"/>
                <w:lang w:val="zh-CN" w:eastAsia="zh-CN"/>
              </w:rPr>
              <w:br/>
            </w:r>
            <w:r>
              <w:rPr>
                <w:rFonts w:hint="eastAsia"/>
                <w:sz w:val="18"/>
                <w:lang w:val="zh-CN" w:eastAsia="zh-CN"/>
              </w:rPr>
              <w:t>　　</w:t>
            </w:r>
            <w:r>
              <w:rPr>
                <w:sz w:val="18"/>
                <w:lang w:val="zh-CN" w:eastAsia="zh-CN"/>
              </w:rPr>
              <w:t>（二）安全设备的安装、使用、检测、改造和报废不符合国家标准或者行业标准的；</w:t>
            </w:r>
            <w:r>
              <w:rPr>
                <w:sz w:val="18"/>
                <w:lang w:val="zh-CN" w:eastAsia="zh-CN"/>
              </w:rPr>
              <w:br/>
            </w:r>
            <w:r>
              <w:rPr>
                <w:sz w:val="18"/>
                <w:lang w:val="zh-CN" w:eastAsia="zh-CN"/>
              </w:rPr>
              <w:t>　　（三）未对安全设备进行经常性维护、保养和定期检测的；</w:t>
            </w:r>
            <w:r>
              <w:rPr>
                <w:sz w:val="18"/>
                <w:lang w:val="zh-CN" w:eastAsia="zh-CN"/>
              </w:rPr>
              <w:br/>
            </w:r>
            <w:r>
              <w:rPr>
                <w:sz w:val="18"/>
                <w:lang w:val="zh-CN" w:eastAsia="zh-CN"/>
              </w:rPr>
              <w:t>　　（四）关闭、破坏直接关系生产安全的监控、报警、防护、救生设备、设施，或者篡改、隐瞒、销毁其相关数据、信息的；</w:t>
            </w:r>
            <w:r>
              <w:rPr>
                <w:sz w:val="18"/>
                <w:lang w:val="zh-CN" w:eastAsia="zh-CN"/>
              </w:rPr>
              <w:br/>
            </w:r>
            <w:r>
              <w:rPr>
                <w:rFonts w:hint="eastAsia"/>
                <w:sz w:val="18"/>
                <w:lang w:val="zh-CN" w:eastAsia="zh-CN"/>
              </w:rPr>
              <w:t>　　</w:t>
            </w:r>
            <w:r>
              <w:rPr>
                <w:sz w:val="18"/>
                <w:lang w:val="zh-CN" w:eastAsia="zh-CN"/>
              </w:rPr>
              <w:t>（五）未为从业人员提供符合国家标准或者行业标准的劳动防护用品的；</w:t>
            </w:r>
            <w:r>
              <w:rPr>
                <w:sz w:val="18"/>
                <w:lang w:val="zh-CN" w:eastAsia="zh-CN"/>
              </w:rPr>
              <w:br/>
            </w:r>
            <w:r>
              <w:rPr>
                <w:rFonts w:hint="eastAsia"/>
                <w:sz w:val="18"/>
                <w:lang w:val="zh-CN" w:eastAsia="zh-CN"/>
              </w:rPr>
              <w:t>　　</w:t>
            </w:r>
            <w:r>
              <w:rPr>
                <w:sz w:val="18"/>
                <w:lang w:val="zh-CN" w:eastAsia="zh-CN"/>
              </w:rPr>
              <w:t>（六）危险物品的容器、运输工具，以及涉及人身安全、危险性较大的海洋石油开采特种设备和矿山井下特种设备未经具有专业资质的机构检测、检验合格，取得安全使用证或者安全标志，投入使用的；</w:t>
            </w:r>
            <w:r>
              <w:rPr>
                <w:sz w:val="18"/>
                <w:lang w:val="zh-CN" w:eastAsia="zh-CN"/>
              </w:rPr>
              <w:br/>
            </w:r>
            <w:r>
              <w:rPr>
                <w:sz w:val="18"/>
                <w:lang w:val="zh-CN" w:eastAsia="zh-CN"/>
              </w:rPr>
              <w:t>　　（七）使用应当淘汰的危及生产安全的工艺、设备的；</w:t>
            </w:r>
            <w:r>
              <w:rPr>
                <w:sz w:val="18"/>
                <w:lang w:val="zh-CN" w:eastAsia="zh-CN"/>
              </w:rPr>
              <w:br/>
            </w:r>
            <w:r>
              <w:rPr>
                <w:sz w:val="18"/>
                <w:lang w:val="zh-CN" w:eastAsia="zh-CN"/>
              </w:rPr>
              <w:t>　　（八）餐饮等行业的生产经营单位使用燃气未安装可燃气体报警装置的。</w:t>
            </w:r>
          </w:p>
          <w:p>
            <w:pPr>
              <w:pStyle w:val="8"/>
              <w:widowControl w:val="0"/>
              <w:wordWrap/>
              <w:autoSpaceDE w:val="0"/>
              <w:autoSpaceDN w:val="0"/>
              <w:adjustRightInd/>
              <w:snapToGrid/>
              <w:spacing w:before="1" w:line="300" w:lineRule="exact"/>
              <w:ind w:right="-15"/>
              <w:textAlignment w:val="auto"/>
              <w:rPr>
                <w:sz w:val="18"/>
                <w:lang w:val="zh-CN" w:eastAsia="zh-CN"/>
              </w:rPr>
            </w:pPr>
          </w:p>
        </w:tc>
        <w:tc>
          <w:tcPr>
            <w:tcW w:w="4450" w:type="dxa"/>
            <w:vAlign w:val="top"/>
          </w:tcPr>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260" w:lineRule="exact"/>
              <w:ind w:left="11" w:leftChars="0" w:right="-17" w:firstLine="363"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428"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eastAsia"/>
                <w:sz w:val="18"/>
                <w:lang w:val="en-US" w:eastAsia="zh-CN"/>
              </w:rPr>
            </w:pPr>
            <w:r>
              <w:rPr>
                <w:rFonts w:hint="eastAsia"/>
                <w:sz w:val="18"/>
                <w:lang w:val="en-US" w:eastAsia="zh-CN"/>
              </w:rPr>
              <w:t>8</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对《中华人</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民共和国安</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全 生 产法》（20</w:t>
            </w:r>
            <w:r>
              <w:rPr>
                <w:rFonts w:hint="eastAsia"/>
                <w:sz w:val="18"/>
                <w:lang w:val="en-US" w:eastAsia="zh-CN"/>
              </w:rPr>
              <w:t>21</w:t>
            </w:r>
            <w:r>
              <w:rPr>
                <w:sz w:val="18"/>
                <w:lang w:val="zh-CN" w:eastAsia="zh-CN"/>
              </w:rPr>
              <w:t>年修正）第一百零一条规定行为的处罚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c>
          <w:tcPr>
            <w:tcW w:w="4698" w:type="dxa"/>
            <w:vAlign w:val="top"/>
          </w:tcPr>
          <w:p>
            <w:pPr>
              <w:pStyle w:val="8"/>
              <w:widowControl w:val="0"/>
              <w:wordWrap/>
              <w:autoSpaceDE w:val="0"/>
              <w:autoSpaceDN w:val="0"/>
              <w:adjustRightInd/>
              <w:snapToGrid/>
              <w:spacing w:before="1" w:line="300" w:lineRule="exact"/>
              <w:ind w:right="-15" w:firstLine="360" w:firstLineChars="200"/>
              <w:textAlignment w:val="auto"/>
              <w:rPr>
                <w:sz w:val="18"/>
                <w:lang w:val="zh-CN" w:eastAsia="zh-CN"/>
              </w:rPr>
            </w:pPr>
            <w:r>
              <w:rPr>
                <w:sz w:val="18"/>
                <w:lang w:val="zh-CN" w:eastAsia="zh-CN"/>
              </w:rPr>
              <w:t>《中华人民共和国安全生产法》（20</w:t>
            </w:r>
            <w:r>
              <w:rPr>
                <w:rFonts w:hint="eastAsia"/>
                <w:sz w:val="18"/>
                <w:lang w:val="en-US" w:eastAsia="zh-CN"/>
              </w:rPr>
              <w:t>21</w:t>
            </w:r>
            <w:r>
              <w:rPr>
                <w:sz w:val="18"/>
                <w:lang w:val="zh-CN" w:eastAsia="zh-CN"/>
              </w:rPr>
              <w:t>年修正）第一百零一条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r>
              <w:rPr>
                <w:sz w:val="18"/>
                <w:lang w:val="zh-CN" w:eastAsia="zh-CN"/>
              </w:rPr>
              <w:br/>
            </w:r>
            <w:r>
              <w:rPr>
                <w:sz w:val="18"/>
                <w:lang w:val="zh-CN" w:eastAsia="zh-CN"/>
              </w:rPr>
              <w:t>　　（一）生产、经营、运输、储存、使用危险物品或者处置废弃危险物品，未建立专门安全管理制度、未采取可靠的安全措施的；</w:t>
            </w:r>
            <w:r>
              <w:rPr>
                <w:sz w:val="18"/>
                <w:lang w:val="zh-CN" w:eastAsia="zh-CN"/>
              </w:rPr>
              <w:br/>
            </w:r>
            <w:r>
              <w:rPr>
                <w:sz w:val="18"/>
                <w:lang w:val="zh-CN" w:eastAsia="zh-CN"/>
              </w:rPr>
              <w:t>　　（二）对重大危险源未登记建档，未进行定期检测、评估、监控，未制定应急预案，或者未告知应急措施的；</w:t>
            </w:r>
            <w:r>
              <w:rPr>
                <w:sz w:val="18"/>
                <w:lang w:val="zh-CN" w:eastAsia="zh-CN"/>
              </w:rPr>
              <w:br/>
            </w:r>
            <w:r>
              <w:rPr>
                <w:sz w:val="18"/>
                <w:lang w:val="zh-CN" w:eastAsia="zh-CN"/>
              </w:rPr>
              <w:t>　　（三）进行爆破、吊装、动火、临时用电以及国务院应急管理部门会同国务院有关部门规定的其他危险作业，未安排专门人员进行现场安全管理的；</w:t>
            </w:r>
            <w:r>
              <w:rPr>
                <w:sz w:val="18"/>
                <w:lang w:val="zh-CN" w:eastAsia="zh-CN"/>
              </w:rPr>
              <w:br/>
            </w:r>
            <w:r>
              <w:rPr>
                <w:sz w:val="18"/>
                <w:lang w:val="zh-CN" w:eastAsia="zh-CN"/>
              </w:rPr>
              <w:t>　　（四）未建立安全风险分级管控制度或者未按照安全风险分级采取相应管控措施的；</w:t>
            </w:r>
            <w:r>
              <w:rPr>
                <w:sz w:val="18"/>
                <w:lang w:val="zh-CN" w:eastAsia="zh-CN"/>
              </w:rPr>
              <w:br/>
            </w:r>
            <w:r>
              <w:rPr>
                <w:sz w:val="18"/>
                <w:lang w:val="zh-CN" w:eastAsia="zh-CN"/>
              </w:rPr>
              <w:t>　　（五）未建立事故隐患排查治理制度，或者重大事故隐患排查治理情况未按照规定报告的。</w:t>
            </w:r>
          </w:p>
          <w:p>
            <w:pPr>
              <w:pStyle w:val="8"/>
              <w:widowControl w:val="0"/>
              <w:wordWrap/>
              <w:autoSpaceDE w:val="0"/>
              <w:autoSpaceDN w:val="0"/>
              <w:adjustRightInd/>
              <w:snapToGrid/>
              <w:spacing w:before="1" w:line="300" w:lineRule="exact"/>
              <w:ind w:right="-15"/>
              <w:textAlignment w:val="auto"/>
              <w:rPr>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206"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eastAsia"/>
                <w:sz w:val="18"/>
                <w:lang w:val="en-US" w:eastAsia="zh-CN"/>
              </w:rPr>
            </w:pPr>
            <w:r>
              <w:rPr>
                <w:rFonts w:hint="eastAsia"/>
                <w:sz w:val="18"/>
                <w:lang w:val="en-US" w:eastAsia="zh-CN"/>
              </w:rPr>
              <w:t>9</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对生产经营</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单位未采取</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措施消除事</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故隐患的处</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c>
          <w:tcPr>
            <w:tcW w:w="4698" w:type="dxa"/>
            <w:vAlign w:val="top"/>
          </w:tcPr>
          <w:p>
            <w:pPr>
              <w:pStyle w:val="8"/>
              <w:widowControl w:val="0"/>
              <w:wordWrap/>
              <w:autoSpaceDE w:val="0"/>
              <w:autoSpaceDN w:val="0"/>
              <w:adjustRightInd/>
              <w:snapToGrid/>
              <w:spacing w:before="1" w:line="300" w:lineRule="exact"/>
              <w:ind w:right="-15" w:firstLine="360" w:firstLineChars="200"/>
              <w:textAlignment w:val="auto"/>
              <w:rPr>
                <w:sz w:val="18"/>
                <w:lang w:val="zh-CN" w:eastAsia="zh-CN"/>
              </w:rPr>
            </w:pPr>
            <w:r>
              <w:rPr>
                <w:sz w:val="18"/>
                <w:lang w:val="zh-CN" w:eastAsia="zh-CN"/>
              </w:rPr>
              <w:t>《中华人民共和国安全生产法》（20</w:t>
            </w:r>
            <w:r>
              <w:rPr>
                <w:rFonts w:hint="eastAsia"/>
                <w:sz w:val="18"/>
                <w:lang w:val="en-US" w:eastAsia="zh-CN"/>
              </w:rPr>
              <w:t>21</w:t>
            </w:r>
            <w:r>
              <w:rPr>
                <w:sz w:val="18"/>
                <w:lang w:val="zh-CN" w:eastAsia="zh-CN"/>
              </w:rPr>
              <w:t>年修正）第一百零二条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pStyle w:val="8"/>
              <w:widowControl w:val="0"/>
              <w:wordWrap/>
              <w:autoSpaceDE w:val="0"/>
              <w:autoSpaceDN w:val="0"/>
              <w:adjustRightInd/>
              <w:snapToGrid/>
              <w:spacing w:before="1" w:line="300" w:lineRule="exact"/>
              <w:ind w:right="-15"/>
              <w:textAlignment w:val="auto"/>
              <w:rPr>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428"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sz w:val="18"/>
                <w:lang w:val="en-US" w:eastAsia="zh-CN"/>
              </w:rPr>
            </w:pPr>
            <w:r>
              <w:rPr>
                <w:rFonts w:hint="eastAsia"/>
                <w:sz w:val="18"/>
                <w:lang w:val="en-US" w:eastAsia="zh-CN"/>
              </w:rPr>
              <w:t>10</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对《中华人</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民共和国安</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全 生 产法》（20</w:t>
            </w:r>
            <w:r>
              <w:rPr>
                <w:rFonts w:hint="eastAsia"/>
                <w:sz w:val="18"/>
                <w:lang w:val="en-US" w:eastAsia="zh-CN"/>
              </w:rPr>
              <w:t>21</w:t>
            </w:r>
            <w:r>
              <w:rPr>
                <w:sz w:val="18"/>
                <w:lang w:val="zh-CN" w:eastAsia="zh-CN"/>
              </w:rPr>
              <w:t>年修正）第</w:t>
            </w:r>
            <w:r>
              <w:rPr>
                <w:rFonts w:hint="eastAsia"/>
                <w:sz w:val="18"/>
                <w:lang w:val="zh-CN" w:eastAsia="zh-CN"/>
              </w:rPr>
              <w:t>一百零三</w:t>
            </w:r>
            <w:r>
              <w:rPr>
                <w:sz w:val="18"/>
                <w:lang w:val="zh-CN" w:eastAsia="zh-CN"/>
              </w:rPr>
              <w:t>条规定</w:t>
            </w:r>
            <w:r>
              <w:rPr>
                <w:rFonts w:hint="eastAsia"/>
                <w:sz w:val="18"/>
                <w:lang w:val="zh-CN" w:eastAsia="zh-CN"/>
              </w:rPr>
              <w:t>情形</w:t>
            </w:r>
            <w:r>
              <w:rPr>
                <w:sz w:val="18"/>
                <w:lang w:val="zh-CN" w:eastAsia="zh-CN"/>
              </w:rPr>
              <w:t>的处罚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c>
          <w:tcPr>
            <w:tcW w:w="4698" w:type="dxa"/>
            <w:vAlign w:val="top"/>
          </w:tcPr>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《中华人民共和国安全生产法》（20</w:t>
            </w:r>
            <w:r>
              <w:rPr>
                <w:rFonts w:hint="eastAsia"/>
                <w:sz w:val="18"/>
                <w:lang w:val="en-US" w:eastAsia="zh-CN"/>
              </w:rPr>
              <w:t>21</w:t>
            </w:r>
            <w:r>
              <w:rPr>
                <w:rFonts w:hint="eastAsia"/>
                <w:sz w:val="18"/>
                <w:lang w:val="zh-CN" w:eastAsia="zh-CN"/>
              </w:rPr>
              <w:t>年修正）第一百零三条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r>
              <w:rPr>
                <w:rFonts w:hint="eastAsia"/>
                <w:sz w:val="18"/>
                <w:lang w:val="zh-CN" w:eastAsia="zh-CN"/>
              </w:rPr>
              <w:br/>
            </w:r>
            <w:r>
              <w:rPr>
                <w:rFonts w:hint="eastAsia"/>
                <w:sz w:val="18"/>
                <w:lang w:val="zh-CN" w:eastAsia="zh-CN"/>
              </w:rPr>
              <w:t>　　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r>
              <w:rPr>
                <w:rFonts w:hint="eastAsia"/>
                <w:sz w:val="18"/>
                <w:lang w:val="zh-CN" w:eastAsia="zh-CN"/>
              </w:rPr>
              <w:br/>
            </w:r>
            <w:r>
              <w:rPr>
                <w:rFonts w:hint="eastAsia"/>
                <w:sz w:val="18"/>
                <w:lang w:val="zh-CN" w:eastAsia="zh-CN"/>
              </w:rPr>
              <w:t>　　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pPr>
              <w:pStyle w:val="8"/>
              <w:widowControl w:val="0"/>
              <w:wordWrap/>
              <w:autoSpaceDE w:val="0"/>
              <w:autoSpaceDN w:val="0"/>
              <w:adjustRightInd/>
              <w:snapToGrid/>
              <w:spacing w:before="1" w:line="300" w:lineRule="exact"/>
              <w:ind w:right="-15"/>
              <w:textAlignment w:val="auto"/>
              <w:rPr>
                <w:sz w:val="18"/>
                <w:lang w:val="zh-CN" w:eastAsia="zh-CN"/>
              </w:rPr>
            </w:pPr>
          </w:p>
        </w:tc>
        <w:tc>
          <w:tcPr>
            <w:tcW w:w="4450" w:type="dxa"/>
            <w:vAlign w:val="top"/>
          </w:tcPr>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260" w:lineRule="exact"/>
              <w:ind w:left="11" w:leftChars="0" w:right="-17" w:firstLine="363"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428"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eastAsia"/>
                <w:sz w:val="18"/>
                <w:lang w:val="en-US" w:eastAsia="zh-CN"/>
              </w:rPr>
            </w:pPr>
            <w:r>
              <w:rPr>
                <w:rFonts w:hint="eastAsia"/>
                <w:sz w:val="18"/>
                <w:lang w:val="en-US" w:eastAsia="zh-CN"/>
              </w:rPr>
              <w:t>11</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对两个以上</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生产经营单</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位在同一作</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业区域内进</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行可能危及</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对方安全生</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产的生产经</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营活动，未</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签订安全生</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产管理协议</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或者未指定</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专职安全生</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产管理人员</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进行安全检</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查与协调的</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处罚</w:t>
            </w:r>
          </w:p>
          <w:p>
            <w:pPr>
              <w:pStyle w:val="8"/>
              <w:widowControl w:val="0"/>
              <w:wordWrap/>
              <w:autoSpaceDE w:val="0"/>
              <w:autoSpaceDN w:val="0"/>
              <w:adjustRightInd/>
              <w:snapToGrid/>
              <w:spacing w:before="1" w:line="300" w:lineRule="exact"/>
              <w:ind w:left="0" w:leftChars="0" w:right="-15"/>
              <w:textAlignment w:val="auto"/>
              <w:rPr>
                <w:rFonts w:hint="eastAsia" w:eastAsia="宋体"/>
                <w:sz w:val="18"/>
                <w:lang w:val="zh-CN" w:eastAsia="zh-CN"/>
              </w:rPr>
            </w:pPr>
          </w:p>
        </w:tc>
        <w:tc>
          <w:tcPr>
            <w:tcW w:w="4698" w:type="dxa"/>
            <w:vAlign w:val="top"/>
          </w:tcPr>
          <w:p>
            <w:pPr>
              <w:pStyle w:val="8"/>
              <w:widowControl w:val="0"/>
              <w:wordWrap/>
              <w:autoSpaceDE w:val="0"/>
              <w:autoSpaceDN w:val="0"/>
              <w:adjustRightInd/>
              <w:snapToGrid/>
              <w:spacing w:before="1" w:line="300" w:lineRule="exact"/>
              <w:ind w:right="-15" w:firstLine="360" w:firstLineChars="200"/>
              <w:textAlignment w:val="auto"/>
              <w:rPr>
                <w:rFonts w:hint="eastAsia" w:eastAsia="宋体"/>
                <w:sz w:val="18"/>
                <w:lang w:val="en-US" w:eastAsia="zh-CN"/>
              </w:rPr>
            </w:pPr>
            <w:r>
              <w:rPr>
                <w:rFonts w:hint="eastAsia"/>
                <w:sz w:val="18"/>
                <w:lang w:val="zh-CN" w:eastAsia="zh-CN"/>
              </w:rPr>
              <w:t>《中华人民共和国安全生产法》（20</w:t>
            </w:r>
            <w:r>
              <w:rPr>
                <w:rFonts w:hint="eastAsia"/>
                <w:sz w:val="18"/>
                <w:lang w:val="en-US" w:eastAsia="zh-CN"/>
              </w:rPr>
              <w:t>21</w:t>
            </w:r>
            <w:r>
              <w:rPr>
                <w:rFonts w:hint="eastAsia"/>
                <w:sz w:val="18"/>
                <w:lang w:val="zh-CN" w:eastAsia="zh-CN"/>
              </w:rPr>
              <w:t>年修正）第一百零四条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671"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eastAsia"/>
                <w:sz w:val="18"/>
                <w:lang w:val="en-US" w:eastAsia="zh-CN"/>
              </w:rPr>
            </w:pPr>
            <w:r>
              <w:rPr>
                <w:rFonts w:hint="eastAsia"/>
                <w:sz w:val="18"/>
                <w:lang w:val="en-US" w:eastAsia="zh-CN"/>
              </w:rPr>
              <w:t>12</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对生产经营</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单位有《中</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华人民共和</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国安全生产</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法》（20</w:t>
            </w:r>
            <w:r>
              <w:rPr>
                <w:rFonts w:hint="eastAsia"/>
                <w:sz w:val="18"/>
                <w:lang w:val="en-US" w:eastAsia="zh-CN"/>
              </w:rPr>
              <w:t>21</w:t>
            </w:r>
            <w:r>
              <w:rPr>
                <w:rFonts w:hint="eastAsia"/>
                <w:sz w:val="18"/>
                <w:lang w:val="zh-CN" w:eastAsia="zh-CN"/>
              </w:rPr>
              <w:t>年修正）第</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一百零五条</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规定情形的</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处罚</w:t>
            </w:r>
          </w:p>
          <w:p>
            <w:pPr>
              <w:pStyle w:val="8"/>
              <w:widowControl w:val="0"/>
              <w:wordWrap/>
              <w:autoSpaceDE w:val="0"/>
              <w:autoSpaceDN w:val="0"/>
              <w:adjustRightInd/>
              <w:snapToGrid/>
              <w:spacing w:before="1" w:line="300" w:lineRule="exact"/>
              <w:ind w:left="0" w:leftChars="0" w:right="-15"/>
              <w:textAlignment w:val="auto"/>
              <w:rPr>
                <w:rFonts w:hint="eastAsia" w:eastAsia="宋体"/>
                <w:sz w:val="18"/>
                <w:lang w:val="zh-CN" w:eastAsia="zh-CN"/>
              </w:rPr>
            </w:pPr>
          </w:p>
        </w:tc>
        <w:tc>
          <w:tcPr>
            <w:tcW w:w="4698" w:type="dxa"/>
            <w:vAlign w:val="top"/>
          </w:tcPr>
          <w:p>
            <w:pPr>
              <w:pStyle w:val="8"/>
              <w:widowControl w:val="0"/>
              <w:wordWrap/>
              <w:autoSpaceDE w:val="0"/>
              <w:autoSpaceDN w:val="0"/>
              <w:adjustRightInd/>
              <w:snapToGrid/>
              <w:spacing w:before="1" w:line="300" w:lineRule="exact"/>
              <w:ind w:right="-15" w:firstLine="360" w:firstLineChars="200"/>
              <w:textAlignment w:val="auto"/>
              <w:rPr>
                <w:rFonts w:hint="eastAsia"/>
                <w:sz w:val="18"/>
                <w:lang w:val="zh-CN" w:eastAsia="zh-CN"/>
              </w:rPr>
            </w:pPr>
            <w:r>
              <w:rPr>
                <w:rFonts w:hint="eastAsia"/>
                <w:sz w:val="18"/>
                <w:lang w:val="zh-CN" w:eastAsia="zh-CN"/>
              </w:rPr>
              <w:t>《中华人民共和国安全生产法》（201</w:t>
            </w:r>
            <w:r>
              <w:rPr>
                <w:rFonts w:hint="eastAsia"/>
                <w:sz w:val="18"/>
                <w:lang w:val="en-US" w:eastAsia="zh-CN"/>
              </w:rPr>
              <w:t>21</w:t>
            </w:r>
            <w:r>
              <w:rPr>
                <w:rFonts w:hint="eastAsia"/>
                <w:sz w:val="18"/>
                <w:lang w:val="zh-CN" w:eastAsia="zh-CN"/>
              </w:rPr>
              <w:t>年修正）第一百</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零五条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r>
              <w:rPr>
                <w:rFonts w:hint="eastAsia"/>
                <w:sz w:val="18"/>
                <w:lang w:val="zh-CN" w:eastAsia="zh-CN"/>
              </w:rPr>
              <w:br/>
            </w:r>
            <w:r>
              <w:rPr>
                <w:rFonts w:hint="eastAsia"/>
                <w:sz w:val="18"/>
                <w:lang w:val="zh-CN" w:eastAsia="zh-CN"/>
              </w:rPr>
              <w:t>　　（一）生产、经营、储存、使用危险物品的车间、商店、仓库与员工宿舍在同一座建筑内，或者与员工宿舍的距离不符合安全要求的；</w:t>
            </w:r>
            <w:r>
              <w:rPr>
                <w:rFonts w:hint="eastAsia"/>
                <w:sz w:val="18"/>
                <w:lang w:val="zh-CN" w:eastAsia="zh-CN"/>
              </w:rPr>
              <w:br/>
            </w:r>
            <w:r>
              <w:rPr>
                <w:rFonts w:hint="eastAsia"/>
                <w:sz w:val="18"/>
                <w:lang w:val="zh-CN" w:eastAsia="zh-CN"/>
              </w:rPr>
              <w:t>　　（二）生产经营场所和员工宿舍未设有符合紧急疏散需要、标志明显、保持畅通的出口、疏散通道，或者占用、锁闭、封堵生产经营场所或者员工宿舍出口、疏散通道的。</w:t>
            </w:r>
          </w:p>
          <w:p>
            <w:pPr>
              <w:pStyle w:val="8"/>
              <w:widowControl w:val="0"/>
              <w:wordWrap/>
              <w:autoSpaceDE w:val="0"/>
              <w:autoSpaceDN w:val="0"/>
              <w:adjustRightInd/>
              <w:snapToGrid/>
              <w:spacing w:before="1" w:line="300" w:lineRule="exact"/>
              <w:ind w:right="-15" w:firstLine="360" w:firstLineChars="200"/>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428"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eastAsia"/>
                <w:sz w:val="18"/>
                <w:lang w:val="en-US" w:eastAsia="zh-CN"/>
              </w:rPr>
            </w:pPr>
            <w:r>
              <w:rPr>
                <w:rFonts w:hint="eastAsia"/>
                <w:sz w:val="18"/>
                <w:lang w:val="en-US" w:eastAsia="zh-CN"/>
              </w:rPr>
              <w:t>13</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对生产经营</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单位与从业</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人员订立协</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议，免除或</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者减轻其对</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从业人员因</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生产安全事</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故伤亡依法</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应承担的责</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任的处罚</w:t>
            </w:r>
          </w:p>
        </w:tc>
        <w:tc>
          <w:tcPr>
            <w:tcW w:w="4698" w:type="dxa"/>
            <w:vAlign w:val="top"/>
          </w:tcPr>
          <w:p>
            <w:pPr>
              <w:pStyle w:val="8"/>
              <w:widowControl w:val="0"/>
              <w:wordWrap/>
              <w:autoSpaceDE w:val="0"/>
              <w:autoSpaceDN w:val="0"/>
              <w:adjustRightInd/>
              <w:snapToGrid/>
              <w:spacing w:before="1" w:line="300" w:lineRule="exact"/>
              <w:ind w:right="-15" w:firstLine="360" w:firstLineChars="200"/>
              <w:textAlignment w:val="auto"/>
              <w:rPr>
                <w:rFonts w:hint="eastAsia"/>
                <w:sz w:val="18"/>
                <w:lang w:val="zh-CN" w:eastAsia="zh-CN"/>
              </w:rPr>
            </w:pPr>
            <w:r>
              <w:rPr>
                <w:rFonts w:hint="eastAsia"/>
                <w:sz w:val="18"/>
                <w:lang w:val="zh-CN" w:eastAsia="zh-CN"/>
              </w:rPr>
              <w:t>《中华人民共和国安全生产法》（20</w:t>
            </w:r>
            <w:r>
              <w:rPr>
                <w:rFonts w:hint="eastAsia"/>
                <w:sz w:val="18"/>
                <w:lang w:val="en-US" w:eastAsia="zh-CN"/>
              </w:rPr>
              <w:t>21</w:t>
            </w:r>
            <w:r>
              <w:rPr>
                <w:rFonts w:hint="eastAsia"/>
                <w:sz w:val="18"/>
                <w:lang w:val="zh-CN" w:eastAsia="zh-CN"/>
              </w:rPr>
              <w:t>年修正）第一百零六条　生产经营单位与从业人员订立协议，免除或者减轻其对从业人员因生产安全事故伤亡依法应承担的责任的，该协议无效；对生产经营单位的主要负责人、个人经营的投资人处二万元以上十万元以下的罚款。</w:t>
            </w:r>
          </w:p>
        </w:tc>
        <w:tc>
          <w:tcPr>
            <w:tcW w:w="4450" w:type="dxa"/>
            <w:vAlign w:val="top"/>
          </w:tcPr>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260" w:lineRule="exact"/>
              <w:ind w:left="11" w:leftChars="0" w:right="-17" w:firstLine="363"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603"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sz w:val="18"/>
                <w:lang w:val="en-US" w:eastAsia="zh-CN"/>
              </w:rPr>
            </w:pPr>
            <w:r>
              <w:rPr>
                <w:rFonts w:hint="eastAsia"/>
                <w:sz w:val="18"/>
                <w:lang w:val="en-US" w:eastAsia="zh-CN"/>
              </w:rPr>
              <w:t>14</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对生产经营</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单位拒绝、</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阻碍负有安</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全生产监督</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管理职责的</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部门依法实</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施监督检查</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的处罚</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right="-15" w:firstLine="360" w:firstLineChars="200"/>
              <w:textAlignment w:val="auto"/>
              <w:rPr>
                <w:rFonts w:hint="eastAsia"/>
                <w:sz w:val="18"/>
                <w:lang w:val="zh-CN" w:eastAsia="zh-CN"/>
              </w:rPr>
            </w:pPr>
            <w:r>
              <w:rPr>
                <w:rFonts w:hint="eastAsia"/>
                <w:sz w:val="18"/>
                <w:lang w:val="zh-CN" w:eastAsia="zh-CN"/>
              </w:rPr>
              <w:t>《中华人民共和国安全生产法》（20</w:t>
            </w:r>
            <w:r>
              <w:rPr>
                <w:rFonts w:hint="eastAsia"/>
                <w:sz w:val="18"/>
                <w:lang w:val="en-US" w:eastAsia="zh-CN"/>
              </w:rPr>
              <w:t>21</w:t>
            </w:r>
            <w:r>
              <w:rPr>
                <w:rFonts w:hint="eastAsia"/>
                <w:sz w:val="18"/>
                <w:lang w:val="zh-CN" w:eastAsia="zh-CN"/>
              </w:rPr>
              <w:t>年修正）第一百零八条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773"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sz w:val="18"/>
                <w:lang w:val="en-US" w:eastAsia="zh-CN"/>
              </w:rPr>
            </w:pPr>
            <w:r>
              <w:rPr>
                <w:rFonts w:hint="eastAsia"/>
                <w:sz w:val="18"/>
                <w:lang w:val="en-US" w:eastAsia="zh-CN"/>
              </w:rPr>
              <w:t>15</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rFonts w:hint="eastAsia"/>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对高危行业、领域的生产经营单位未按照国家规定投保安全生产责任保险的处罚</w:t>
            </w:r>
          </w:p>
        </w:tc>
        <w:tc>
          <w:tcPr>
            <w:tcW w:w="4698" w:type="dxa"/>
            <w:vAlign w:val="top"/>
          </w:tcPr>
          <w:p>
            <w:pPr>
              <w:pStyle w:val="8"/>
              <w:widowControl w:val="0"/>
              <w:wordWrap/>
              <w:autoSpaceDE w:val="0"/>
              <w:autoSpaceDN w:val="0"/>
              <w:adjustRightInd/>
              <w:snapToGrid/>
              <w:spacing w:before="1" w:line="300" w:lineRule="exact"/>
              <w:ind w:right="-15" w:firstLine="360" w:firstLineChars="200"/>
              <w:textAlignment w:val="auto"/>
              <w:rPr>
                <w:rFonts w:hint="eastAsia"/>
                <w:sz w:val="18"/>
                <w:lang w:val="zh-CN" w:eastAsia="zh-CN"/>
              </w:rPr>
            </w:pPr>
            <w:r>
              <w:rPr>
                <w:rFonts w:hint="eastAsia"/>
                <w:sz w:val="18"/>
                <w:lang w:val="zh-CN" w:eastAsia="zh-CN"/>
              </w:rPr>
              <w:t>《中华人民共和国安全生产法》（20</w:t>
            </w:r>
            <w:r>
              <w:rPr>
                <w:rFonts w:hint="eastAsia"/>
                <w:sz w:val="18"/>
                <w:lang w:val="en-US" w:eastAsia="zh-CN"/>
              </w:rPr>
              <w:t>21</w:t>
            </w:r>
            <w:r>
              <w:rPr>
                <w:rFonts w:hint="eastAsia"/>
                <w:sz w:val="18"/>
                <w:lang w:val="zh-CN" w:eastAsia="zh-CN"/>
              </w:rPr>
              <w:t>年修正）第一百零九条　高危行业、领域的生产经营单位未按照国家规定投保安全生产责任保险的，责令限期改正，处五万元以上十万元以下的罚款；逾期未改正的，处十万元以上二十万元以下的罚款。</w:t>
            </w: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552"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sz w:val="18"/>
                <w:lang w:val="en-US" w:eastAsia="zh-CN"/>
              </w:rPr>
            </w:pPr>
            <w:r>
              <w:rPr>
                <w:rFonts w:hint="eastAsia"/>
                <w:sz w:val="18"/>
                <w:lang w:val="en-US" w:eastAsia="zh-CN"/>
              </w:rPr>
              <w:t>16</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对生产经营</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单位的主要</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负责人在本</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单位发生生</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产安全事故</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时，不立即</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组织抢救或</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者在事故调</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查处理期间</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擅离职守或</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者逃匿的处</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罚</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right="-15" w:firstLine="360" w:firstLineChars="200"/>
              <w:textAlignment w:val="auto"/>
              <w:rPr>
                <w:rFonts w:hint="eastAsia"/>
                <w:sz w:val="18"/>
                <w:lang w:val="zh-CN" w:eastAsia="zh-CN"/>
              </w:rPr>
            </w:pPr>
            <w:r>
              <w:rPr>
                <w:rFonts w:hint="eastAsia"/>
                <w:sz w:val="18"/>
                <w:lang w:val="zh-CN" w:eastAsia="zh-CN"/>
              </w:rPr>
              <w:t>《中华人民共和国安全生产法》（20</w:t>
            </w:r>
            <w:r>
              <w:rPr>
                <w:rFonts w:hint="eastAsia"/>
                <w:sz w:val="18"/>
                <w:lang w:val="en-US" w:eastAsia="zh-CN"/>
              </w:rPr>
              <w:t>21</w:t>
            </w:r>
            <w:r>
              <w:rPr>
                <w:rFonts w:hint="eastAsia"/>
                <w:sz w:val="18"/>
                <w:lang w:val="zh-CN" w:eastAsia="zh-CN"/>
              </w:rPr>
              <w:t>年修正）第一百一十条　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r>
              <w:rPr>
                <w:rFonts w:hint="eastAsia"/>
                <w:sz w:val="18"/>
                <w:lang w:val="zh-CN" w:eastAsia="zh-CN"/>
              </w:rPr>
              <w:br/>
            </w:r>
            <w:r>
              <w:rPr>
                <w:rFonts w:hint="eastAsia"/>
                <w:sz w:val="18"/>
                <w:lang w:val="zh-CN" w:eastAsia="zh-CN"/>
              </w:rPr>
              <w:t>　　生产经营单位的主要负责人对生产安全事故隐瞒不报、谎报或者迟报的，依照前款规定处罚。</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552"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17</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rFonts w:hint="default" w:eastAsia="宋体"/>
                <w:sz w:val="18"/>
                <w:lang w:val="en-US" w:eastAsia="zh-CN"/>
              </w:rPr>
            </w:pPr>
            <w:r>
              <w:rPr>
                <w:rFonts w:hint="eastAsia"/>
                <w:sz w:val="18"/>
                <w:lang w:val="en-US" w:eastAsia="zh-CN"/>
              </w:rPr>
              <w:t>行政处罚</w:t>
            </w:r>
          </w:p>
        </w:tc>
        <w:tc>
          <w:tcPr>
            <w:tcW w:w="1017" w:type="dxa"/>
            <w:vAlign w:val="center"/>
          </w:tcPr>
          <w:p>
            <w:pPr>
              <w:pStyle w:val="8"/>
              <w:widowControl w:val="0"/>
              <w:wordWrap/>
              <w:autoSpaceDE w:val="0"/>
              <w:autoSpaceDN w:val="0"/>
              <w:adjustRightInd/>
              <w:snapToGrid/>
              <w:spacing w:before="1" w:line="300" w:lineRule="exact"/>
              <w:ind w:right="-15"/>
              <w:textAlignment w:val="auto"/>
              <w:rPr>
                <w:rFonts w:hint="default"/>
                <w:sz w:val="18"/>
                <w:lang w:val="en-US" w:eastAsia="zh-CN"/>
              </w:rPr>
            </w:pPr>
            <w:r>
              <w:rPr>
                <w:rFonts w:hint="eastAsia"/>
                <w:sz w:val="18"/>
                <w:lang w:val="en-US" w:eastAsia="zh-CN"/>
              </w:rPr>
              <w:t>对</w:t>
            </w:r>
            <w:r>
              <w:rPr>
                <w:rFonts w:hint="eastAsia"/>
                <w:sz w:val="18"/>
                <w:lang w:val="zh-CN" w:eastAsia="zh-CN"/>
              </w:rPr>
              <w:t>生产经营单位违反本法规定，被责令改正且受到罚款处罚，拒不改正的</w:t>
            </w:r>
            <w:r>
              <w:rPr>
                <w:rFonts w:hint="eastAsia"/>
                <w:sz w:val="18"/>
                <w:lang w:val="en-US" w:eastAsia="zh-CN"/>
              </w:rPr>
              <w:t>处罚</w:t>
            </w:r>
          </w:p>
        </w:tc>
        <w:tc>
          <w:tcPr>
            <w:tcW w:w="4698" w:type="dxa"/>
            <w:vAlign w:val="top"/>
          </w:tcPr>
          <w:p>
            <w:pPr>
              <w:pStyle w:val="8"/>
              <w:widowControl w:val="0"/>
              <w:wordWrap/>
              <w:autoSpaceDE w:val="0"/>
              <w:autoSpaceDN w:val="0"/>
              <w:adjustRightInd/>
              <w:snapToGrid/>
              <w:spacing w:before="1" w:line="300" w:lineRule="exact"/>
              <w:ind w:right="-15" w:firstLine="360" w:firstLineChars="200"/>
              <w:textAlignment w:val="auto"/>
              <w:rPr>
                <w:rFonts w:hint="eastAsia"/>
                <w:sz w:val="18"/>
                <w:lang w:val="zh-CN" w:eastAsia="zh-CN"/>
              </w:rPr>
            </w:pPr>
            <w:r>
              <w:rPr>
                <w:rFonts w:hint="eastAsia"/>
                <w:sz w:val="18"/>
                <w:lang w:val="zh-CN" w:eastAsia="zh-CN"/>
              </w:rPr>
              <w:t>《中华人民共和国安全生产法》（20</w:t>
            </w:r>
            <w:r>
              <w:rPr>
                <w:rFonts w:hint="eastAsia"/>
                <w:sz w:val="18"/>
                <w:lang w:val="en-US" w:eastAsia="zh-CN"/>
              </w:rPr>
              <w:t>21</w:t>
            </w:r>
            <w:r>
              <w:rPr>
                <w:rFonts w:hint="eastAsia"/>
                <w:sz w:val="18"/>
                <w:lang w:val="zh-CN" w:eastAsia="zh-CN"/>
              </w:rPr>
              <w:t>年修正）第一百一十二条　生产经营单位违反本法规定，被责令改正且受到罚款处罚，拒不改正的，负有安全生产监督管理职责的部门可以自作出责令改正之日的次日起，按照原处罚数额按日连续处罚。</w:t>
            </w: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428"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18</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对生产经营</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单位有《中</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华人民共和</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国安全生产</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法》（20</w:t>
            </w:r>
            <w:r>
              <w:rPr>
                <w:rFonts w:hint="eastAsia"/>
                <w:sz w:val="18"/>
                <w:lang w:val="en-US" w:eastAsia="zh-CN"/>
              </w:rPr>
              <w:t>21</w:t>
            </w:r>
            <w:r>
              <w:rPr>
                <w:rFonts w:hint="eastAsia"/>
                <w:sz w:val="18"/>
                <w:lang w:val="zh-CN" w:eastAsia="zh-CN"/>
              </w:rPr>
              <w:t>年修正）第</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一百一十三条规定情形的处罚</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right="-15" w:firstLine="360" w:firstLineChars="200"/>
              <w:textAlignment w:val="auto"/>
              <w:rPr>
                <w:rFonts w:hint="eastAsia"/>
                <w:sz w:val="18"/>
                <w:lang w:val="zh-CN" w:eastAsia="zh-CN"/>
              </w:rPr>
            </w:pPr>
            <w:r>
              <w:rPr>
                <w:rFonts w:hint="eastAsia"/>
                <w:sz w:val="18"/>
                <w:lang w:val="zh-CN" w:eastAsia="zh-CN"/>
              </w:rPr>
              <w:t>《中华人民共和国安全生产法》（20</w:t>
            </w:r>
            <w:r>
              <w:rPr>
                <w:rFonts w:hint="eastAsia"/>
                <w:sz w:val="18"/>
                <w:lang w:val="en-US" w:eastAsia="zh-CN"/>
              </w:rPr>
              <w:t>21</w:t>
            </w:r>
            <w:r>
              <w:rPr>
                <w:rFonts w:hint="eastAsia"/>
                <w:sz w:val="18"/>
                <w:lang w:val="zh-CN" w:eastAsia="zh-CN"/>
              </w:rPr>
              <w:t>年修正）第一百一十三条　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r>
              <w:rPr>
                <w:rFonts w:hint="eastAsia"/>
                <w:sz w:val="18"/>
                <w:lang w:val="zh-CN" w:eastAsia="zh-CN"/>
              </w:rPr>
              <w:br/>
            </w:r>
            <w:r>
              <w:rPr>
                <w:rFonts w:hint="eastAsia"/>
                <w:sz w:val="18"/>
                <w:lang w:val="zh-CN" w:eastAsia="zh-CN"/>
              </w:rPr>
              <w:t>　　（一）存在重大事故隐患，一百八十日内三次或者一年内四次受到本法规定的行政处罚的；</w:t>
            </w:r>
            <w:r>
              <w:rPr>
                <w:rFonts w:hint="eastAsia"/>
                <w:sz w:val="18"/>
                <w:lang w:val="zh-CN" w:eastAsia="zh-CN"/>
              </w:rPr>
              <w:br/>
            </w:r>
            <w:r>
              <w:rPr>
                <w:rFonts w:hint="eastAsia"/>
                <w:sz w:val="18"/>
                <w:lang w:val="zh-CN" w:eastAsia="zh-CN"/>
              </w:rPr>
              <w:t>　　（二）经停产停业整顿，仍不具备法律、行政法规和国家标准或者行业标准规定的安全生产条件的；</w:t>
            </w:r>
            <w:r>
              <w:rPr>
                <w:rFonts w:hint="eastAsia"/>
                <w:sz w:val="18"/>
                <w:lang w:val="zh-CN" w:eastAsia="zh-CN"/>
              </w:rPr>
              <w:br/>
            </w:r>
            <w:r>
              <w:rPr>
                <w:rFonts w:hint="eastAsia"/>
                <w:sz w:val="18"/>
                <w:lang w:val="zh-CN" w:eastAsia="zh-CN"/>
              </w:rPr>
              <w:t>　　（三）不具备法律、行政法规和国家标准或者行业标准规定的安全生产条件，导致发生重大、特别重大生产安全事故的；</w:t>
            </w:r>
            <w:r>
              <w:rPr>
                <w:rFonts w:hint="eastAsia"/>
                <w:sz w:val="18"/>
                <w:lang w:val="zh-CN" w:eastAsia="zh-CN"/>
              </w:rPr>
              <w:br/>
            </w:r>
            <w:r>
              <w:rPr>
                <w:rFonts w:hint="eastAsia"/>
                <w:sz w:val="18"/>
                <w:lang w:val="zh-CN" w:eastAsia="zh-CN"/>
              </w:rPr>
              <w:t>　　（四）拒不执行负有安全生产监督管理职责的部门作出的停产停业整顿决定的。</w:t>
            </w:r>
          </w:p>
        </w:tc>
        <w:tc>
          <w:tcPr>
            <w:tcW w:w="4450" w:type="dxa"/>
            <w:vAlign w:val="top"/>
          </w:tcPr>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748"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19</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对生产经营</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单位发生生</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产安全事故</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的处罚</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right="-15" w:firstLine="360" w:firstLineChars="200"/>
              <w:textAlignment w:val="auto"/>
              <w:rPr>
                <w:rFonts w:hint="eastAsia"/>
                <w:sz w:val="18"/>
                <w:lang w:val="zh-CN" w:eastAsia="zh-CN"/>
              </w:rPr>
            </w:pPr>
            <w:r>
              <w:rPr>
                <w:rFonts w:hint="eastAsia"/>
                <w:sz w:val="18"/>
                <w:lang w:val="zh-CN" w:eastAsia="zh-CN"/>
              </w:rPr>
              <w:t>《中华人民共和国安全生产法》（20</w:t>
            </w:r>
            <w:r>
              <w:rPr>
                <w:rFonts w:hint="eastAsia"/>
                <w:sz w:val="18"/>
                <w:lang w:val="en-US" w:eastAsia="zh-CN"/>
              </w:rPr>
              <w:t>21</w:t>
            </w:r>
            <w:r>
              <w:rPr>
                <w:rFonts w:hint="eastAsia"/>
                <w:sz w:val="18"/>
                <w:lang w:val="zh-CN" w:eastAsia="zh-CN"/>
              </w:rPr>
              <w:t>年修正）第一百一十四条　发生生产安全事故，对负有责任的生产经营单位除要求其依法承担相应的赔偿等责任外，由应急管理部门依照下列规定处以罚款：</w:t>
            </w:r>
            <w:r>
              <w:rPr>
                <w:rFonts w:hint="eastAsia"/>
                <w:sz w:val="18"/>
                <w:lang w:val="zh-CN" w:eastAsia="zh-CN"/>
              </w:rPr>
              <w:br/>
            </w:r>
            <w:r>
              <w:rPr>
                <w:rFonts w:hint="eastAsia"/>
                <w:sz w:val="18"/>
                <w:lang w:val="zh-CN" w:eastAsia="zh-CN"/>
              </w:rPr>
              <w:t>　　（一）发生一般事故的，处三十万元以上一百万元以下的罚款；</w:t>
            </w:r>
            <w:r>
              <w:rPr>
                <w:rFonts w:hint="eastAsia"/>
                <w:sz w:val="18"/>
                <w:lang w:val="zh-CN" w:eastAsia="zh-CN"/>
              </w:rPr>
              <w:br/>
            </w:r>
            <w:r>
              <w:rPr>
                <w:rFonts w:hint="eastAsia"/>
                <w:sz w:val="18"/>
                <w:lang w:val="zh-CN" w:eastAsia="zh-CN"/>
              </w:rPr>
              <w:t>（二）发生较大事故的，处一百万元以上二百万元以下的罚款；</w:t>
            </w:r>
            <w:r>
              <w:rPr>
                <w:rFonts w:hint="eastAsia"/>
                <w:sz w:val="18"/>
                <w:lang w:val="zh-CN" w:eastAsia="zh-CN"/>
              </w:rPr>
              <w:br/>
            </w:r>
            <w:r>
              <w:rPr>
                <w:rFonts w:hint="eastAsia"/>
                <w:sz w:val="18"/>
                <w:lang w:val="zh-CN" w:eastAsia="zh-CN"/>
              </w:rPr>
              <w:t>　　（三）发生重大事故的，处二百万元以上一千万元以下的罚款；</w:t>
            </w:r>
            <w:r>
              <w:rPr>
                <w:rFonts w:hint="eastAsia"/>
                <w:sz w:val="18"/>
                <w:lang w:val="zh-CN" w:eastAsia="zh-CN"/>
              </w:rPr>
              <w:br/>
            </w:r>
            <w:r>
              <w:rPr>
                <w:rFonts w:hint="eastAsia"/>
                <w:sz w:val="18"/>
                <w:lang w:val="zh-CN" w:eastAsia="zh-CN"/>
              </w:rPr>
              <w:t>　　（四）发生特别重大事故的，处一千万元以上二千万元以下的罚款。</w:t>
            </w:r>
            <w:r>
              <w:rPr>
                <w:rFonts w:hint="eastAsia"/>
                <w:sz w:val="18"/>
                <w:lang w:val="zh-CN" w:eastAsia="zh-CN"/>
              </w:rPr>
              <w:br/>
            </w:r>
            <w:r>
              <w:rPr>
                <w:rFonts w:hint="eastAsia"/>
                <w:sz w:val="18"/>
                <w:lang w:val="zh-CN" w:eastAsia="zh-CN"/>
              </w:rPr>
              <w:t>　　发生生产安全事故，情节特别严重、影响特别恶劣的，应急管理部门可以按照前款罚款数额的二倍以上五倍以下对负有责任的生产经营单位处以罚款。</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399"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20</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对生产经营</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单 位 违 反</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《湖南省安</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全生产条例》</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(201</w:t>
            </w:r>
            <w:r>
              <w:rPr>
                <w:rFonts w:hint="eastAsia"/>
                <w:sz w:val="18"/>
                <w:lang w:val="en-US" w:eastAsia="zh-CN"/>
              </w:rPr>
              <w:t>0</w:t>
            </w:r>
            <w:r>
              <w:rPr>
                <w:rFonts w:hint="eastAsia"/>
                <w:sz w:val="18"/>
                <w:lang w:val="zh-CN" w:eastAsia="zh-CN"/>
              </w:rPr>
              <w:t xml:space="preserve"> 年 发</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布）第五十</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二条规定情</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形的处罚</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right="-15" w:firstLine="360" w:firstLineChars="200"/>
              <w:textAlignment w:val="auto"/>
              <w:rPr>
                <w:rFonts w:hint="default" w:eastAsia="宋体"/>
                <w:sz w:val="18"/>
                <w:lang w:val="en-US" w:eastAsia="zh-CN"/>
              </w:rPr>
            </w:pPr>
            <w:r>
              <w:rPr>
                <w:rFonts w:hint="eastAsia"/>
                <w:sz w:val="18"/>
                <w:lang w:val="zh-CN" w:eastAsia="zh-CN"/>
              </w:rPr>
              <w:t>《湖南省安全生产条例》(201</w:t>
            </w:r>
            <w:r>
              <w:rPr>
                <w:rFonts w:hint="eastAsia"/>
                <w:sz w:val="18"/>
                <w:lang w:val="en-US" w:eastAsia="zh-CN"/>
              </w:rPr>
              <w:t>0</w:t>
            </w:r>
            <w:r>
              <w:rPr>
                <w:rFonts w:hint="eastAsia"/>
                <w:sz w:val="18"/>
                <w:lang w:val="zh-CN" w:eastAsia="zh-CN"/>
              </w:rPr>
              <w:t>年发布）第五十二条 违反本条例规定，生产经营单位未经依法批准，擅自生产、经营、储存危险化学品、烟花爆竹、民用爆炸物品等危险物品的，责令停止违法行为或者予以关闭，对其生产、经营、储存的危险物品予以没收或者销毁，并没收违法所得；违法所得不足十万元的，可并处五万元以上十万元以下罚款；违法所得十万元以上的，可并处违法所得一倍以上五倍以下罚款；没有违法所得的，处二万元以上五万元以下罚款。</w:t>
            </w:r>
            <w:r>
              <w:rPr>
                <w:rFonts w:hint="eastAsia"/>
                <w:sz w:val="18"/>
                <w:lang w:val="en-US" w:eastAsia="zh-CN"/>
              </w:rPr>
              <w:t xml:space="preserve">  </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428"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21</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对生产经营</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单 位 违 反</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《湖南省安</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全生产条例》</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(201</w:t>
            </w:r>
            <w:r>
              <w:rPr>
                <w:rFonts w:hint="eastAsia"/>
                <w:sz w:val="18"/>
                <w:lang w:val="en-US" w:eastAsia="zh-CN"/>
              </w:rPr>
              <w:t>0</w:t>
            </w:r>
            <w:r>
              <w:rPr>
                <w:rFonts w:hint="eastAsia"/>
                <w:sz w:val="18"/>
                <w:lang w:val="zh-CN" w:eastAsia="zh-CN"/>
              </w:rPr>
              <w:t xml:space="preserve"> 年 发</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布）第五十</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三条规定情</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形的处罚</w:t>
            </w:r>
          </w:p>
          <w:p>
            <w:pPr>
              <w:pStyle w:val="8"/>
              <w:widowControl w:val="0"/>
              <w:wordWrap/>
              <w:autoSpaceDE w:val="0"/>
              <w:autoSpaceDN w:val="0"/>
              <w:adjustRightInd/>
              <w:snapToGrid/>
              <w:spacing w:before="1" w:line="300" w:lineRule="exact"/>
              <w:ind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right="-15" w:firstLine="360" w:firstLineChars="200"/>
              <w:textAlignment w:val="auto"/>
              <w:rPr>
                <w:rFonts w:hint="eastAsia"/>
                <w:sz w:val="18"/>
                <w:lang w:val="zh-CN" w:eastAsia="zh-CN"/>
              </w:rPr>
            </w:pPr>
            <w:r>
              <w:rPr>
                <w:rFonts w:hint="eastAsia"/>
                <w:sz w:val="18"/>
                <w:lang w:val="zh-CN" w:eastAsia="zh-CN"/>
              </w:rPr>
              <w:t>《湖南省安全生产条例》(201</w:t>
            </w:r>
            <w:r>
              <w:rPr>
                <w:rFonts w:hint="eastAsia"/>
                <w:sz w:val="18"/>
                <w:lang w:val="en-US" w:eastAsia="zh-CN"/>
              </w:rPr>
              <w:t>0</w:t>
            </w:r>
            <w:r>
              <w:rPr>
                <w:rFonts w:hint="eastAsia"/>
                <w:sz w:val="18"/>
                <w:lang w:val="zh-CN" w:eastAsia="zh-CN"/>
              </w:rPr>
              <w:t>年发布）第五十三条 违反本条例规定，生产经营单位进行爆破、大型设备或者构件吊装、建设工程拆除等危险作业，未安排专人进行现场安全管理的，责令立即停止作业并限期改正；逾期未改正的，责令停产停业整顿，可并处二万元以上十万元以下罚款。</w:t>
            </w:r>
          </w:p>
        </w:tc>
        <w:tc>
          <w:tcPr>
            <w:tcW w:w="4450" w:type="dxa"/>
            <w:vAlign w:val="top"/>
          </w:tcPr>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428"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22</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rFonts w:hint="eastAsia"/>
                <w:sz w:val="18"/>
                <w:lang w:val="zh-CN" w:eastAsia="zh-CN"/>
              </w:rPr>
              <w:t>依权限</w:t>
            </w:r>
            <w:r>
              <w:rPr>
                <w:sz w:val="18"/>
                <w:lang w:val="zh-CN" w:eastAsia="zh-CN"/>
              </w:rPr>
              <w:t>对未取得安全生产许可证擅自进行生产的处罚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《安全生产许可证条例》（2014 年修订）第十九条 违反本条例规定，未取得安全生产许可证擅自进行生产的，责令停止生产，没收违法所得，并处 10 万元以上 50 万元以下的罚款；造成重大事故或者其他严重后果，构成犯罪的，依法追究刑事责任。</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421"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23</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对安全生产</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许可证有效</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期满未办理</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延期手续继</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续进行生产</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《安全生产许可证条例》（2014 年修订）第二十条 违反本条例规定，安全生产许可证有效期满未办理延期手续，继续进行生产的，责令停止生产，限期补办延期手续，没收违法所得，并处 5 万元以上 10 万元以下的罚款;逾期仍不办理延期手续，继续进行生产的，依照本条例第十九条的规定处罚。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428"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24</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rFonts w:hint="eastAsia"/>
                <w:sz w:val="18"/>
                <w:lang w:val="zh-CN" w:eastAsia="zh-CN"/>
              </w:rPr>
              <w:t>依权限</w:t>
            </w:r>
            <w:r>
              <w:rPr>
                <w:sz w:val="18"/>
                <w:lang w:val="zh-CN" w:eastAsia="zh-CN"/>
              </w:rPr>
              <w:t>对转让、接受转让、冒用或者使用伪造的安全生产许可证的处罚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《安全生产许可证条例》（2014 年修订）第二十一条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违反本条例规定，转让安全生产许可证的，没收违法所得，</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处 10 万元以上 50 万元以下的罚款，并吊销其安全生产许可证;构成犯罪的，依法追究刑事责任;接受转让的，依照本条例第十九条的规定处罚。冒用安全生产许可证或者使用伪造的安全生产许可证的，依照本条例第十九条的规定处罚。</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《安全生产违法行为行政处罚办法》(2015 年修正）第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四十九条</w:t>
            </w:r>
            <w:r>
              <w:rPr>
                <w:rFonts w:hint="eastAsia"/>
                <w:sz w:val="18"/>
                <w:lang w:val="en-US" w:eastAsia="zh-CN"/>
              </w:rPr>
              <w:t xml:space="preserve"> </w:t>
            </w:r>
            <w:r>
              <w:rPr>
                <w:sz w:val="18"/>
                <w:lang w:val="zh-CN" w:eastAsia="zh-CN"/>
              </w:rPr>
              <w:t>生产经营单位转让安全生产许可证的，没收违法所</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xml:space="preserve">得，吊销安全生产许可证，并按照下列规定处以罚款： </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（一）接受转让的单位和个人未发生生产安全事故的，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xml:space="preserve">处 10 万元以上 30 万元以下的罚款； </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（二）接受转让的单位和个人发生生产安全事故但没有</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造成人员死亡的，处 30 万元以上 40 万元以下的罚款；</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（三）接受转让的单位和个人发生人员死亡生产安全事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故的，处 40 万元以上 50 万元以下的罚款</w:t>
            </w:r>
            <w:r>
              <w:rPr>
                <w:rFonts w:hint="eastAsia"/>
                <w:sz w:val="18"/>
                <w:lang w:val="zh-CN" w:eastAsia="zh-CN"/>
              </w:rPr>
              <w:t>。</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428"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25</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rFonts w:hint="eastAsia"/>
                <w:sz w:val="18"/>
                <w:lang w:val="zh-CN" w:eastAsia="zh-CN"/>
              </w:rPr>
              <w:t>依权限</w:t>
            </w:r>
            <w:r>
              <w:rPr>
                <w:sz w:val="18"/>
                <w:lang w:val="zh-CN" w:eastAsia="zh-CN"/>
              </w:rPr>
              <w:t>对事故发生单位出现《生产安全事故报告和调查处理条例》 第三十六条规定情形的处罚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《生产安全事故报告和调查处理条例》（国务院令第</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493 号） 第三十六条 事故发生单位及其有关人员有下列行</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为之一的，对事故发生单位处 100 万元以上 500 万元以下的罚款；对主要负责人、直接负责的主管人员和其他直接责任人员处上一年年收入 60%至 100%的罚款；属于国家工作人</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员的，并依法给予处分；构成违反治安管理行为的，由公安</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机关依法给予治安管理处罚；构成犯罪的，依法追究刑事责</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任：</w:t>
            </w:r>
          </w:p>
          <w:p>
            <w:pPr>
              <w:pStyle w:val="8"/>
              <w:widowControl w:val="0"/>
              <w:numPr>
                <w:ilvl w:val="0"/>
                <w:numId w:val="2"/>
              </w:numPr>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谎报或者瞒报事故的；</w:t>
            </w:r>
          </w:p>
          <w:p>
            <w:pPr>
              <w:pStyle w:val="8"/>
              <w:widowControl w:val="0"/>
              <w:numPr>
                <w:ilvl w:val="0"/>
                <w:numId w:val="2"/>
              </w:numPr>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伪造或者故意破坏事故现场的；</w:t>
            </w:r>
          </w:p>
          <w:p>
            <w:pPr>
              <w:pStyle w:val="8"/>
              <w:widowControl w:val="0"/>
              <w:numPr>
                <w:numId w:val="0"/>
              </w:numPr>
              <w:wordWrap/>
              <w:autoSpaceDE w:val="0"/>
              <w:autoSpaceDN w:val="0"/>
              <w:adjustRightInd/>
              <w:snapToGrid/>
              <w:spacing w:before="1" w:line="300" w:lineRule="exact"/>
              <w:ind w:right="-15" w:firstLine="360" w:firstLineChars="200"/>
              <w:textAlignment w:val="auto"/>
              <w:rPr>
                <w:sz w:val="18"/>
                <w:lang w:val="zh-CN" w:eastAsia="zh-CN"/>
              </w:rPr>
            </w:pPr>
            <w:r>
              <w:rPr>
                <w:sz w:val="18"/>
                <w:lang w:val="zh-CN" w:eastAsia="zh-CN"/>
              </w:rPr>
              <w:t xml:space="preserve">（三）转移、隐匿资金、财产，或者销毁有关证据、资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料的；</w:t>
            </w:r>
          </w:p>
          <w:p>
            <w:pPr>
              <w:pStyle w:val="8"/>
              <w:widowControl w:val="0"/>
              <w:wordWrap/>
              <w:autoSpaceDE w:val="0"/>
              <w:autoSpaceDN w:val="0"/>
              <w:adjustRightInd/>
              <w:snapToGrid/>
              <w:spacing w:before="1" w:line="300" w:lineRule="exact"/>
              <w:ind w:left="356" w:leftChars="162" w:right="-15" w:firstLine="0" w:firstLineChars="0"/>
              <w:textAlignment w:val="auto"/>
              <w:rPr>
                <w:sz w:val="18"/>
                <w:lang w:val="zh-CN" w:eastAsia="zh-CN"/>
              </w:rPr>
            </w:pPr>
            <w:r>
              <w:rPr>
                <w:sz w:val="18"/>
                <w:lang w:val="zh-CN" w:eastAsia="zh-CN"/>
              </w:rPr>
              <w:t>（四）拒绝接受调查或者拒绝提供有关情况和资料的； （五）在事故调查中作伪证或者指使他人作伪证的； （六）事故发生后逃匿的。</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045"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26</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rFonts w:hint="eastAsia"/>
                <w:sz w:val="18"/>
                <w:lang w:val="zh-CN" w:eastAsia="zh-CN"/>
              </w:rPr>
              <w:t>依权限</w:t>
            </w:r>
            <w:r>
              <w:rPr>
                <w:sz w:val="18"/>
                <w:lang w:val="zh-CN" w:eastAsia="zh-CN"/>
              </w:rPr>
              <w:t>对事故发生负有责任的事故发生单位及有关人员、提供虚假证明的中介机构的处罚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《生产安全事故报告和调查处理条例》（国务院令第 493 号）第四十条 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 年</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内不得担任任何生产经营单位的主要负责人。为发生事故的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单位提供虚假证明的中介机构，由有关部门依法暂扣或者吊</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销其有关证照及其相关人员的执业资格；构成犯罪的，依法</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追究刑事责任。</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428"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27</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rFonts w:hint="eastAsia"/>
                <w:sz w:val="18"/>
                <w:lang w:val="zh-CN" w:eastAsia="zh-CN"/>
              </w:rPr>
              <w:t>依权限</w:t>
            </w:r>
            <w:r>
              <w:rPr>
                <w:sz w:val="18"/>
                <w:lang w:val="zh-CN" w:eastAsia="zh-CN"/>
              </w:rPr>
              <w:t>对生产经营单位及其主要负责人有《安全生产违法行为行政处罚办法》(2015 年修正）第四十五条规定行为的处罚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《安全生产违法行为行政处罚办法》(2015 年修正）第</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四十五条</w:t>
            </w:r>
            <w:r>
              <w:rPr>
                <w:rFonts w:hint="eastAsia"/>
                <w:sz w:val="18"/>
                <w:lang w:val="en-US" w:eastAsia="zh-CN"/>
              </w:rPr>
              <w:t xml:space="preserve"> </w:t>
            </w:r>
            <w:r>
              <w:rPr>
                <w:sz w:val="18"/>
                <w:lang w:val="zh-CN" w:eastAsia="zh-CN"/>
              </w:rPr>
              <w:t xml:space="preserve"> 第（一）、（二）、（三）、（四）项生产经营</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单位及其主要负责人或者其他人员有下列行为之一的，给予</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警告，并可以对生产经营单位处 1 万元以上 3 万元以下罚款，对其主要负责人、其他有关人员处 1 千元以上 1 万元以下的罚款：</w:t>
            </w:r>
          </w:p>
          <w:p>
            <w:pPr>
              <w:pStyle w:val="8"/>
              <w:widowControl w:val="0"/>
              <w:wordWrap/>
              <w:autoSpaceDE w:val="0"/>
              <w:autoSpaceDN w:val="0"/>
              <w:adjustRightInd/>
              <w:snapToGrid/>
              <w:spacing w:before="1" w:line="300" w:lineRule="exact"/>
              <w:ind w:left="356" w:leftChars="162" w:right="-15" w:firstLine="0" w:firstLineChars="0"/>
              <w:textAlignment w:val="auto"/>
              <w:rPr>
                <w:sz w:val="18"/>
                <w:lang w:val="zh-CN" w:eastAsia="zh-CN"/>
              </w:rPr>
            </w:pPr>
            <w:r>
              <w:rPr>
                <w:sz w:val="18"/>
                <w:lang w:val="zh-CN" w:eastAsia="zh-CN"/>
              </w:rPr>
              <w:t xml:space="preserve">（一）违反操作规程或者安全管理规定作业的； 　　 （二）违章指挥从业人员或者强令从业人员违章、冒险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作业的； 　　</w:t>
            </w:r>
          </w:p>
          <w:p>
            <w:pPr>
              <w:pStyle w:val="8"/>
              <w:widowControl w:val="0"/>
              <w:wordWrap/>
              <w:autoSpaceDE w:val="0"/>
              <w:autoSpaceDN w:val="0"/>
              <w:adjustRightInd/>
              <w:snapToGrid/>
              <w:spacing w:before="1" w:line="300" w:lineRule="exact"/>
              <w:ind w:right="-15" w:firstLine="360" w:firstLineChars="200"/>
              <w:textAlignment w:val="auto"/>
              <w:rPr>
                <w:sz w:val="18"/>
                <w:lang w:val="zh-CN" w:eastAsia="zh-CN"/>
              </w:rPr>
            </w:pPr>
            <w:r>
              <w:rPr>
                <w:sz w:val="18"/>
                <w:lang w:val="zh-CN" w:eastAsia="zh-CN"/>
              </w:rPr>
              <w:t>发现从业人员违章作业不加制止的；</w:t>
            </w:r>
          </w:p>
          <w:p>
            <w:pPr>
              <w:pStyle w:val="8"/>
              <w:widowControl w:val="0"/>
              <w:wordWrap/>
              <w:autoSpaceDE w:val="0"/>
              <w:autoSpaceDN w:val="0"/>
              <w:adjustRightInd/>
              <w:snapToGrid/>
              <w:spacing w:before="1" w:line="300" w:lineRule="exact"/>
              <w:ind w:right="-15" w:firstLine="360" w:firstLineChars="200"/>
              <w:textAlignment w:val="auto"/>
              <w:rPr>
                <w:sz w:val="18"/>
                <w:lang w:val="zh-CN" w:eastAsia="zh-CN"/>
              </w:rPr>
            </w:pPr>
            <w:r>
              <w:rPr>
                <w:sz w:val="18"/>
                <w:lang w:val="zh-CN" w:eastAsia="zh-CN"/>
              </w:rPr>
              <w:t xml:space="preserve">（四）超过核定的生产能力、强度或者定员进行生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产的；</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（五）对被查封或者扣押的设施、设备、器材、危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险物品和作业场所，擅自启封或者使用的； 　　</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（六）故意提供虚假情况或者隐瞒存在的事故隐患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以及其他安全问题的； 　　</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（七）拒不执行安全监管监察部门依法下达的安全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监管监察指令的。</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428"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28</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rFonts w:hint="eastAsia"/>
                <w:sz w:val="18"/>
                <w:lang w:val="zh-CN" w:eastAsia="zh-CN"/>
              </w:rPr>
              <w:t>依权限</w:t>
            </w:r>
            <w:r>
              <w:rPr>
                <w:sz w:val="18"/>
                <w:lang w:val="zh-CN" w:eastAsia="zh-CN"/>
              </w:rPr>
              <w:t>对危险物品的生产、经营、储存单位有《安全生产违法行为行政处罚办法》(2015修正）第四十六条规定情形的处罚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《安全生产违法行为行政处罚办法》(2015 修正）第四</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十六条 危险物品的生产、经营、储存单位以及矿山、金属</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冶炼单位有下列行为之一的，责令改正，并可以处 1 万元以</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上 3 万元以下的罚款：</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(一)未建立应急救援组织或者生产经营规模较小、未指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定兼职应急救援人员的；</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(二)未配备必要的应急救援器材、设备和物资，并进行</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xml:space="preserve">经常性维护、保养，保证正常运转的。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195"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29</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rFonts w:hint="eastAsia"/>
                <w:sz w:val="18"/>
                <w:lang w:val="zh-CN" w:eastAsia="zh-CN"/>
              </w:rPr>
              <w:t>依权限</w:t>
            </w:r>
            <w:r>
              <w:rPr>
                <w:sz w:val="18"/>
                <w:lang w:val="zh-CN" w:eastAsia="zh-CN"/>
              </w:rPr>
              <w:t>对危险物品的生产、经营、储存单位有《安全生产违法行为行政处罚办法(2015修正）第四</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十七条规定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情形的处罚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《安全生产违法行为行政处罚办法》(2015 修正）第四</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十七条　生产经营单位与从业人员订立协议，免除或者减轻</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其对从业人员因生产安全事故伤亡依法应承担的责任的，该</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协议无效；对生产经营单位的主要负责人、个人经营的投资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人按照下列规定处以罚款：</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在协议中减轻因生产安全事故伤亡对从业人员依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法应承担的责任的，处 2 万元以上 5 万元以下的罚款；</w:t>
            </w:r>
          </w:p>
          <w:p>
            <w:pPr>
              <w:pStyle w:val="8"/>
              <w:widowControl w:val="0"/>
              <w:wordWrap/>
              <w:autoSpaceDE w:val="0"/>
              <w:autoSpaceDN w:val="0"/>
              <w:adjustRightInd/>
              <w:snapToGrid/>
              <w:spacing w:before="1" w:line="300" w:lineRule="exact"/>
              <w:ind w:right="-15" w:firstLine="360" w:firstLineChars="200"/>
              <w:textAlignment w:val="auto"/>
              <w:rPr>
                <w:sz w:val="18"/>
                <w:lang w:val="zh-CN" w:eastAsia="zh-CN"/>
              </w:rPr>
            </w:pPr>
            <w:r>
              <w:rPr>
                <w:sz w:val="18"/>
                <w:lang w:val="zh-CN" w:eastAsia="zh-CN"/>
              </w:rPr>
              <w:t xml:space="preserve">在协议中免除因生产安全事故伤亡对从业人员依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法应承担的责任的，处 5 万元以上 10 万元以下的罚款。</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428"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30</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对未取得安</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全生产许可</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证擅自从事</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生产经营活</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动的生产经</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营单位仍为</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其提供生产</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经营场所、</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运输、保管、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仓储等条件</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《安全生产违法行为行政处罚办法》(2015 修正）第五十条 知道或者应当知道生产经营单位未取得安全生产许可证或者其他批准文件擅自从事生产经营活动，仍为其提供生产经营场所、运输、保管、仓储等条件的，责令立即停止违法行为，有违法所得的，没收违法所得，并处违法所得 1 倍以上</w:t>
            </w:r>
            <w:r>
              <w:rPr>
                <w:rFonts w:hint="eastAsia"/>
                <w:sz w:val="18"/>
                <w:lang w:val="en-US" w:eastAsia="zh-CN"/>
              </w:rPr>
              <w:t xml:space="preserve"> </w:t>
            </w:r>
            <w:r>
              <w:rPr>
                <w:sz w:val="18"/>
                <w:lang w:val="zh-CN" w:eastAsia="zh-CN"/>
              </w:rPr>
              <w:t>3 倍以下的罚款，但是最高不得超过 3 万元;没有违法所得的，并处 5 千元以上 1 万元以下的罚款。</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428"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31</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rFonts w:hint="eastAsia"/>
                <w:sz w:val="18"/>
                <w:lang w:val="zh-CN" w:eastAsia="zh-CN"/>
              </w:rPr>
              <w:t>依权限</w:t>
            </w:r>
            <w:r>
              <w:rPr>
                <w:sz w:val="18"/>
                <w:lang w:val="zh-CN" w:eastAsia="zh-CN"/>
              </w:rPr>
              <w:t>对生产经营单位及其有关人员弄虚作假，骗取或者勾结、串通行政审批工作人员取得安全生产许可证书及其他批准文件的处罚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《安全生产违法行为行政处罚办法》(2015 修正）第五</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十一条 生产经营单位及其有关人员弄虚作假，骗取或者勾</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结、串通行政审批工作人员取得安全生产许可证书及其他批</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准文件的，撤销许可及批准文件，并按照下列规定处以罚款：</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生产经营单位有违法所得的，没收违法所得，并处违法所得 1 倍以上 3 倍以下的罚款，但是最高不得</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超过 3 万元；没有违法所得的，并处 5 千元以上 1 万元</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以下的罚款；</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（二）对有关人员处 1 千元以上 1 万元以下的罚款。</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有前款规定违法行为的生产经营单位及其有关人员在</w:t>
            </w:r>
            <w:r>
              <w:rPr>
                <w:rFonts w:hint="eastAsia"/>
                <w:sz w:val="18"/>
                <w:lang w:val="en-US" w:eastAsia="zh-CN"/>
              </w:rPr>
              <w:t xml:space="preserve"> </w:t>
            </w:r>
            <w:r>
              <w:rPr>
                <w:sz w:val="18"/>
                <w:lang w:val="zh-CN" w:eastAsia="zh-CN"/>
              </w:rPr>
              <w:t xml:space="preserve">3 年内不得再次申请该行政许可。 </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生产经营单位及其有关人员未依法办理安全生产许可证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书变更手续的，责令限期改正，并对生产经营单位处 1 万元</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xml:space="preserve">以上 3 万元以下的罚款，对有关人员处 1 千元以上 5 千元以下的罚款。 </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428"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32</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对未建立健</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全特种作业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人员档案的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《特种作业人员安全技术培训考核管理规定》（国家安监总局令第 30 号）第三十八条 生产经营单位未建立健全特种作业人员档案的，给予警告，并处 1 万元以下的罚款。</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722"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33</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对生产经营</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单位非法印</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制、伪造、</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倒卖特种作</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业操作证，</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或者使用非</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法印制、伪</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造、倒卖的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特种作业操</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作证的处罚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《特种作业人员安全技术培训考核管理规定》（国家安监总局令第 30 号）第四十条 生产经营单位非法印制、伪造、倒卖特种作业操作证，或者使用非法印制、伪造、倒卖的特种作业操作证的，给予警告，并处 1 万元以上 3 万元以下的罚款；构成犯罪的，依法追究刑事责任。</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205"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34</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对特种作业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人员伪造、</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涂改特种作</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业操作证或</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者使用伪造</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的特种作业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操作证的，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特种作业人</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员转借、转</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让、冒用特</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种作业操作</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证的处罚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《特种作业人员安全技术培训考核管理规定》（国家安</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监总局令第 30 号）第四十一条 特种作业人员伪造、涂改特</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种作业操作证或者使用伪造的特种作业操作证的，给予警告，</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并处 1000 元以上 5000 元以下的罚款。</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特种作业人员转借、转让、冒用特种作业操作证的，给</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予警告，并处 2000 元以上 10000 元以下的罚款。</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428"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35</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对《非药品</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类易制毒化</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学品生产、</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经营许可办</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法》第三十</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条规定情形</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《非药品类易制毒化学品生产、经营许可办法》第三十</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条　对于有下列行为之一的，由县级以上人民政府安全生产</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监督管理部门给予警告，责令限期改正，处 1 万元以上 5 万</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元以下的罚款；对违反规定生产、经营的非药品类易制毒化</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学品，可以予以没收；逾期不改正的，责令限期停产停业整</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顿；逾期整顿不合格的，吊销相应的许可证：</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（一）易制毒化学品生产、经营单位未按规定建立易制</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毒化学品的管理制度和安全管理制度的；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（二）将许可证或者备案证明转借他人使用的；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（三）超出许可的品种、数量，生产、经营非药品类易</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制毒化学品的；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（四）易制毒化学品的产品包装和使用说明书不符合</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《条例》规定要求的；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（五）生产、经营非药品类易制毒化学品的单位不如实</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或者不按时向安全生产监督管理部门报告年度生产、经营等</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情况的。</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658"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36</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对生产、经</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营非药品类</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易制毒化学</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品的单位或</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者个人拒不</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接受安全生</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产监督管理</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部门监督检</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查的处罚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《非药品类易制毒化学品生产、经营许可办法》第三十一条 生产、经营非药品类易制毒化学品的单位或者个人拒不接受安全生产监督管理部门监督检查的，由县级以上人民政府安全生产监督管理部门责令改正，对直接负责的主管人员以及其他直接责任人员给予警告；情节严重的，对单位处 1 万元以上 5 万元以下的罚款，对直接负责的主管人员以及其他直接责任人员处 1000 元以上 5000 元以下的罚款。</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992"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37</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对未经注册</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擅自以注册</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安全工程师</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名义执业的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《注册安全工程师管理规定》第三十条 未经注册擅自以注册安全工程师名义执业的，由县级以上安全生产监督管理部门、有关主管部门或者煤矿安全监察机构责令其停止违法活动，没收违法所得，并处三万元以下的罚款；造成损失的，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依法承担赔偿责任。</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428"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38</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对注册安全</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工程师以欺</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骗、贿赂等</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不正当手段</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取得执业证</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《注册安全工程师管理规定》第三十一条 注册安全工程师以欺骗、贿赂等不正当手段取得执业证的，由县级以上安全生产监督管理部门、有关主管部门或者煤矿安全监察机构处三万元以下的罚款；由执业证颁发机关撤销其注册，当事人三年内不得再次申请注册。</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819"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39</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对《注册安</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全工程师管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理规定》第</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三十二条规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定情形的处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《注册安全工程师管理规定》第三十二条 注册安全工</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程师有下列行为之一的，由县级以上安全生产监督管理部门、</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有关主管部门或者煤矿安全监察机构处三万元以下的罚款；</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由执业证颁发机关吊销其执业证，当事人五年内不得再次申</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请注册；造成损失的，依法承担赔偿责任；构成犯罪的，依</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xml:space="preserve">法追究刑事责任： </w:t>
            </w:r>
          </w:p>
          <w:p>
            <w:pPr>
              <w:pStyle w:val="8"/>
              <w:widowControl w:val="0"/>
              <w:numPr>
                <w:ilvl w:val="0"/>
                <w:numId w:val="3"/>
              </w:numPr>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准许他人以本人名义执业的； </w:t>
            </w:r>
          </w:p>
          <w:p>
            <w:pPr>
              <w:pStyle w:val="8"/>
              <w:widowControl w:val="0"/>
              <w:numPr>
                <w:ilvl w:val="0"/>
                <w:numId w:val="3"/>
              </w:numPr>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以个人名义承接业务、收取费用的；</w:t>
            </w:r>
          </w:p>
          <w:p>
            <w:pPr>
              <w:pStyle w:val="8"/>
              <w:widowControl w:val="0"/>
              <w:numPr>
                <w:ilvl w:val="0"/>
                <w:numId w:val="3"/>
              </w:numPr>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出租、出借、涂改、变造执业证和执业印章的；</w:t>
            </w:r>
          </w:p>
          <w:p>
            <w:pPr>
              <w:pStyle w:val="8"/>
              <w:widowControl w:val="0"/>
              <w:numPr>
                <w:numId w:val="0"/>
              </w:numPr>
              <w:wordWrap/>
              <w:autoSpaceDE w:val="0"/>
              <w:autoSpaceDN w:val="0"/>
              <w:adjustRightInd/>
              <w:snapToGrid/>
              <w:spacing w:before="1" w:line="300" w:lineRule="exact"/>
              <w:ind w:right="-15" w:firstLine="360" w:firstLineChars="200"/>
              <w:textAlignment w:val="auto"/>
              <w:rPr>
                <w:sz w:val="18"/>
                <w:lang w:val="zh-CN" w:eastAsia="zh-CN"/>
              </w:rPr>
            </w:pPr>
            <w:r>
              <w:rPr>
                <w:sz w:val="18"/>
                <w:lang w:val="zh-CN" w:eastAsia="zh-CN"/>
              </w:rPr>
              <w:t xml:space="preserve">（四）泄漏执业过程中应当保守的秘密并造成严重后果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的；</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（五）利用执业之便，贪污、索贿、受贿或者谋取不正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当利益的；</w:t>
            </w:r>
          </w:p>
          <w:p>
            <w:pPr>
              <w:pStyle w:val="8"/>
              <w:widowControl w:val="0"/>
              <w:numPr>
                <w:ilvl w:val="0"/>
                <w:numId w:val="4"/>
              </w:numPr>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提供虚假执业活动成果的； </w:t>
            </w:r>
          </w:p>
          <w:p>
            <w:pPr>
              <w:pStyle w:val="8"/>
              <w:widowControl w:val="0"/>
              <w:numPr>
                <w:numId w:val="0"/>
              </w:numPr>
              <w:wordWrap/>
              <w:autoSpaceDE w:val="0"/>
              <w:autoSpaceDN w:val="0"/>
              <w:adjustRightInd/>
              <w:snapToGrid/>
              <w:spacing w:before="1" w:line="300" w:lineRule="exact"/>
              <w:ind w:right="-15" w:firstLine="360" w:firstLineChars="200"/>
              <w:textAlignment w:val="auto"/>
              <w:rPr>
                <w:sz w:val="18"/>
                <w:lang w:val="zh-CN" w:eastAsia="zh-CN"/>
              </w:rPr>
            </w:pPr>
            <w:r>
              <w:rPr>
                <w:sz w:val="18"/>
                <w:lang w:val="zh-CN" w:eastAsia="zh-CN"/>
              </w:rPr>
              <w:t xml:space="preserve">（七）超出执业范围或者聘用单位业务范围从事执业活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动的；</w:t>
            </w:r>
          </w:p>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sz w:val="18"/>
                <w:lang w:val="zh-CN" w:eastAsia="zh-CN"/>
              </w:rPr>
              <w:t xml:space="preserve">（八）法律、法规、规章规定的其他违法行为。 </w:t>
            </w: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259"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40</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对《安全生</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产事故隐患</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排查治理暂</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行规定》第</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二十六条规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定情形的处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《安全生产事故隐患排查治理暂行规定》（国家安监总</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局令第 16 号）第二十六条 生产经营单位违反本规定，有</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下列行为之一的，由安全监管监察部门给予警告，并处三万</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元以下的罚款：</w:t>
            </w:r>
          </w:p>
          <w:p>
            <w:pPr>
              <w:pStyle w:val="8"/>
              <w:widowControl w:val="0"/>
              <w:wordWrap/>
              <w:autoSpaceDE w:val="0"/>
              <w:autoSpaceDN w:val="0"/>
              <w:adjustRightInd/>
              <w:snapToGrid/>
              <w:spacing w:before="1" w:line="300" w:lineRule="exact"/>
              <w:ind w:left="356" w:leftChars="162" w:right="-15" w:firstLine="0" w:firstLineChars="0"/>
              <w:textAlignment w:val="auto"/>
              <w:rPr>
                <w:sz w:val="18"/>
                <w:lang w:val="zh-CN" w:eastAsia="zh-CN"/>
              </w:rPr>
            </w:pPr>
            <w:r>
              <w:rPr>
                <w:sz w:val="18"/>
                <w:lang w:val="zh-CN" w:eastAsia="zh-CN"/>
              </w:rPr>
              <w:t xml:space="preserve">（一）未建立安全生产事故隐患排查治理等各项制度的； （二）未按规定上报事故隐患排查治理统计分析表的； （三）未制定事故隐患治理方案的； </w:t>
            </w:r>
          </w:p>
          <w:p>
            <w:pPr>
              <w:pStyle w:val="8"/>
              <w:widowControl w:val="0"/>
              <w:wordWrap/>
              <w:autoSpaceDE w:val="0"/>
              <w:autoSpaceDN w:val="0"/>
              <w:adjustRightInd/>
              <w:snapToGrid/>
              <w:spacing w:before="1" w:line="300" w:lineRule="exact"/>
              <w:ind w:left="356" w:leftChars="162" w:right="-15" w:firstLine="0" w:firstLineChars="0"/>
              <w:textAlignment w:val="auto"/>
              <w:rPr>
                <w:sz w:val="18"/>
                <w:lang w:val="zh-CN" w:eastAsia="zh-CN"/>
              </w:rPr>
            </w:pPr>
            <w:r>
              <w:rPr>
                <w:sz w:val="18"/>
                <w:lang w:val="zh-CN" w:eastAsia="zh-CN"/>
              </w:rPr>
              <w:t>（四）重大事故隐患不报或者未及时报告的；</w:t>
            </w:r>
          </w:p>
          <w:p>
            <w:pPr>
              <w:pStyle w:val="8"/>
              <w:widowControl w:val="0"/>
              <w:wordWrap/>
              <w:autoSpaceDE w:val="0"/>
              <w:autoSpaceDN w:val="0"/>
              <w:adjustRightInd/>
              <w:snapToGrid/>
              <w:spacing w:before="1" w:line="300" w:lineRule="exact"/>
              <w:ind w:left="356" w:leftChars="162" w:right="-15" w:firstLine="0" w:firstLineChars="0"/>
              <w:textAlignment w:val="auto"/>
              <w:rPr>
                <w:sz w:val="18"/>
                <w:lang w:val="zh-CN" w:eastAsia="zh-CN"/>
              </w:rPr>
            </w:pPr>
            <w:r>
              <w:rPr>
                <w:sz w:val="18"/>
                <w:lang w:val="zh-CN" w:eastAsia="zh-CN"/>
              </w:rPr>
              <w:t xml:space="preserve">（五）未对事故隐患进行排查治理擅自生产经营的； （六）整改不合格或者未经安全监管监察部门审查同意 </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sz w:val="18"/>
                <w:lang w:val="zh-CN" w:eastAsia="zh-CN"/>
              </w:rPr>
              <w:t>擅自恢复生产经营的。</w:t>
            </w: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428"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41</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对《生产安</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全事故应急</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预案管理办</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法》第四十</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五条规定情</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形的处罚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《生产安全事故应急预案管理办法》第四十五条 生产经营单位有下列情形之一的，由县级以上安全生产监督管理部门责令限期改正，可以处 1 万元以上 3 万元以下罚款： </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（一）在应急预案编制前未按照规定开展风险评估和应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xml:space="preserve">急资源调查的； </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（二）未按照规定开展应急预案评审或者论证的；</w:t>
            </w:r>
          </w:p>
          <w:p>
            <w:pPr>
              <w:pStyle w:val="8"/>
              <w:widowControl w:val="0"/>
              <w:wordWrap/>
              <w:autoSpaceDE w:val="0"/>
              <w:autoSpaceDN w:val="0"/>
              <w:adjustRightInd/>
              <w:snapToGrid/>
              <w:spacing w:before="1" w:line="300" w:lineRule="exact"/>
              <w:ind w:right="-15" w:firstLine="360" w:firstLineChars="200"/>
              <w:textAlignment w:val="auto"/>
              <w:rPr>
                <w:sz w:val="18"/>
                <w:lang w:val="zh-CN" w:eastAsia="zh-CN"/>
              </w:rPr>
            </w:pPr>
            <w:r>
              <w:rPr>
                <w:sz w:val="18"/>
                <w:lang w:val="zh-CN" w:eastAsia="zh-CN"/>
              </w:rPr>
              <w:t>（三）未按照规定进行应急预案备案的；</w:t>
            </w:r>
          </w:p>
          <w:p>
            <w:pPr>
              <w:pStyle w:val="8"/>
              <w:widowControl w:val="0"/>
              <w:wordWrap/>
              <w:autoSpaceDE w:val="0"/>
              <w:autoSpaceDN w:val="0"/>
              <w:adjustRightInd/>
              <w:snapToGrid/>
              <w:spacing w:before="1" w:line="300" w:lineRule="exact"/>
              <w:ind w:right="-15" w:firstLine="360" w:firstLineChars="200"/>
              <w:textAlignment w:val="auto"/>
              <w:rPr>
                <w:sz w:val="18"/>
                <w:lang w:val="zh-CN" w:eastAsia="zh-CN"/>
              </w:rPr>
            </w:pPr>
            <w:r>
              <w:rPr>
                <w:sz w:val="18"/>
                <w:lang w:val="zh-CN" w:eastAsia="zh-CN"/>
              </w:rPr>
              <w:t xml:space="preserve">（四）事故风险可能影响周边单位、人员的，未将事故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风险的性质、影响范围和应急防范措施告知周边单位和人员</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的；</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（五）未按照规定开展应急预案评估的；</w:t>
            </w:r>
          </w:p>
          <w:p>
            <w:pPr>
              <w:pStyle w:val="8"/>
              <w:widowControl w:val="0"/>
              <w:wordWrap/>
              <w:autoSpaceDE w:val="0"/>
              <w:autoSpaceDN w:val="0"/>
              <w:adjustRightInd/>
              <w:snapToGrid/>
              <w:spacing w:before="1" w:line="300" w:lineRule="exact"/>
              <w:ind w:left="356" w:leftChars="162" w:right="-15" w:firstLine="0" w:firstLineChars="0"/>
              <w:textAlignment w:val="auto"/>
              <w:rPr>
                <w:sz w:val="18"/>
                <w:lang w:val="zh-CN" w:eastAsia="zh-CN"/>
              </w:rPr>
            </w:pPr>
            <w:r>
              <w:rPr>
                <w:sz w:val="18"/>
                <w:lang w:val="zh-CN" w:eastAsia="zh-CN"/>
              </w:rPr>
              <w:t>（六）未按照规定进行应急预案修订并重新备案的； （七）未落实应急预案规定的应急物资及装备的。</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765"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42</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对较大涉险</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事故迟报、</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漏报、谎报</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或者瞒报的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《生产安全事故信息报告和处置办法》第二十五条 生产经营单位对较大涉险事故迟报、漏报、谎报或者瞒报的，给予警告，并处 3 万元以下的罚款。</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228"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43</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对承担建设</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项目安全评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价的机构弄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虚作假、出</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具虚假报告</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《建设项目安全设施“三同时”监督管理办法》第三十一条 承担建设项目安全评价的机构弄虚作假、出具虚假报告，尚未构成犯罪的，没收违法所得，违法所得在 10 万元以上的，并处违法所得二倍以上五倍以下的罚款；没有违法所得或者违法所得不足 10 万元的，单处或者并处 10 万元以上 20 万元以下的罚款，对其直接负责的主管人员和其他直接责任人员处 2 万元以上 5 万元以下的罚款；给他人造成损害的，与生产经营单位承担连带赔偿责任。对有前款违法行为的机构，吊销其相应资质。</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428"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44</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对《建设项</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目安全设施</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“三同时”监督管理办法》第二十八条规定行为的处罚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《建设项目安全设施“三同时”监督管理办法》第二十八条 生产经营单位对本办法第七条第（一）项、第（二）项、</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第（三）项和第（四）项规定的建设项目有下列情形之一的，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责令停止建设或者停产停业整顿，限期改正；逾期未改正的，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处 50 万元以上 100 万元以下的罚款，对其直接负责的主管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人员和其他直接责任人员处 2 万元以上 5 万元以下的罚款；构成犯罪的，依照刑法有关规定追究刑事责任：</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（一）未按照本办法规定对建设项目进行安全评价的；</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（二）没有安全设施设计或者安全设施设计未按照规定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报经安全生产监督管理部门审查同意，擅自开工的；</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（三）施工单位未按照批准的安全设施设计施工的；</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（四）投入生产或者使用前，安全设施未经验收合格的。</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787"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45</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对已经批准</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的建设项目</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安全设施设</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计发生重大</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变更，生产</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经营单位未</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报原批准部</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门审查同意</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擅自开工建</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设的处罚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《建设项目安全设施“三同时”监督管理办法》第二十九条 已经批准的建设项目安全设施设计发生重大变更，生产经营单位未报原批准部门审查同意擅自开工建设的，责令限期改正，可以并处 1 万元以上 3 万元以下的罚款。 </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634"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46</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对《建设项</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目安全设施</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“三同时”监督管理办法》第三十条规定情形的处罚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《建设项目安全设施“三同时”监督管理办法》第三十条 本办法第七条第一项、第二项、第三项和第四项规定以外的建设项目有下列情形之一的，对有关生产经营单位责令限期改正，可以并处 5000 元以上 3 万元以下的罚款：</w:t>
            </w:r>
          </w:p>
          <w:p>
            <w:pPr>
              <w:pStyle w:val="8"/>
              <w:widowControl w:val="0"/>
              <w:numPr>
                <w:ilvl w:val="0"/>
                <w:numId w:val="5"/>
              </w:numPr>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没有安全设施设计的； </w:t>
            </w:r>
          </w:p>
          <w:p>
            <w:pPr>
              <w:pStyle w:val="8"/>
              <w:widowControl w:val="0"/>
              <w:numPr>
                <w:numId w:val="0"/>
              </w:numPr>
              <w:wordWrap/>
              <w:autoSpaceDE w:val="0"/>
              <w:autoSpaceDN w:val="0"/>
              <w:adjustRightInd/>
              <w:snapToGrid/>
              <w:spacing w:before="1" w:line="300" w:lineRule="exact"/>
              <w:ind w:right="-15" w:firstLine="360" w:firstLineChars="200"/>
              <w:textAlignment w:val="auto"/>
              <w:rPr>
                <w:sz w:val="18"/>
                <w:lang w:val="zh-CN" w:eastAsia="zh-CN"/>
              </w:rPr>
            </w:pPr>
            <w:r>
              <w:rPr>
                <w:sz w:val="18"/>
                <w:lang w:val="zh-CN" w:eastAsia="zh-CN"/>
              </w:rPr>
              <w:t xml:space="preserve">（二）安全设施设计未组织审查，并形成书面审查报告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的；</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（三）施工单位未按照安全设施设计施工的；</w:t>
            </w:r>
          </w:p>
          <w:p>
            <w:pPr>
              <w:pStyle w:val="8"/>
              <w:widowControl w:val="0"/>
              <w:wordWrap/>
              <w:autoSpaceDE w:val="0"/>
              <w:autoSpaceDN w:val="0"/>
              <w:adjustRightInd/>
              <w:snapToGrid/>
              <w:spacing w:before="1" w:line="300" w:lineRule="exact"/>
              <w:ind w:right="-15" w:firstLine="360" w:firstLineChars="200"/>
              <w:textAlignment w:val="auto"/>
              <w:rPr>
                <w:sz w:val="18"/>
                <w:lang w:val="zh-CN" w:eastAsia="zh-CN"/>
              </w:rPr>
            </w:pPr>
            <w:r>
              <w:rPr>
                <w:sz w:val="18"/>
                <w:lang w:val="zh-CN" w:eastAsia="zh-CN"/>
              </w:rPr>
              <w:t xml:space="preserve">（四）投入生产或者使用前，安全设施未经竣工验收合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格，并形成书面报告的。</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055"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47</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对《易制毒</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化学品管理</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条例》第四</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十条规定情</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形的处罚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《易制毒化学品管理条例》（2018 年修正）第四十条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违反本条例规定，有下列行为之一的，由负有监督管理职责</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的行政主管部门给予警告，责令限期改正，处 1 万元以上 5</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万元以下的罚款；对违反规定生产、经营、购买的易制毒化</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学品可以予以没收；逾期不改正的，责令限期停产停业整顿；</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逾期整顿不合格的，吊销相应的许可证：</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（一）易制毒化学品生产、经营、购买、运输或者进</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口、出口单位未按规定建立安全管理制度的；</w:t>
            </w:r>
          </w:p>
          <w:p>
            <w:pPr>
              <w:pStyle w:val="8"/>
              <w:widowControl w:val="0"/>
              <w:numPr>
                <w:ilvl w:val="0"/>
                <w:numId w:val="5"/>
              </w:numPr>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将许可证或者备案证明转借他人使用的； </w:t>
            </w:r>
          </w:p>
          <w:p>
            <w:pPr>
              <w:pStyle w:val="8"/>
              <w:widowControl w:val="0"/>
              <w:numPr>
                <w:numId w:val="0"/>
              </w:numPr>
              <w:wordWrap/>
              <w:autoSpaceDE w:val="0"/>
              <w:autoSpaceDN w:val="0"/>
              <w:adjustRightInd/>
              <w:snapToGrid/>
              <w:spacing w:before="1" w:line="300" w:lineRule="exact"/>
              <w:ind w:right="-15" w:firstLine="360" w:firstLineChars="200"/>
              <w:textAlignment w:val="auto"/>
              <w:rPr>
                <w:sz w:val="18"/>
                <w:lang w:val="zh-CN" w:eastAsia="zh-CN"/>
              </w:rPr>
            </w:pPr>
            <w:r>
              <w:rPr>
                <w:sz w:val="18"/>
                <w:lang w:val="zh-CN" w:eastAsia="zh-CN"/>
              </w:rPr>
              <w:t xml:space="preserve">（三）超出许可的品种、数量生产、经营、购买易制毒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化学品的；</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（四）生产、经营、购买单位不记录或者不如实记录交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易情况、不按规定保存交易记录或者不如实、不及时向公安</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机关和有关行政主管部门备案销售情况的；</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（五）易制毒化学品丢失、被盗、被抢后未及时报告，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造成严重后果的；</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（六）除个人合法购买第一类中的药品类易制毒化学品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药品制剂以及第三类易制毒化学品外，使用现金或者实物进</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行易制毒化学品交易的；</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（七）易制毒化学品的产品包装和使用说明书不符合本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条例规定要求的；</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（八）生产、经营易制毒化学品的单位不如实或者不按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时向有关行政主管部门和公安机关报告年度生产、经销和库</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存等情况的。</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企业的易制毒化学品生产经营许可被依法吊销后，未及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时到工商行政管理部门办理经营范围变更或者企业注销登</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sz w:val="18"/>
                <w:lang w:val="zh-CN" w:eastAsia="zh-CN"/>
              </w:rPr>
              <w:t>记的，依照前款规定，对易制毒化学品予以没收，并处罚款。</w:t>
            </w: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428"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48</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对易制毒化</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学品从业单</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位不接受有</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关行政主管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部门监督检</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查的处罚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《易制毒化学品管理条例》（2018 年修正）第四十二条 生产、经营、购买、运输或者进口、出口易制毒化学品的单位或者个人拒不接受有关行政主管部门监督检查的，由负有监督管理职责的行政主管部门责令改正，对直接负责的主管人员以及其他直接责任人员给予警告；情节严重的，对单位处</w:t>
            </w:r>
            <w:r>
              <w:rPr>
                <w:rFonts w:hint="eastAsia"/>
                <w:sz w:val="18"/>
                <w:lang w:val="en-US" w:eastAsia="zh-CN"/>
              </w:rPr>
              <w:t xml:space="preserve"> </w:t>
            </w:r>
            <w:r>
              <w:rPr>
                <w:sz w:val="18"/>
                <w:lang w:val="zh-CN" w:eastAsia="zh-CN"/>
              </w:rPr>
              <w:t>1 万元以上 5 万元以下的罚款，对直接负责的主管人员以及其他直接责任人员处 1000 元以上 5000 元以下的罚款；有违反治安管理行为的，依法给予治安管理处罚；构成犯罪的，依法追究刑事责任。</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2688"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49</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对未经许可</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生产、经营、</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运输烟花爆</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竹制品的处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《烟花爆竹安全管理条例》(2016 年修订)第三十六条</w:t>
            </w:r>
            <w:r>
              <w:rPr>
                <w:rFonts w:hint="eastAsia"/>
                <w:sz w:val="18"/>
                <w:lang w:val="en-US" w:eastAsia="zh-CN"/>
              </w:rPr>
              <w:t xml:space="preserve"> </w:t>
            </w:r>
            <w:r>
              <w:rPr>
                <w:rFonts w:hint="eastAsia"/>
                <w:sz w:val="18"/>
                <w:lang w:val="zh-CN" w:eastAsia="zh-CN"/>
              </w:rPr>
              <w:t>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对未经许可经由道路运输烟花爆竹的，由公安部门责令停止非法运输活动，处1万元以上5万元以下的罚款，并没收非法运输的物品及违法所得。非法生产、经营、运输烟花爆竹，构成违反治安管理行为的，依法给予治安管理处罚;构成犯罪的，依法追究刑事责任。</w:t>
            </w: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428"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50</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对《烟花爆</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竹安全管理</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条 例 》（2016 年修</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订）第三十</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八条规定行</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为的处罚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《烟花爆竹安全管理条例》（2016 年修订）第三十八条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从事烟花爆竹批发的企业向从事烟花爆竹零售的经营者供</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应非法生产、经营的烟花爆竹，或者供应按照国家标准规定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应由专业燃放人员燃放的烟花爆竹的，由安全生产监督管理</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部门责令停止违法行为，处 2 万元以上 10 万元以下的罚款，并没收非法经营的物品及违法所得；情节严重的，吊销烟花爆竹经营许可证。</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从事烟花爆竹零售的经营者销售非法生产、经营的烟花</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爆竹，或者销售按照国家标准规定应由专业燃放人员燃放的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烟花爆竹的，由安全生产监督管理部门责令停止违法行为，</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处 1000 元以上 5000 元以下的罚款，并没收非法经营的物品及违法所得；情节严重的，吊销烟花爆竹经营许可证。</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260" w:lineRule="exact"/>
              <w:ind w:left="11" w:leftChars="0" w:right="-17" w:firstLine="363"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3428"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51</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对生产、经</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营、使用国</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家禁止生产、</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经营、使用</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的危险化学</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品的处罚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《危险化学品安全管理条例》（2013 年修订）第七十五条生产、经营、使用国家禁止生产、经营、使用的危险化学品的，由安全生产监督管理部门责令停止生产、经营、使用活动，处 20 万元以上 50 万元以下的罚款，有违法所得的，没收违法所得；构成犯罪的，依法追究刑事责任。有前款规定行为的，安全生产监督管理部门还应当责令其对所生产、经营、使用的危险化学品进行无害化处理。违反国家关于危险化学品使用的限制性规定使用危险化学品的，依照本条第一款的规定处理。 </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52</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对未经安全</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条件审查，</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新建、改建、</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扩建生产、</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储存危险化</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学品的建设</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项目的处 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《危险化学品安全管理条例》（2013 年修订）第七十六条 未经安全条件审查，新建、改建、扩建生产、储存危险化学品的建设项目的，由安全生产监督管理部门责令停止建设，</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限期改正；逾期不改正的，处 50 万元以上 100 万元以下的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罚款；构成犯罪的，依法追究刑事责任。 未经安全条件审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查，新建、改建、扩建储存、装卸危险化学品的港口建设项</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目的，由港口行政管理部门依照前款规定予以处罚。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53</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对未经许可</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生产、经营</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危险化学品</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《危险化学品安全管理条例》（2013 年修订）第七十七条 未依法取得危险化学品安全生产许可证从事危险化学品生产，或者未依法取得工业产品生产许可证从事危险化学品及其包装物、容器生产的，分别依照《安全生产许可证条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例》、《中华人民共和国工业产品生产许可证管理条例》的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规定处罚。违反本条例规定，化工企业未取得危险化学品安</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全使用许可证，使用危险化学品从事生产的，由安全生产监</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xml:space="preserve">督管理部门责令限期改正，处 10 万元以上 20 万元以下的罚款；逾期不改正的，责令停产整顿。违反本条例规定，未取得危险化学品经营许可证从事危险化学品经营的，由安全生产监督管理部门责令停止经营活动，没收违法经营的危险化学品以及违法所得，并处 10 万元以上 20 万元以下的罚款；构成犯罪的，依法追究刑事责任。 </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54</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对《危险化</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学品安全管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理 条 例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（2013 年修</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订）第七十</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八条规定情</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形的处罚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《危险化学品安全管理条例》（2013 年修订）第七十八条　有下列情形之一的，由安全生产监督管理部门责令改正，可以处 5 万元以下的罚款；拒不改正的，处 5 万元以上 10 万元以下的罚款；情节严重的，责令停产停业整顿：</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（一）生产、储存危险化学品的单位未对其铺设的危险</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化学品管道设置明显的标志，或者未对危险化学品管道定期</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检查、检测的；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（二）进行可能危及危险化学品管道安全的施工作业，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施工单位未按照规定书面通知管道所属单位，或者未与管道</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所属单位共同制定应急预案、采取相应的安全防护措施，或</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者管道所属单位未指派专门人员到现场进行管道安全保护</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指导的；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（三）危险化学品生产企业未提供化学品安全技术说明</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书，或者未在包装（包括外包装件）上粘贴、拴挂化学品安</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全标签的；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（四）危险化学品生产企业提供的化学品安全技术说明</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书与其生产的危险化学品不相符，或者在包装（包括外包装</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件）粘贴、拴挂的化学品安全标签与包装内危险化学品不相</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符，或者化学品安全技术说明书、化学品安全标签所载明的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内容不符合国家标准要求的；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（五）危险化学品生产企业发现其生产的危险化学品有</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新的危险特性不立即公告，或者不及时修订其化学品安全技</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术说明书和化学品安全标签的；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（六）危险化学品经营企业经营没有化学品安全技术说</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明书和化学品安全标签的危险化学品的；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（七）危险化学品包装物、容器的材质以及包装的型式、</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规格、方法和单件质量（重量）与所包装的危险化学品的性</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质和用途不相适应的；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（八）生产、储存危险化学品的单位未在作业场所和安</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全设施、设备上设置明显的安全警示标志，或者未在作业场</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所设置通信、报警装置的；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（九）危险化学品专用仓库未设专人负责管理，或者对</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储存的剧毒化学品以及储存数量构成重大危险源的其他危</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险化学品未实行双人收发、双人保管制度的；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（十）储存危险化学品的单位未建立危险化学品出入库</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核查、登记制度的；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（十一）危险化学品专用仓库未设置明显标志的；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（十二）危险化学品生产企业、进口企业不办理危险化</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学品登记，或者发现其生产、进口的危险化学品有新的危险</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sz w:val="18"/>
                <w:lang w:val="zh-CN" w:eastAsia="zh-CN"/>
              </w:rPr>
              <w:t>特性不办理危险化学品登记内容变更手续的。</w:t>
            </w: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55</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对《危险化</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学品安全管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理 条 例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（2013 年修</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订）第八十条规定情形</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的处罚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260" w:lineRule="exact"/>
              <w:ind w:left="0" w:leftChars="0" w:right="-17" w:firstLine="360" w:firstLineChars="200"/>
              <w:textAlignment w:val="auto"/>
              <w:rPr>
                <w:sz w:val="18"/>
                <w:lang w:val="zh-CN" w:eastAsia="zh-CN"/>
              </w:rPr>
            </w:pPr>
            <w:r>
              <w:rPr>
                <w:sz w:val="18"/>
                <w:lang w:val="zh-CN" w:eastAsia="zh-CN"/>
              </w:rPr>
              <w:t>《危险化学品安全管理条例》（2013 年修订）第八十条　</w:t>
            </w:r>
          </w:p>
          <w:p>
            <w:pPr>
              <w:pStyle w:val="8"/>
              <w:widowControl w:val="0"/>
              <w:wordWrap/>
              <w:autoSpaceDE w:val="0"/>
              <w:autoSpaceDN w:val="0"/>
              <w:adjustRightInd/>
              <w:snapToGrid/>
              <w:spacing w:before="1" w:line="260" w:lineRule="exact"/>
              <w:ind w:left="0" w:leftChars="0" w:right="-17"/>
              <w:textAlignment w:val="auto"/>
              <w:rPr>
                <w:sz w:val="18"/>
                <w:lang w:val="zh-CN" w:eastAsia="zh-CN"/>
              </w:rPr>
            </w:pPr>
            <w:r>
              <w:rPr>
                <w:sz w:val="18"/>
                <w:lang w:val="zh-CN" w:eastAsia="zh-CN"/>
              </w:rPr>
              <w:t>生产、储存、使用危险化学品的单位有下列情形之一的，由</w:t>
            </w:r>
          </w:p>
          <w:p>
            <w:pPr>
              <w:pStyle w:val="8"/>
              <w:widowControl w:val="0"/>
              <w:wordWrap/>
              <w:autoSpaceDE w:val="0"/>
              <w:autoSpaceDN w:val="0"/>
              <w:adjustRightInd/>
              <w:snapToGrid/>
              <w:spacing w:before="1" w:line="260" w:lineRule="exact"/>
              <w:ind w:left="0" w:leftChars="0" w:right="-17"/>
              <w:textAlignment w:val="auto"/>
              <w:rPr>
                <w:sz w:val="18"/>
                <w:lang w:val="zh-CN" w:eastAsia="zh-CN"/>
              </w:rPr>
            </w:pPr>
            <w:r>
              <w:rPr>
                <w:sz w:val="18"/>
                <w:lang w:val="zh-CN" w:eastAsia="zh-CN"/>
              </w:rPr>
              <w:t>安全生产监督管理部门责令改正，处 5 万元以上 10 万元以</w:t>
            </w:r>
          </w:p>
          <w:p>
            <w:pPr>
              <w:pStyle w:val="8"/>
              <w:widowControl w:val="0"/>
              <w:wordWrap/>
              <w:autoSpaceDE w:val="0"/>
              <w:autoSpaceDN w:val="0"/>
              <w:adjustRightInd/>
              <w:snapToGrid/>
              <w:spacing w:before="1" w:line="260" w:lineRule="exact"/>
              <w:ind w:left="0" w:leftChars="0" w:right="-17"/>
              <w:textAlignment w:val="auto"/>
              <w:rPr>
                <w:sz w:val="18"/>
                <w:lang w:val="zh-CN" w:eastAsia="zh-CN"/>
              </w:rPr>
            </w:pPr>
            <w:r>
              <w:rPr>
                <w:sz w:val="18"/>
                <w:lang w:val="zh-CN" w:eastAsia="zh-CN"/>
              </w:rPr>
              <w:t>下的罚款；拒不改正的，责令停产停业整顿直至由原发证机</w:t>
            </w:r>
          </w:p>
          <w:p>
            <w:pPr>
              <w:pStyle w:val="8"/>
              <w:widowControl w:val="0"/>
              <w:wordWrap/>
              <w:autoSpaceDE w:val="0"/>
              <w:autoSpaceDN w:val="0"/>
              <w:adjustRightInd/>
              <w:snapToGrid/>
              <w:spacing w:before="1" w:line="260" w:lineRule="exact"/>
              <w:ind w:left="0" w:leftChars="0" w:right="-17"/>
              <w:textAlignment w:val="auto"/>
              <w:rPr>
                <w:sz w:val="18"/>
                <w:lang w:val="zh-CN" w:eastAsia="zh-CN"/>
              </w:rPr>
            </w:pPr>
            <w:r>
              <w:rPr>
                <w:sz w:val="18"/>
                <w:lang w:val="zh-CN" w:eastAsia="zh-CN"/>
              </w:rPr>
              <w:t>关吊销其相关许可证件，并由工商行政管理部门责令其办理</w:t>
            </w:r>
          </w:p>
          <w:p>
            <w:pPr>
              <w:pStyle w:val="8"/>
              <w:widowControl w:val="0"/>
              <w:wordWrap/>
              <w:autoSpaceDE w:val="0"/>
              <w:autoSpaceDN w:val="0"/>
              <w:adjustRightInd/>
              <w:snapToGrid/>
              <w:spacing w:before="1" w:line="260" w:lineRule="exact"/>
              <w:ind w:left="0" w:leftChars="0" w:right="-17"/>
              <w:textAlignment w:val="auto"/>
              <w:rPr>
                <w:sz w:val="18"/>
                <w:lang w:val="zh-CN" w:eastAsia="zh-CN"/>
              </w:rPr>
            </w:pPr>
            <w:r>
              <w:rPr>
                <w:sz w:val="18"/>
                <w:lang w:val="zh-CN" w:eastAsia="zh-CN"/>
              </w:rPr>
              <w:t>经营范围变更登记或者吊销其营业执照；有关责任人员构成</w:t>
            </w:r>
          </w:p>
          <w:p>
            <w:pPr>
              <w:pStyle w:val="8"/>
              <w:widowControl w:val="0"/>
              <w:wordWrap/>
              <w:autoSpaceDE w:val="0"/>
              <w:autoSpaceDN w:val="0"/>
              <w:adjustRightInd/>
              <w:snapToGrid/>
              <w:spacing w:before="1" w:line="260" w:lineRule="exact"/>
              <w:ind w:left="0" w:leftChars="0" w:right="-17"/>
              <w:textAlignment w:val="auto"/>
              <w:rPr>
                <w:sz w:val="18"/>
                <w:lang w:val="zh-CN" w:eastAsia="zh-CN"/>
              </w:rPr>
            </w:pPr>
            <w:r>
              <w:rPr>
                <w:sz w:val="18"/>
                <w:lang w:val="zh-CN" w:eastAsia="zh-CN"/>
              </w:rPr>
              <w:t>犯罪的，依法追究刑事责任：</w:t>
            </w:r>
          </w:p>
          <w:p>
            <w:pPr>
              <w:pStyle w:val="8"/>
              <w:widowControl w:val="0"/>
              <w:wordWrap/>
              <w:autoSpaceDE w:val="0"/>
              <w:autoSpaceDN w:val="0"/>
              <w:adjustRightInd/>
              <w:snapToGrid/>
              <w:spacing w:before="1" w:line="260" w:lineRule="exact"/>
              <w:ind w:left="0" w:leftChars="0" w:right="-17"/>
              <w:textAlignment w:val="auto"/>
              <w:rPr>
                <w:sz w:val="18"/>
                <w:lang w:val="zh-CN" w:eastAsia="zh-CN"/>
              </w:rPr>
            </w:pPr>
            <w:r>
              <w:rPr>
                <w:sz w:val="18"/>
                <w:lang w:val="zh-CN" w:eastAsia="zh-CN"/>
              </w:rPr>
              <w:t>　　（一）对重复使用的危险化学品包装物、容器，在重复</w:t>
            </w:r>
          </w:p>
          <w:p>
            <w:pPr>
              <w:pStyle w:val="8"/>
              <w:widowControl w:val="0"/>
              <w:wordWrap/>
              <w:autoSpaceDE w:val="0"/>
              <w:autoSpaceDN w:val="0"/>
              <w:adjustRightInd/>
              <w:snapToGrid/>
              <w:spacing w:before="1" w:line="260" w:lineRule="exact"/>
              <w:ind w:left="0" w:leftChars="0" w:right="-17"/>
              <w:textAlignment w:val="auto"/>
              <w:rPr>
                <w:sz w:val="18"/>
                <w:lang w:val="zh-CN" w:eastAsia="zh-CN"/>
              </w:rPr>
            </w:pPr>
            <w:r>
              <w:rPr>
                <w:sz w:val="18"/>
                <w:lang w:val="zh-CN" w:eastAsia="zh-CN"/>
              </w:rPr>
              <w:t>使用前不进行检查的；</w:t>
            </w:r>
          </w:p>
          <w:p>
            <w:pPr>
              <w:pStyle w:val="8"/>
              <w:widowControl w:val="0"/>
              <w:wordWrap/>
              <w:autoSpaceDE w:val="0"/>
              <w:autoSpaceDN w:val="0"/>
              <w:adjustRightInd/>
              <w:snapToGrid/>
              <w:spacing w:before="1" w:line="260" w:lineRule="exact"/>
              <w:ind w:left="0" w:leftChars="0" w:right="-17"/>
              <w:textAlignment w:val="auto"/>
              <w:rPr>
                <w:sz w:val="18"/>
                <w:lang w:val="zh-CN" w:eastAsia="zh-CN"/>
              </w:rPr>
            </w:pPr>
            <w:r>
              <w:rPr>
                <w:sz w:val="18"/>
                <w:lang w:val="zh-CN" w:eastAsia="zh-CN"/>
              </w:rPr>
              <w:t>　　（二）未根据其生产、储存的危险化学品的种类和危险</w:t>
            </w:r>
          </w:p>
          <w:p>
            <w:pPr>
              <w:pStyle w:val="8"/>
              <w:widowControl w:val="0"/>
              <w:wordWrap/>
              <w:autoSpaceDE w:val="0"/>
              <w:autoSpaceDN w:val="0"/>
              <w:adjustRightInd/>
              <w:snapToGrid/>
              <w:spacing w:before="1" w:line="260" w:lineRule="exact"/>
              <w:ind w:left="0" w:leftChars="0" w:right="-17"/>
              <w:textAlignment w:val="auto"/>
              <w:rPr>
                <w:sz w:val="18"/>
                <w:lang w:val="zh-CN" w:eastAsia="zh-CN"/>
              </w:rPr>
            </w:pPr>
            <w:r>
              <w:rPr>
                <w:sz w:val="18"/>
                <w:lang w:val="zh-CN" w:eastAsia="zh-CN"/>
              </w:rPr>
              <w:t>特性，在作业场所设置相关安全设施、设备，或者未按照国</w:t>
            </w:r>
          </w:p>
          <w:p>
            <w:pPr>
              <w:pStyle w:val="8"/>
              <w:widowControl w:val="0"/>
              <w:wordWrap/>
              <w:autoSpaceDE w:val="0"/>
              <w:autoSpaceDN w:val="0"/>
              <w:adjustRightInd/>
              <w:snapToGrid/>
              <w:spacing w:before="1" w:line="260" w:lineRule="exact"/>
              <w:ind w:left="0" w:leftChars="0" w:right="-17"/>
              <w:textAlignment w:val="auto"/>
              <w:rPr>
                <w:sz w:val="18"/>
                <w:lang w:val="zh-CN" w:eastAsia="zh-CN"/>
              </w:rPr>
            </w:pPr>
            <w:r>
              <w:rPr>
                <w:sz w:val="18"/>
                <w:lang w:val="zh-CN" w:eastAsia="zh-CN"/>
              </w:rPr>
              <w:t>家标准、行业标准或者国家有关规定对安全设施、设备进行</w:t>
            </w:r>
          </w:p>
          <w:p>
            <w:pPr>
              <w:pStyle w:val="8"/>
              <w:widowControl w:val="0"/>
              <w:wordWrap/>
              <w:autoSpaceDE w:val="0"/>
              <w:autoSpaceDN w:val="0"/>
              <w:adjustRightInd/>
              <w:snapToGrid/>
              <w:spacing w:before="1" w:line="260" w:lineRule="exact"/>
              <w:ind w:left="0" w:leftChars="0" w:right="-17"/>
              <w:textAlignment w:val="auto"/>
              <w:rPr>
                <w:sz w:val="18"/>
                <w:lang w:val="zh-CN" w:eastAsia="zh-CN"/>
              </w:rPr>
            </w:pPr>
            <w:r>
              <w:rPr>
                <w:sz w:val="18"/>
                <w:lang w:val="zh-CN" w:eastAsia="zh-CN"/>
              </w:rPr>
              <w:t>经常性维护、保养的；</w:t>
            </w:r>
          </w:p>
          <w:p>
            <w:pPr>
              <w:pStyle w:val="8"/>
              <w:widowControl w:val="0"/>
              <w:wordWrap/>
              <w:autoSpaceDE w:val="0"/>
              <w:autoSpaceDN w:val="0"/>
              <w:adjustRightInd/>
              <w:snapToGrid/>
              <w:spacing w:before="1" w:line="260" w:lineRule="exact"/>
              <w:ind w:left="0" w:leftChars="0" w:right="-17"/>
              <w:textAlignment w:val="auto"/>
              <w:rPr>
                <w:sz w:val="18"/>
                <w:lang w:val="zh-CN" w:eastAsia="zh-CN"/>
              </w:rPr>
            </w:pPr>
            <w:r>
              <w:rPr>
                <w:sz w:val="18"/>
                <w:lang w:val="zh-CN" w:eastAsia="zh-CN"/>
              </w:rPr>
              <w:t>　　（三）未依照本条例规定对其安全生产条件定期进行安</w:t>
            </w:r>
          </w:p>
          <w:p>
            <w:pPr>
              <w:pStyle w:val="8"/>
              <w:widowControl w:val="0"/>
              <w:wordWrap/>
              <w:autoSpaceDE w:val="0"/>
              <w:autoSpaceDN w:val="0"/>
              <w:adjustRightInd/>
              <w:snapToGrid/>
              <w:spacing w:before="1" w:line="260" w:lineRule="exact"/>
              <w:ind w:left="0" w:leftChars="0" w:right="-17"/>
              <w:textAlignment w:val="auto"/>
              <w:rPr>
                <w:sz w:val="18"/>
                <w:lang w:val="zh-CN" w:eastAsia="zh-CN"/>
              </w:rPr>
            </w:pPr>
            <w:r>
              <w:rPr>
                <w:sz w:val="18"/>
                <w:lang w:val="zh-CN" w:eastAsia="zh-CN"/>
              </w:rPr>
              <w:t>全评价的；</w:t>
            </w:r>
          </w:p>
          <w:p>
            <w:pPr>
              <w:pStyle w:val="8"/>
              <w:widowControl w:val="0"/>
              <w:wordWrap/>
              <w:autoSpaceDE w:val="0"/>
              <w:autoSpaceDN w:val="0"/>
              <w:adjustRightInd/>
              <w:snapToGrid/>
              <w:spacing w:before="1" w:line="260" w:lineRule="exact"/>
              <w:ind w:left="0" w:leftChars="0" w:right="-17"/>
              <w:textAlignment w:val="auto"/>
              <w:rPr>
                <w:sz w:val="18"/>
                <w:lang w:val="zh-CN" w:eastAsia="zh-CN"/>
              </w:rPr>
            </w:pPr>
            <w:r>
              <w:rPr>
                <w:sz w:val="18"/>
                <w:lang w:val="zh-CN" w:eastAsia="zh-CN"/>
              </w:rPr>
              <w:t>　　（四）未将危险化学品储存在专用仓库内，或者未将剧</w:t>
            </w:r>
          </w:p>
          <w:p>
            <w:pPr>
              <w:pStyle w:val="8"/>
              <w:widowControl w:val="0"/>
              <w:wordWrap/>
              <w:autoSpaceDE w:val="0"/>
              <w:autoSpaceDN w:val="0"/>
              <w:adjustRightInd/>
              <w:snapToGrid/>
              <w:spacing w:before="1" w:line="260" w:lineRule="exact"/>
              <w:ind w:left="0" w:leftChars="0" w:right="-17"/>
              <w:textAlignment w:val="auto"/>
              <w:rPr>
                <w:sz w:val="18"/>
                <w:lang w:val="zh-CN" w:eastAsia="zh-CN"/>
              </w:rPr>
            </w:pPr>
            <w:r>
              <w:rPr>
                <w:sz w:val="18"/>
                <w:lang w:val="zh-CN" w:eastAsia="zh-CN"/>
              </w:rPr>
              <w:t>毒化学品以及储存数量构成重大危险源的其他危险化学品</w:t>
            </w:r>
          </w:p>
          <w:p>
            <w:pPr>
              <w:pStyle w:val="8"/>
              <w:widowControl w:val="0"/>
              <w:wordWrap/>
              <w:autoSpaceDE w:val="0"/>
              <w:autoSpaceDN w:val="0"/>
              <w:adjustRightInd/>
              <w:snapToGrid/>
              <w:spacing w:before="1" w:line="260" w:lineRule="exact"/>
              <w:ind w:left="0" w:leftChars="0" w:right="-17"/>
              <w:textAlignment w:val="auto"/>
              <w:rPr>
                <w:sz w:val="18"/>
                <w:lang w:val="zh-CN" w:eastAsia="zh-CN"/>
              </w:rPr>
            </w:pPr>
            <w:r>
              <w:rPr>
                <w:sz w:val="18"/>
                <w:lang w:val="zh-CN" w:eastAsia="zh-CN"/>
              </w:rPr>
              <w:t>在专用仓库内单独存放的；</w:t>
            </w:r>
          </w:p>
          <w:p>
            <w:pPr>
              <w:pStyle w:val="8"/>
              <w:widowControl w:val="0"/>
              <w:wordWrap/>
              <w:autoSpaceDE w:val="0"/>
              <w:autoSpaceDN w:val="0"/>
              <w:adjustRightInd/>
              <w:snapToGrid/>
              <w:spacing w:before="1" w:line="260" w:lineRule="exact"/>
              <w:ind w:left="0" w:leftChars="0" w:right="-17"/>
              <w:textAlignment w:val="auto"/>
              <w:rPr>
                <w:sz w:val="18"/>
                <w:lang w:val="zh-CN" w:eastAsia="zh-CN"/>
              </w:rPr>
            </w:pPr>
            <w:r>
              <w:rPr>
                <w:sz w:val="18"/>
                <w:lang w:val="zh-CN" w:eastAsia="zh-CN"/>
              </w:rPr>
              <w:t>　　（五）危险化学品的储存方式、方法或者储存数量不符</w:t>
            </w:r>
          </w:p>
          <w:p>
            <w:pPr>
              <w:pStyle w:val="8"/>
              <w:widowControl w:val="0"/>
              <w:wordWrap/>
              <w:autoSpaceDE w:val="0"/>
              <w:autoSpaceDN w:val="0"/>
              <w:adjustRightInd/>
              <w:snapToGrid/>
              <w:spacing w:before="1" w:line="260" w:lineRule="exact"/>
              <w:ind w:left="0" w:leftChars="0" w:right="-17"/>
              <w:textAlignment w:val="auto"/>
              <w:rPr>
                <w:sz w:val="18"/>
                <w:lang w:val="zh-CN" w:eastAsia="zh-CN"/>
              </w:rPr>
            </w:pPr>
            <w:r>
              <w:rPr>
                <w:sz w:val="18"/>
                <w:lang w:val="zh-CN" w:eastAsia="zh-CN"/>
              </w:rPr>
              <w:t>合国家标准或者国家有关规定的；</w:t>
            </w:r>
          </w:p>
          <w:p>
            <w:pPr>
              <w:pStyle w:val="8"/>
              <w:widowControl w:val="0"/>
              <w:wordWrap/>
              <w:autoSpaceDE w:val="0"/>
              <w:autoSpaceDN w:val="0"/>
              <w:adjustRightInd/>
              <w:snapToGrid/>
              <w:spacing w:before="1" w:line="260" w:lineRule="exact"/>
              <w:ind w:left="0" w:leftChars="0" w:right="-17"/>
              <w:textAlignment w:val="auto"/>
              <w:rPr>
                <w:sz w:val="18"/>
                <w:lang w:val="zh-CN" w:eastAsia="zh-CN"/>
              </w:rPr>
            </w:pPr>
            <w:r>
              <w:rPr>
                <w:sz w:val="18"/>
                <w:lang w:val="zh-CN" w:eastAsia="zh-CN"/>
              </w:rPr>
              <w:t>　　（六）危险化学品专用仓库不符合国家标准、行业标准</w:t>
            </w:r>
          </w:p>
          <w:p>
            <w:pPr>
              <w:pStyle w:val="8"/>
              <w:widowControl w:val="0"/>
              <w:wordWrap/>
              <w:autoSpaceDE w:val="0"/>
              <w:autoSpaceDN w:val="0"/>
              <w:adjustRightInd/>
              <w:snapToGrid/>
              <w:spacing w:before="1" w:line="260" w:lineRule="exact"/>
              <w:ind w:left="0" w:leftChars="0" w:right="-17"/>
              <w:textAlignment w:val="auto"/>
              <w:rPr>
                <w:sz w:val="18"/>
                <w:lang w:val="zh-CN" w:eastAsia="zh-CN"/>
              </w:rPr>
            </w:pPr>
            <w:r>
              <w:rPr>
                <w:sz w:val="18"/>
                <w:lang w:val="zh-CN" w:eastAsia="zh-CN"/>
              </w:rPr>
              <w:t>的要求的；</w:t>
            </w:r>
          </w:p>
          <w:p>
            <w:pPr>
              <w:pStyle w:val="8"/>
              <w:widowControl w:val="0"/>
              <w:wordWrap/>
              <w:autoSpaceDE w:val="0"/>
              <w:autoSpaceDN w:val="0"/>
              <w:adjustRightInd/>
              <w:snapToGrid/>
              <w:spacing w:before="1" w:line="260" w:lineRule="exact"/>
              <w:ind w:left="0" w:leftChars="0" w:right="-17"/>
              <w:textAlignment w:val="auto"/>
              <w:rPr>
                <w:sz w:val="18"/>
                <w:lang w:val="zh-CN" w:eastAsia="zh-CN"/>
              </w:rPr>
            </w:pPr>
            <w:r>
              <w:rPr>
                <w:sz w:val="18"/>
                <w:lang w:val="zh-CN" w:eastAsia="zh-CN"/>
              </w:rPr>
              <w:t>　　（七）未对危险化学品专用仓库的安全设施、设备定期</w:t>
            </w:r>
          </w:p>
          <w:p>
            <w:pPr>
              <w:pStyle w:val="8"/>
              <w:widowControl w:val="0"/>
              <w:wordWrap/>
              <w:autoSpaceDE w:val="0"/>
              <w:autoSpaceDN w:val="0"/>
              <w:adjustRightInd/>
              <w:snapToGrid/>
              <w:spacing w:before="1" w:line="260" w:lineRule="exact"/>
              <w:ind w:left="0" w:leftChars="0" w:right="-17"/>
              <w:textAlignment w:val="auto"/>
              <w:rPr>
                <w:sz w:val="18"/>
                <w:lang w:val="zh-CN" w:eastAsia="zh-CN"/>
              </w:rPr>
            </w:pPr>
            <w:r>
              <w:rPr>
                <w:sz w:val="18"/>
                <w:lang w:val="zh-CN" w:eastAsia="zh-CN"/>
              </w:rPr>
              <w:t>进行检测、检验的。</w:t>
            </w:r>
          </w:p>
          <w:p>
            <w:pPr>
              <w:pStyle w:val="8"/>
              <w:widowControl w:val="0"/>
              <w:wordWrap/>
              <w:autoSpaceDE w:val="0"/>
              <w:autoSpaceDN w:val="0"/>
              <w:adjustRightInd/>
              <w:snapToGrid/>
              <w:spacing w:before="1" w:line="260" w:lineRule="exact"/>
              <w:ind w:left="0" w:leftChars="0" w:right="-17" w:firstLine="360" w:firstLineChars="200"/>
              <w:textAlignment w:val="auto"/>
              <w:rPr>
                <w:rFonts w:hint="eastAsia" w:eastAsia="宋体"/>
                <w:sz w:val="18"/>
                <w:lang w:val="en-US" w:eastAsia="zh-CN"/>
              </w:rPr>
            </w:pPr>
            <w:r>
              <w:rPr>
                <w:sz w:val="18"/>
                <w:lang w:val="zh-CN" w:eastAsia="zh-CN"/>
              </w:rPr>
              <w:t>从事危险化学品仓储经营的港口经营人有前款规定情形的，由港口行政管理部门依照前款规定予以处罚</w:t>
            </w:r>
            <w:r>
              <w:rPr>
                <w:rFonts w:hint="eastAsia"/>
                <w:sz w:val="18"/>
                <w:lang w:val="zh-CN" w:eastAsia="zh-CN"/>
              </w:rPr>
              <w:t>。</w:t>
            </w:r>
          </w:p>
          <w:p>
            <w:pPr>
              <w:pStyle w:val="8"/>
              <w:widowControl w:val="0"/>
              <w:wordWrap/>
              <w:autoSpaceDE w:val="0"/>
              <w:autoSpaceDN w:val="0"/>
              <w:adjustRightInd/>
              <w:snapToGrid/>
              <w:spacing w:before="1" w:line="300" w:lineRule="exact"/>
              <w:ind w:left="0" w:leftChars="0" w:right="-15"/>
              <w:textAlignment w:val="auto"/>
              <w:rPr>
                <w:rFonts w:hint="default"/>
                <w:sz w:val="18"/>
                <w:lang w:val="en-US"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56</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对重大危险</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源未报备的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《危险化学品安全管理条例》（2013 年修订）第八十一</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条 有下列情形之一的，由公安机关责令改正，可以处 1 万</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元以下的罚款；拒不改正的，处 1 万元以上 5 万元以下的罚款：</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（一）生产、储存、使用剧毒化学品、易制爆危险化学</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品的单位不如实记录生产、储存、使用的剧毒化学品、易制</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爆危化学品的数量、流向的；</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（二）生产、储存、使用剧毒化学品、易制爆危险化学</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品的单位发现剧毒化学品、易制爆危险化学品丢失或者被盗，</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不立即向公安机关报告的；</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（三）储存剧毒化学品的单位未将剧毒化学品的储存数</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量、储存地点以及管理人员的情况报所在地县级人民政府公</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安机关备案的；</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（四）危险化学品生产企业、经营企业不如实记录剧毒</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化学品、易制爆危险化学品购买单位的名称、地址、经办人</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的姓名、身份证号码以及所购买的剧毒化学品、易制爆危险</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化学品的品种、数量、用途,或者保存销售记录和相关材料</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的时间少于 1 年的；</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（五）剧毒化学品、易制爆危险化学品的销售企业、购</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买单位未在规定的时限内将所销售、购买的剧毒化学品、易</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制爆危险化学品的品种、数量以及流向信息报所在地县级人</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民政府公安机关备案的；</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（六）使用剧毒化学品、易制爆危险化学品的单位依照</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本条例规定转让其购买的剧毒化学品、易制爆危险化学品，</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未将有关情况向所在地县级人民政府公安机关报告的。</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生产、储存危险化学品的企业或者使用危险化学品从事生产的企业未按照本条例规定将安全评价报告以及整改方案的落实情况报安全生产监督管理部门或者港口行政管理部门备案,或者储存危险化学品的单位未将其剧毒化学品以及储存数量构成重大危险源的其他危险化学品的储存数量、储存地点以及管理人员的情况报安全生产监督管理部门或者港口行政管理部门备案的,分别由安全生产监督管理部门或者港口行政管理部门依照前款规定予以处罚。</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生产实施重点环境管理的危险化学品的企业或者使用</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实施重点环境管理的危险化学品从事生产的企业未按照规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定将相关信息向环境保护主管部门报告的,由环境保护主管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部门依照本条第一款的规定予以处罚。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534"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57</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对危险化学</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品从业单位</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转产、停产、</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停业或者解</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散，未采取</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有效措施处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置生产装置、</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储存设施等</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《危险化学品安全管理条例》（2013 年修订）第八十二条 生产、储存、使用危险化学品的单位转产、停产、停业或者解散，未采取有效措施及时、妥善处置其危险化学品生产装置、储存设施以及库存的危险化学品，或者丢弃危险化学品的，由安全生产监督管理部门责令改正，处 5 万元以上 10</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万元以下的罚款；构成犯罪的，依法追究刑事责任。生产、</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储存、使用危险化学品的单位转产、停产、停业或者解散，</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未依照本条例规定将其危险化学品生产装置、储存设施以及</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库存危险化学品的处置方案报有关部门备案的，分别由有关</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部门责令改正，可以处 1 万元以下的罚款；拒不改正的，处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xml:space="preserve">1 万元以上 5 万元以下的罚款。 </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58</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对《危险化</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学品安全管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理 条 例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（2013 年修</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订）第八十</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四条规定行</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为的处罚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《危险化学品安全管理条例》（2013 年修订）第八十四</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条　危险化学品生产企业、经营企业有下列情形之一的，由</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安全生产监督管理部门责令改正，没收违法所得，并处 10</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万元以上 20 万元以下的罚款；拒不改正的，责令停产停业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整顿直至吊销其危险化学品安全生产许可证、危险化学品经</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营许可证，并由工商行政管理部门责令其办理经营范围变更</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登记或者吊销其营业执照：</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（一）向不具有本条例第三十八条第一款、第二款规定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的相关许可证件或者证明文件的单位销售剧毒化学品、易制</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爆危险化学品的；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（二）不按照剧毒化学品购买许可证载明的品种、数量</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销售剧毒化学品的；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（三）向个人销售剧毒化学品（属于剧毒化学品的农药</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除外）、易制爆危险化学品的。</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59</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对伪造、变</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造或者出租、</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出借、转让</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本条例规定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的其他许可</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证的处罚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《危险化学品安全管理条例》（2013 年修订）第九十三条 伪造、变造或者出租、出借、转让危险化学品安全生产许可证、工业产品生产许可证，或者使用伪造、变造的危险化学品安全生产许可证、工业产品生产许可证的，分别依照《安</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全生产许可证条例》、《中华人民共和国工业产品生产许可</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证管理条例》的规定处罚。伪造、变造或者出租、出借、转</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让本条例规定的其他许可证，或者使用伪造、变造的本条例</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规定的其他许可证的，分别由相关许可证的颁发管理机关处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10 万元以上 20 万元以下的罚款，有违法所得的，没收违法</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所得；构成违反治安管理行为的，依法给予治安管理处罚；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构成犯罪的，依法追究刑事责任。</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60</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对未经许可</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经营、超许</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可范围经营、</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许可证过期</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继续经营烟</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花爆竹的处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《烟花爆竹经营许可实施办法》（2013 年发布）第三十一条 对未经许可经营、超许可范围经营、许可证过期继续经营烟花爆竹的，责令其停止非法经营活动，处 2 万元以上 10 万元以下的罚款，并没收非法经营的物品及违法所得。</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61</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对批发企业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有《烟花爆</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竹经营许可</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实施办法》</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（2013 发布）第三十二条规定行为的处罚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《烟花爆竹经营许可实施办法》（2013 年发布）第三十</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二条 批发企业有下列行为之一的，责令其限期改正，处 5000</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xml:space="preserve">元以上 3 万元以下的罚款： </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（一）在城市建成区内设立烟花爆竹储存仓库，或者在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批发（展示）场所摆放有药样品的；</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（二）采购和销售质量不符合国家标准或者行业标准规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定的烟花爆竹的；</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（三）在仓库内违反国家标准或者行业标准规定储存烟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花爆竹的；</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（四）在烟花爆竹经营许可证载明的仓库以外储存烟花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爆竹的；</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（五）对假冒伪劣、过期、含有超量、违禁药物以及其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他存在严重质量问题的烟花爆竹未及时销毁的；</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（六）未执行合同管理、流向登记制度或者未按照规定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应用烟花爆竹流向管理信息系统的；</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（七）未将黑火药、引火线的采购、销售记录报所在地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县级安全监管局备案的；</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（八）仓储设施新建、改建、扩建后，未重新申请办理</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许可手续的；</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（九）变更企业名称、主要负责人、注册地址，未申请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办理许可证变更手续的；</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（十）向未取得零售许可证的单位或者个人销售烟花爆 </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sz w:val="18"/>
                <w:lang w:val="zh-CN" w:eastAsia="zh-CN"/>
              </w:rPr>
              <w:t>竹的。</w:t>
            </w: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62</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对批发企业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有《烟花爆</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竹经营许可</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实施办法》</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（2013 年发</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布）第三十</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三条规定行</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为的处罚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《烟花爆竹经营许可实施办法》（2013 年发布）第三十</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三条 批发企业有下列行为之一的，责令其停业整顿，依法</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暂扣批发许可证，处 2 万元以上 10 万元以下的罚款，并没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收非法经营的物品及违法所得；情节严重的，依法吊销批发</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许可证：</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（一）向未取得烟花爆竹安全生产许可证的单位或者个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人销售烟火药、黑火药、引火线的；</w:t>
            </w:r>
          </w:p>
          <w:p>
            <w:pPr>
              <w:pStyle w:val="8"/>
              <w:widowControl w:val="0"/>
              <w:wordWrap/>
              <w:autoSpaceDE w:val="0"/>
              <w:autoSpaceDN w:val="0"/>
              <w:adjustRightInd/>
              <w:snapToGrid/>
              <w:spacing w:before="1" w:line="300" w:lineRule="exact"/>
              <w:ind w:left="356" w:leftChars="162" w:right="-15" w:firstLine="0" w:firstLineChars="0"/>
              <w:textAlignment w:val="auto"/>
              <w:rPr>
                <w:sz w:val="18"/>
                <w:lang w:val="zh-CN" w:eastAsia="zh-CN"/>
              </w:rPr>
            </w:pPr>
            <w:r>
              <w:rPr>
                <w:sz w:val="18"/>
                <w:lang w:val="zh-CN" w:eastAsia="zh-CN"/>
              </w:rPr>
              <w:t xml:space="preserve">（二）向零售经营者供应非法生产、经营的烟花爆竹的； （三）向零售经营者供应礼花弹等按照国家标准规定应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当由专业人员燃放的烟花爆竹的。</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63</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对烟花爆竹</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零售企业销</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售非法生产、</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经营的烟花</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爆竹销售礼</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花弹等按照</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国家标准规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定应当由专</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业人员燃放</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的烟花爆竹</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《烟花爆竹经营许可实施办法》（2013 年发布）第三十</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四条 零售经营者有下列行为之一的，责令其停止违法行为，</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处 1000 元以上 5000 元以下的罚款，并没收非法经营的物品及违法所得；情节严重的，依法吊销零售许可证：</w:t>
            </w:r>
          </w:p>
          <w:p>
            <w:pPr>
              <w:pStyle w:val="8"/>
              <w:widowControl w:val="0"/>
              <w:numPr>
                <w:ilvl w:val="0"/>
                <w:numId w:val="6"/>
              </w:numPr>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销售非法生产、经营的烟花爆竹的；</w:t>
            </w:r>
          </w:p>
          <w:p>
            <w:pPr>
              <w:pStyle w:val="8"/>
              <w:widowControl w:val="0"/>
              <w:numPr>
                <w:ilvl w:val="0"/>
                <w:numId w:val="6"/>
              </w:numPr>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销售礼花弹等按照国家标准规定应当由专业人员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燃放的烟花爆竹的。</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64</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对变更零售</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点名称、主</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要负责人或</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者经营场所，</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未重新办理</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零售许可证</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的、存放的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烟花爆竹数</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量超过零售</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许可证载明</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范围的处罚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《烟花爆竹经营许可实施办法》（2013 年发布）第三十</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五条　零售经营者有下列行为之一的，责令其限期改正，处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1000 元以上 5000 元以下的罚款;情节严重的，处 5000 元以上 30000 元以下的罚款：</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（一）变更零售点名称、主要负责人或者经营场所，未</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重新办理零售许可证的；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w:t>
            </w:r>
            <w:r>
              <w:rPr>
                <w:rFonts w:hint="eastAsia"/>
                <w:sz w:val="18"/>
                <w:lang w:val="en-US" w:eastAsia="zh-CN"/>
              </w:rPr>
              <w:t xml:space="preserve">  </w:t>
            </w:r>
            <w:r>
              <w:rPr>
                <w:sz w:val="18"/>
                <w:lang w:val="zh-CN" w:eastAsia="zh-CN"/>
              </w:rPr>
              <w:t>（二）存放的烟花爆竹数量超过零售许可证载明范围的。</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65</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对烟花爆竹</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经营单位出</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租、出借、</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转让、买卖</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烟花爆竹经</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营许可证或</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冒用或者使</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用伪造的烟</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花爆竹经营</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许可证的处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《烟花爆竹经营许可实施办法》（2013 年发布）第三十</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六条 烟花爆竹经营单位出租、出借、转让、买卖烟花爆竹</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经营许可证的，责令其停止违法行为，处 1 万元以上 3 万元以下的罚款，并依法撤销烟花爆竹经营许可证。</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冒用或者使用伪造的烟花爆竹经营许可证的，依照本办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法第三十一条的规定处罚。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66</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对登记企业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不办理危险</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化学品登记，</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登记品种发</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生变化或者</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发现其生产、</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进口的危险</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化学品有新</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的危险特性</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不办理危险</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化学品登记</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内容变更手</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续的处罚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《危险化学品登记管理办法》第二十九条 登记企业不办理危险化学品登记，登记品种发生变化或者发现其生产、进口的危险化学品有新的危险特性不办理危险化学品登记内容</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变更手续的，责令改正，可以处 5 万元以下的罚款；拒不改</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正的，处 5 万元以上 10 万元以下的罚款；情节严重的，责</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令停产停业整顿。</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67</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登记企业出</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现《危险化</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学品登记管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理办法》第</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三十条规定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情形的处罚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《危险化学品登记管理办法》第三十条 登记企业有下</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列行为之一的，责令改正，可以处 3 万元以下的罚款：</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rFonts w:hint="eastAsia"/>
                <w:sz w:val="18"/>
                <w:lang w:val="zh-CN" w:eastAsia="zh-CN"/>
              </w:rPr>
              <w:t>（一）</w:t>
            </w:r>
            <w:r>
              <w:rPr>
                <w:sz w:val="18"/>
                <w:lang w:val="zh-CN" w:eastAsia="zh-CN"/>
              </w:rPr>
              <w:t xml:space="preserve">未向用户提供应急咨询服务或者应急咨询服务不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符合本办法第二十二条规定的；</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rFonts w:hint="eastAsia"/>
                <w:sz w:val="18"/>
                <w:lang w:val="zh-CN" w:eastAsia="zh-CN"/>
              </w:rPr>
              <w:t>（二）</w:t>
            </w:r>
            <w:r>
              <w:rPr>
                <w:sz w:val="18"/>
                <w:lang w:val="zh-CN" w:eastAsia="zh-CN"/>
              </w:rPr>
              <w:t xml:space="preserve"> 在危险化学品登记证有效期内企业名称、注册地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址、应急咨询服务电话发生变化，未按规定按时办理危险化</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学品登记变更手续的；</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rFonts w:hint="eastAsia"/>
                <w:sz w:val="18"/>
                <w:lang w:val="zh-CN" w:eastAsia="zh-CN"/>
              </w:rPr>
              <w:t>（三）</w:t>
            </w:r>
            <w:r>
              <w:rPr>
                <w:sz w:val="18"/>
                <w:lang w:val="zh-CN" w:eastAsia="zh-CN"/>
              </w:rPr>
              <w:t xml:space="preserve">危险化学品登记证有效期满后，未按规定申请复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核换证，继续进行生产或者进口的；</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rFonts w:hint="eastAsia"/>
                <w:sz w:val="18"/>
                <w:lang w:val="zh-CN" w:eastAsia="zh-CN"/>
              </w:rPr>
              <w:t>（四）</w:t>
            </w:r>
            <w:r>
              <w:rPr>
                <w:sz w:val="18"/>
                <w:lang w:val="zh-CN" w:eastAsia="zh-CN"/>
              </w:rPr>
              <w:t xml:space="preserve">转让、冒用或者使用伪造的危险化学品登记证，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或者不如实填报登记内容、提交有关材料的；</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rFonts w:hint="eastAsia"/>
                <w:sz w:val="18"/>
                <w:lang w:val="zh-CN" w:eastAsia="zh-CN"/>
              </w:rPr>
              <w:t>（五）</w:t>
            </w:r>
            <w:r>
              <w:rPr>
                <w:sz w:val="18"/>
                <w:lang w:val="zh-CN" w:eastAsia="zh-CN"/>
              </w:rPr>
              <w:t xml:space="preserve">拒绝、阻挠登记机构对本企业危险化学品登记情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况进行现场核查的。</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68</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对《安全生</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产培训管理</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办法》第三</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十四条规定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情形的处罚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《安全生产培训管理办法》第三十四条 安全培训机构有下列情形之一的，责令限期改正，处 1 万元以下的罚款；逾期未改正的，给予警告，处 1 万元以上 3 万元以下的罚款： </w:t>
            </w:r>
          </w:p>
          <w:p>
            <w:pPr>
              <w:pStyle w:val="8"/>
              <w:widowControl w:val="0"/>
              <w:numPr>
                <w:ilvl w:val="0"/>
                <w:numId w:val="7"/>
              </w:numPr>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不具备安全培训条件的；</w:t>
            </w:r>
          </w:p>
          <w:p>
            <w:pPr>
              <w:pStyle w:val="8"/>
              <w:widowControl w:val="0"/>
              <w:numPr>
                <w:ilvl w:val="0"/>
                <w:numId w:val="7"/>
              </w:numPr>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未按照统一的培训大纲组织教学培训的； </w:t>
            </w:r>
          </w:p>
          <w:p>
            <w:pPr>
              <w:pStyle w:val="8"/>
              <w:widowControl w:val="0"/>
              <w:numPr>
                <w:ilvl w:val="0"/>
                <w:numId w:val="7"/>
              </w:numPr>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未建立培训档案或者培训档案管理不规范的； </w:t>
            </w:r>
          </w:p>
          <w:p>
            <w:pPr>
              <w:pStyle w:val="8"/>
              <w:widowControl w:val="0"/>
              <w:numPr>
                <w:numId w:val="0"/>
              </w:numPr>
              <w:wordWrap/>
              <w:autoSpaceDE w:val="0"/>
              <w:autoSpaceDN w:val="0"/>
              <w:adjustRightInd/>
              <w:snapToGrid/>
              <w:spacing w:before="1" w:line="300" w:lineRule="exact"/>
              <w:ind w:right="-15" w:firstLine="360" w:firstLineChars="200"/>
              <w:textAlignment w:val="auto"/>
              <w:rPr>
                <w:sz w:val="18"/>
                <w:lang w:val="zh-CN" w:eastAsia="zh-CN"/>
              </w:rPr>
            </w:pPr>
            <w:r>
              <w:rPr>
                <w:sz w:val="18"/>
                <w:lang w:val="zh-CN" w:eastAsia="zh-CN"/>
              </w:rPr>
              <w:t>安全培训机构采取不正当竞争手段，故意贬低、诋毁其 他安全培训机构的，依照前款规定处罚。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69</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对生产经营</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单位主要负</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责人、安全</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生产管理人</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员、特种作</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业人员以欺</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骗、贿赂等</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不正当手段</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取得安全合</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格证或者特</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种作业操作</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证的的处罚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《安全生产培训管理办法》第三十五条 生产经营单位主要负责人、安全生产管理人员、特种作业人员以欺骗、贿赂等不正当手段取得安全合格证或者特种作业操作证的，除撤销其相关证书外，处 3000 元以下的罚款，并自撤销其相关证书之日起 3 年内不得再次申请该证书。</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70</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对《安全生</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产培训管理</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办法》第三</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十六条规定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情形的处罚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《安全生产培训管理办法》第三十六条 生产经营单位</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xml:space="preserve">有下列情形之一的，责令改正，处 3 万元以下的罚款： </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（一）从业人员安全培训的时间少于《生产经营单位安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全培训规定》或者有关标准规定的；</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（二）矿山新招的井下作业人员和危险物品生产经营单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位新招的危险工艺操作岗位人员，未经实习期满独立上岗作</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业的；</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（三）相关人员未按照本办法第十二条规定重新参加安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全培训的。</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71</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对违反《冶</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金企业和有</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色金属企业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安全生产规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定》第四十</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六条规定的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《冶金企业和有色金属企业安全生产规定》第四十六条 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72</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对尾矿库每</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三年未进行</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一次安全现</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状评价安全</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现状评价不</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符合国家标</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准或者行业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标准的要求</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《尾矿库安全监督管理规定》第三十九条 生产经营单位或者尾矿库管理单位违反本规定第八条第二款、第十九条、第二十条、第二十一条、第二十条、第二十三条、第二十四条、第二十六条、第二十九条第一款规定的，给予警告，并处 1</w:t>
            </w:r>
            <w:r>
              <w:rPr>
                <w:rFonts w:hint="eastAsia"/>
                <w:sz w:val="18"/>
                <w:lang w:val="en-US" w:eastAsia="zh-CN"/>
              </w:rPr>
              <w:t xml:space="preserve"> </w:t>
            </w:r>
            <w:r>
              <w:rPr>
                <w:sz w:val="18"/>
                <w:lang w:val="zh-CN" w:eastAsia="zh-CN"/>
              </w:rPr>
              <w:t>万元以上 3 万元以下的罚款；对主管人员和直接责任人员由其所在单位或者上级主管单位给予行政处分；构成犯罪的，依法追究刑事责任。</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73</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rFonts w:hint="eastAsia"/>
                <w:sz w:val="18"/>
                <w:lang w:val="zh-CN" w:eastAsia="zh-CN"/>
              </w:rPr>
              <w:t>依权限</w:t>
            </w:r>
            <w:r>
              <w:rPr>
                <w:sz w:val="18"/>
                <w:lang w:val="zh-CN" w:eastAsia="zh-CN"/>
              </w:rPr>
              <w:t>对非煤矿矿山企业未取得安全生产许可证，擅自进行生产的，接受转让的安全生产许可证的，冒用安全生产许可证的，使用伪造的安全生产许可证的处罚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《非煤矿矿山企业安全生产许可证实施办法》（2015</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年修正）第四十二条 非煤矿矿山企业有下列行为之一的，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责令停止生产，没收违法所得，并处 10 万元以上 50 万元以下的罚款：</w:t>
            </w:r>
          </w:p>
          <w:p>
            <w:pPr>
              <w:pStyle w:val="8"/>
              <w:widowControl w:val="0"/>
              <w:numPr>
                <w:ilvl w:val="0"/>
                <w:numId w:val="8"/>
              </w:numPr>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未取得安全生产许可证，擅自进行生产的； </w:t>
            </w:r>
          </w:p>
          <w:p>
            <w:pPr>
              <w:pStyle w:val="8"/>
              <w:widowControl w:val="0"/>
              <w:numPr>
                <w:ilvl w:val="0"/>
                <w:numId w:val="8"/>
              </w:numPr>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接受转让的安全生产许可证的； </w:t>
            </w:r>
          </w:p>
          <w:p>
            <w:pPr>
              <w:pStyle w:val="8"/>
              <w:widowControl w:val="0"/>
              <w:numPr>
                <w:ilvl w:val="0"/>
                <w:numId w:val="8"/>
              </w:numPr>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冒用安全生产许可证的；</w:t>
            </w:r>
          </w:p>
          <w:p>
            <w:pPr>
              <w:pStyle w:val="8"/>
              <w:widowControl w:val="0"/>
              <w:numPr>
                <w:ilvl w:val="0"/>
                <w:numId w:val="8"/>
              </w:numPr>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使用伪造的安全生产许可证的。 </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74</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rFonts w:hint="eastAsia"/>
                <w:sz w:val="18"/>
                <w:lang w:val="zh-CN" w:eastAsia="zh-CN"/>
              </w:rPr>
              <w:t>依权限</w:t>
            </w:r>
            <w:r>
              <w:rPr>
                <w:sz w:val="18"/>
                <w:lang w:val="zh-CN" w:eastAsia="zh-CN"/>
              </w:rPr>
              <w:t>对采矿许可证被暂扣、撤销、吊销、注销，未按规定交回安全生产许可证的处罚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《非煤矿矿山企业安全生产许可证实施办法》（2015</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年修正）第四十三条 非煤矿矿山企业在安全生产许可证有</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效期内出现采矿许可证有效期届满和采矿许可证被暂扣、撤</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销、吊销、注销的情况，未依照本实施办法第二十八条的规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定向安全生产许可证颁发管理机关报告并交回安全生产许</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可证的，处 1 万元以上 3 万元以下罚款。</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第二十八条 非煤矿矿山企业发现在安全生产许可证有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效期内采矿许可证到期失效的，应当在采矿许可证到期前 15</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日内向原安全生产许可证颁发管理机关报告，并交回安全生</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产许可证正本和副本。</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采矿许可证被暂扣、撤销、吊销和注销的，非煤矿矿山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企业应当在暂扣、撤销、吊销和注销后 5 日内向原安全生产</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许可证颁发管理机关报告，并交回安全生产许可证正本和副</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本。</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75</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rFonts w:hint="eastAsia"/>
                <w:sz w:val="18"/>
                <w:lang w:val="zh-CN" w:eastAsia="zh-CN"/>
              </w:rPr>
              <w:t>依权限</w:t>
            </w:r>
            <w:r>
              <w:rPr>
                <w:sz w:val="18"/>
                <w:lang w:val="zh-CN" w:eastAsia="zh-CN"/>
              </w:rPr>
              <w:t>对非煤矿矿山企业在安全生产许可证有效期内，出现需要变更安全生产许可证的情形，未按规定申请、办理变更手续的处罚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《非煤矿矿山企业安全生产许可证实施办法》（2015</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年修正）第四十四条第一款 非煤矿矿山企业在安全生产许</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可证有效期内，出现需要变更安全生产许可证的情形，未按</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本实施办法第二十一条的规定申请、办理变更手续的，责令</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限期办理变更手续，并处 1 万元以上 3 万元以下罚款。</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第二十一条 非煤矿矿山企业在安全生产许可证有效期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内有下列情形之一的，应当自工商营业执照变更之日起 30</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个工作日内向原安全生产许可证颁发管理机关申请变更安</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全生产许可证：</w:t>
            </w:r>
          </w:p>
          <w:p>
            <w:pPr>
              <w:pStyle w:val="8"/>
              <w:widowControl w:val="0"/>
              <w:numPr>
                <w:ilvl w:val="0"/>
                <w:numId w:val="9"/>
              </w:numPr>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xml:space="preserve">变更单位名称的； </w:t>
            </w:r>
          </w:p>
          <w:p>
            <w:pPr>
              <w:pStyle w:val="8"/>
              <w:widowControl w:val="0"/>
              <w:numPr>
                <w:ilvl w:val="0"/>
                <w:numId w:val="9"/>
              </w:numPr>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xml:space="preserve">变更主要负责人的； </w:t>
            </w:r>
          </w:p>
          <w:p>
            <w:pPr>
              <w:pStyle w:val="8"/>
              <w:widowControl w:val="0"/>
              <w:numPr>
                <w:ilvl w:val="0"/>
                <w:numId w:val="9"/>
              </w:numPr>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变更单位地址的；</w:t>
            </w:r>
          </w:p>
          <w:p>
            <w:pPr>
              <w:pStyle w:val="8"/>
              <w:widowControl w:val="0"/>
              <w:numPr>
                <w:ilvl w:val="0"/>
                <w:numId w:val="9"/>
              </w:numPr>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变更经济类型的；</w:t>
            </w:r>
          </w:p>
          <w:p>
            <w:pPr>
              <w:pStyle w:val="8"/>
              <w:widowControl w:val="0"/>
              <w:numPr>
                <w:ilvl w:val="0"/>
                <w:numId w:val="9"/>
              </w:numPr>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变更许可范围的。</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76</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rFonts w:hint="eastAsia"/>
                <w:sz w:val="18"/>
                <w:lang w:val="zh-CN" w:eastAsia="zh-CN"/>
              </w:rPr>
              <w:t>依权限</w:t>
            </w:r>
            <w:r>
              <w:rPr>
                <w:sz w:val="18"/>
                <w:lang w:val="zh-CN" w:eastAsia="zh-CN"/>
              </w:rPr>
              <w:t>对非煤矿矿山企业在安全生产许可证有效期满未办理延期手续或逾期仍不办理延期手续，继续进行生产的处罚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《非煤矿矿山企业安全生产许可证实施办法》（2015 年修正）第四十五条 非煤矿矿山企业在安全生产许可证有效期</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满未办理延期手续，继续进行生产的，责令停止生产，限期</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补办延期手续，没收违法所得，并处 5 万元以上 10 万元以</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下的罚款；逾期仍不办理延期手续，继续进行生产的，依照</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本实施办法第四十二条的规定处罚。</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第四十二条 非煤矿矿山企业有下列行为之一的，责令</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停止生产，没收违法所得，并处 10 万元以上 50 万元以下的罚款：</w:t>
            </w:r>
          </w:p>
          <w:p>
            <w:pPr>
              <w:pStyle w:val="8"/>
              <w:widowControl w:val="0"/>
              <w:numPr>
                <w:ilvl w:val="0"/>
                <w:numId w:val="10"/>
              </w:numPr>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未取得安全生产许可证，擅自进行生产的；</w:t>
            </w:r>
          </w:p>
          <w:p>
            <w:pPr>
              <w:pStyle w:val="8"/>
              <w:widowControl w:val="0"/>
              <w:numPr>
                <w:ilvl w:val="0"/>
                <w:numId w:val="10"/>
              </w:numPr>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xml:space="preserve">接受转让的安全生产许可证的； </w:t>
            </w:r>
          </w:p>
          <w:p>
            <w:pPr>
              <w:pStyle w:val="8"/>
              <w:widowControl w:val="0"/>
              <w:numPr>
                <w:ilvl w:val="0"/>
                <w:numId w:val="10"/>
              </w:numPr>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冒用安全生产许可证的；</w:t>
            </w:r>
          </w:p>
          <w:p>
            <w:pPr>
              <w:pStyle w:val="8"/>
              <w:widowControl w:val="0"/>
              <w:numPr>
                <w:ilvl w:val="0"/>
                <w:numId w:val="10"/>
              </w:numPr>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使用伪造的安全生产许可证的。</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77</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rFonts w:hint="eastAsia"/>
                <w:sz w:val="18"/>
                <w:lang w:val="zh-CN" w:eastAsia="zh-CN"/>
              </w:rPr>
              <w:t>依权限</w:t>
            </w:r>
            <w:r>
              <w:rPr>
                <w:sz w:val="18"/>
                <w:lang w:val="zh-CN" w:eastAsia="zh-CN"/>
              </w:rPr>
              <w:t>对非煤矿矿山企业转让安全生产许可证的处罚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《非煤矿矿山企业安全生产许可证实施办法》（2015 年修正）第四十六条 非煤矿矿山企业转让安全生产许可证的，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没收违法所得，并处 10 万元以上 50 万元以下的罚款。</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78</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对矿山企业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未按照规定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建立健全领</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导带班下井</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制度或者未</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制定领导带</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班下井月度</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计划的处罚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《金属非金属地下矿山企业领导带班下井及监督检查暂行规定》（2015 年修正）第十八条 矿山企业未按照规定建立健全领导带班下井制度或者未制定领导带班下井月度计划</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的，给予警告，并处 3 万元的罚款；对其主要负责人给予警</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告，并处 1 万元的罚款；情节严重的，依法暂扣其安全生产</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许可证，责令停产整顿。</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79</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对矿山企业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未制定领导</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带班下井制</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度、未按照</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规定公告领</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导带班下井</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月度计划、</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未按照规定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公示领导带</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班下井月度</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计划完成情</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况的处罚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《金属非金属地下矿山企业领导带班下井及监督检查暂行规定》（2015 年修正）第十九条 矿山企业存在下列行为之一的，责令限期整改，并处 3 万元的罚款；对其主要负责人给予警告，并处 1 万元的罚款：</w:t>
            </w:r>
          </w:p>
          <w:p>
            <w:pPr>
              <w:pStyle w:val="8"/>
              <w:widowControl w:val="0"/>
              <w:numPr>
                <w:ilvl w:val="0"/>
                <w:numId w:val="11"/>
              </w:numPr>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未制定领导带班下井制度的；</w:t>
            </w:r>
          </w:p>
          <w:p>
            <w:pPr>
              <w:pStyle w:val="8"/>
              <w:widowControl w:val="0"/>
              <w:numPr>
                <w:ilvl w:val="0"/>
                <w:numId w:val="11"/>
              </w:numPr>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未按照规定公告领导带班下井月度计划的； </w:t>
            </w:r>
          </w:p>
          <w:p>
            <w:pPr>
              <w:pStyle w:val="8"/>
              <w:widowControl w:val="0"/>
              <w:numPr>
                <w:ilvl w:val="0"/>
                <w:numId w:val="11"/>
              </w:numPr>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未按照规定公示领导带班下井月度计划完成情况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xml:space="preserve">的。 </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80</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对矿山企业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领导未按照</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规定填写带</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班下井交接</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班记录、带</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班下井登记</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档案或者弄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虚作假的处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《金属非金属地下矿山企业领导带班下井及监督检查暂行规定》（2015 年修正）第二十条 矿山企业领导未按照规定填写带班下井交接班记录、带班下井登记档案，或者弄虚作假的，给予警告，并处 1 万元的罚款。</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81</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对矿山企业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领导未按照</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规定带班下</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井的处罚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《金属非金属地下矿山企业领导带班下井及监督检查暂行规定》（2015 年修正）第二十一条 矿山企业领导未按照规定带班下井的，对矿山企业给予警告，处 3 万元的罚款；情节严重的，依法责令停产整顿；对违反规定的矿山企业领导按照擅离职守处理，并处 1 万元的罚款。</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82</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对发生生产</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安全事故而</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没有领导带</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班下井矿山</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企业的处罚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《金属非金属地下矿山企业领导带班下井及监督检查</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暂行规定》（2015 年修正）第二十二条 对发生生产安全事</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故而没有领导带班下井的矿山企业，依法责令停产整顿，暂</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扣或者吊销安全生产许可证，并依照下列规定处以罚款；情</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节严重的，提请有关人民政府依法予以关闭：</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（一）发生一般事故，处 50 万元的罚款；</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83</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对发生生产</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安全事故而</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没有领导带</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班下井的矿</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山企业主要</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负责人的处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《金属非金属地下矿山企业领导带班下井及监督检查</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暂行规定》（2015 年修正）第二十三条 对发生生产安全事</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故而没有领导带班下井的矿山企业，对其主要负责人依法暂</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扣或者吊销其安全资格证，并依照下列规定处以罚款：</w:t>
            </w:r>
          </w:p>
          <w:p>
            <w:pPr>
              <w:pStyle w:val="8"/>
              <w:widowControl w:val="0"/>
              <w:numPr>
                <w:ilvl w:val="0"/>
                <w:numId w:val="12"/>
              </w:numPr>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发生一般事故，处上一年年收入 30%的罚款；</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84</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对地质勘探</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单位未设立</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安全管理机</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构或者配备</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专职安全生</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产管理人员、</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特种作业人</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员未持证上</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岗作业、从</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事坑探工程</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作业的人员</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未按照规定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进行安全生</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产教育和培</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训的处罚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《金属与非金属矿产资源地质勘探安全生产监督管理</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暂行规定》第二十五条 地质勘探单位有下列情形之一的，责令限期改正;逾期未改正的，责令停产停业整顿，可以并处 2</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万元以下的罚款：</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rFonts w:hint="eastAsia"/>
                <w:sz w:val="18"/>
                <w:lang w:val="zh-CN" w:eastAsia="zh-CN"/>
              </w:rPr>
              <w:t>（一）</w:t>
            </w:r>
            <w:r>
              <w:rPr>
                <w:sz w:val="18"/>
                <w:lang w:val="zh-CN" w:eastAsia="zh-CN"/>
              </w:rPr>
              <w:t xml:space="preserve">未按照本规定设立安全生产管理机构或者配备专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职安全生产管理人员的；</w:t>
            </w:r>
          </w:p>
          <w:p>
            <w:pPr>
              <w:pStyle w:val="8"/>
              <w:widowControl w:val="0"/>
              <w:wordWrap/>
              <w:autoSpaceDE w:val="0"/>
              <w:autoSpaceDN w:val="0"/>
              <w:adjustRightInd/>
              <w:snapToGrid/>
              <w:spacing w:before="1" w:line="300" w:lineRule="exact"/>
              <w:ind w:right="-15" w:firstLine="360" w:firstLineChars="200"/>
              <w:textAlignment w:val="auto"/>
              <w:rPr>
                <w:sz w:val="18"/>
                <w:lang w:val="zh-CN" w:eastAsia="zh-CN"/>
              </w:rPr>
            </w:pPr>
            <w:r>
              <w:rPr>
                <w:rFonts w:hint="eastAsia"/>
                <w:sz w:val="18"/>
                <w:lang w:val="zh-CN" w:eastAsia="zh-CN"/>
              </w:rPr>
              <w:t>（二）</w:t>
            </w:r>
            <w:r>
              <w:rPr>
                <w:sz w:val="18"/>
                <w:lang w:val="zh-CN" w:eastAsia="zh-CN"/>
              </w:rPr>
              <w:t xml:space="preserve">特种作业人员未持证上岗作业的； </w:t>
            </w:r>
          </w:p>
          <w:p>
            <w:pPr>
              <w:pStyle w:val="8"/>
              <w:widowControl w:val="0"/>
              <w:numPr>
                <w:numId w:val="0"/>
              </w:numPr>
              <w:wordWrap/>
              <w:autoSpaceDE w:val="0"/>
              <w:autoSpaceDN w:val="0"/>
              <w:adjustRightInd/>
              <w:snapToGrid/>
              <w:spacing w:before="1" w:line="300" w:lineRule="exact"/>
              <w:ind w:right="-15" w:firstLine="360" w:firstLineChars="200"/>
              <w:textAlignment w:val="auto"/>
              <w:rPr>
                <w:sz w:val="18"/>
                <w:lang w:val="zh-CN" w:eastAsia="zh-CN"/>
              </w:rPr>
            </w:pPr>
            <w:r>
              <w:rPr>
                <w:rFonts w:hint="eastAsia"/>
                <w:sz w:val="18"/>
                <w:lang w:val="zh-CN" w:eastAsia="zh-CN"/>
              </w:rPr>
              <w:t>（三）</w:t>
            </w:r>
            <w:r>
              <w:rPr>
                <w:sz w:val="18"/>
                <w:lang w:val="zh-CN" w:eastAsia="zh-CN"/>
              </w:rPr>
              <w:t xml:space="preserve">从事坑探工程作业的人员未按照规定进行安全生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xml:space="preserve">产教育和培训的。 </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85</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对地质勘探</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单位未按规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定建立安全</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生产制度和</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规程的，未</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按照规定提</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取和使用安</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全生产费用</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的，坑探工</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程安全专篇</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未经监管审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查同意擅自</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施工的处罚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《金属与非金属矿产资源地质勘探安全生产监督管理</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暂行规定》第二十六条 地质勘探单位有下列情形之一的，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给予警告，并处 3 万元以下的罚款：</w:t>
            </w:r>
          </w:p>
          <w:p>
            <w:pPr>
              <w:pStyle w:val="8"/>
              <w:widowControl w:val="0"/>
              <w:wordWrap/>
              <w:autoSpaceDE w:val="0"/>
              <w:autoSpaceDN w:val="0"/>
              <w:adjustRightInd/>
              <w:snapToGrid/>
              <w:spacing w:before="1" w:line="300" w:lineRule="exact"/>
              <w:ind w:left="0" w:leftChars="0" w:right="-15" w:firstLine="360"/>
              <w:textAlignment w:val="auto"/>
              <w:rPr>
                <w:sz w:val="18"/>
                <w:lang w:val="zh-CN" w:eastAsia="zh-CN"/>
              </w:rPr>
            </w:pPr>
            <w:r>
              <w:rPr>
                <w:rFonts w:hint="eastAsia"/>
                <w:sz w:val="18"/>
                <w:lang w:val="zh-CN" w:eastAsia="zh-CN"/>
              </w:rPr>
              <w:t>（一）</w:t>
            </w:r>
            <w:r>
              <w:rPr>
                <w:sz w:val="18"/>
                <w:lang w:val="zh-CN" w:eastAsia="zh-CN"/>
              </w:rPr>
              <w:t xml:space="preserve">未按照本规定建立有关安全生产制度和规程的； </w:t>
            </w:r>
          </w:p>
          <w:p>
            <w:pPr>
              <w:pStyle w:val="8"/>
              <w:widowControl w:val="0"/>
              <w:wordWrap/>
              <w:autoSpaceDE w:val="0"/>
              <w:autoSpaceDN w:val="0"/>
              <w:adjustRightInd/>
              <w:snapToGrid/>
              <w:spacing w:before="1" w:line="300" w:lineRule="exact"/>
              <w:ind w:left="0" w:leftChars="0" w:right="-15" w:firstLine="360"/>
              <w:textAlignment w:val="auto"/>
              <w:rPr>
                <w:sz w:val="18"/>
                <w:lang w:val="zh-CN" w:eastAsia="zh-CN"/>
              </w:rPr>
            </w:pPr>
            <w:r>
              <w:rPr>
                <w:rFonts w:hint="eastAsia"/>
                <w:sz w:val="18"/>
                <w:lang w:val="zh-CN" w:eastAsia="zh-CN"/>
              </w:rPr>
              <w:t>（二）</w:t>
            </w:r>
            <w:r>
              <w:rPr>
                <w:sz w:val="18"/>
                <w:lang w:val="zh-CN" w:eastAsia="zh-CN"/>
              </w:rPr>
              <w:t>未按照规定提取和使用安全生产费用的；</w:t>
            </w:r>
          </w:p>
          <w:p>
            <w:pPr>
              <w:pStyle w:val="8"/>
              <w:widowControl w:val="0"/>
              <w:wordWrap/>
              <w:autoSpaceDE w:val="0"/>
              <w:autoSpaceDN w:val="0"/>
              <w:adjustRightInd/>
              <w:snapToGrid/>
              <w:spacing w:before="1" w:line="300" w:lineRule="exact"/>
              <w:ind w:left="0" w:leftChars="0" w:right="-15" w:firstLine="360"/>
              <w:textAlignment w:val="auto"/>
              <w:rPr>
                <w:sz w:val="18"/>
                <w:lang w:val="zh-CN" w:eastAsia="zh-CN"/>
              </w:rPr>
            </w:pPr>
            <w:r>
              <w:rPr>
                <w:rFonts w:hint="eastAsia"/>
                <w:sz w:val="18"/>
                <w:lang w:val="zh-CN" w:eastAsia="zh-CN"/>
              </w:rPr>
              <w:t>（三）</w:t>
            </w:r>
            <w:r>
              <w:rPr>
                <w:sz w:val="18"/>
                <w:lang w:val="zh-CN" w:eastAsia="zh-CN"/>
              </w:rPr>
              <w:t xml:space="preserve">坑探工程安全专篇未经安全生产监督管理部门审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查同意擅自施工的。</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86</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对地质勘探</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单位未向工</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作区域所在</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地县级安监</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部门备案的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《金属与非金属矿产资源地质勘探安全生产监督管理暂行规定》第二十七条 地质勘探单位未按照规定向工作区域所</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在地县级安全生产监督管理部门备案的，给予警告，并处 2</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万元以下的罚款。</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87</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对地质勘探</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单位将其承</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担的地质勘</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探工程项目</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转包给不具</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备安全生产</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条件或者相</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应资质的地</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质勘探单位</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的处罚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《金属与非金属矿产资源地质勘探安全生产监督管理暂行规定》第二十八条 地质勘探单位将其承担的地质勘探工程</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项目转包给不具备安全生产条件或者相应资质的地质勘探</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单位的，责令限期改正，没收违法所得;违法所得 5 万元以上的，并处违法所得 1 倍以上 5 倍以下的罚款;没有违法所得或者违法所得不足 5 万元的，单处或者并处 1 万元以上 5 万元以下的罚款;导致发生生产安全事故给他人造成损害的，与承包方承担连带赔偿责任。</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cs="宋体"/>
                <w:sz w:val="18"/>
                <w:szCs w:val="22"/>
                <w:lang w:val="en-US" w:eastAsia="zh-CN" w:bidi="zh-CN"/>
              </w:rPr>
              <w:t>88</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对生产经营</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单 位 违 反</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《小型露天</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采石场安全</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管理与监督</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检查规定》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第三十六条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规定情形的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处罚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《小型露天采石场安全管理与监督检查规定》（2015 年修正）第三十六条　违反本规定第六条规定的，责令限期改正，并处 1 万元以下的罚款。</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第六条　小型露天采石场应当至少配备一名专业技术人员，或者聘用专业技术人员、注册安全工程师、委托相关技术服务机构为其提供安全生产管理服务。</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cs="宋体"/>
                <w:sz w:val="18"/>
                <w:szCs w:val="22"/>
                <w:lang w:val="en-US" w:eastAsia="zh-CN" w:bidi="zh-CN"/>
              </w:rPr>
              <w:t>89</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对生产经营</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单 位 违 反</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《小型露天</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采石场安全</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管理与监督</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检查规定》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第三十七条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规定情形的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处罚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《小型露天采石场安全管理与监督检查规定》（2015 年</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修正）第三十七条　违反本规定第十条第一款规定的，责令</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停止建设或者停产停业整顿，限期改正；逾期未改正的，处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50 万元以上 100 万元以下的罚款，对其直接负责的主管人员和其他直接责任人员处 2 万元以上 5 万元以下的罚款；构成犯罪的，依照刑法有关规定追究刑事责任。</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90</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对生产经营</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单位违反</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《小型露天</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采石场安全</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管理与监督</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检查规定》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第三十八条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规定情形的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处罚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《小型露天采石场安全管理与监督检查规定》（2015 年修正） 第三十八条　违反本规定第十一条第一款规定的，责</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令停止生产，没收违法所得，并处 10 万元以上 50 万元以下的罚款。</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第十一条　小型露天采石场应当依法取得非煤矿矿山企业安全生产许可证。未取得安全生产许可证的，不得从事生产活动。</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在安全生产许可证有效期内采矿许可证到期失效的，小</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型露天采石场应当在采矿许可证到期前 15 日内向原安全生</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产许可证颁发管理机关报告，并交回安全生产许可证正本和</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sz w:val="18"/>
                <w:lang w:val="zh-CN" w:eastAsia="zh-CN"/>
              </w:rPr>
              <w:t>副本。</w:t>
            </w:r>
          </w:p>
        </w:tc>
        <w:tc>
          <w:tcPr>
            <w:tcW w:w="4450" w:type="dxa"/>
            <w:vAlign w:val="top"/>
          </w:tcPr>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260" w:lineRule="exact"/>
              <w:ind w:left="11" w:right="-17" w:firstLine="363"/>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260" w:lineRule="exact"/>
              <w:ind w:left="11" w:leftChars="0" w:right="-17" w:firstLine="363"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91</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对生产经营</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单位违反</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《小型露天</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采石场安全</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管理与监督</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检查规定》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第三十</w:t>
            </w:r>
            <w:r>
              <w:rPr>
                <w:rFonts w:hint="eastAsia"/>
                <w:sz w:val="18"/>
                <w:lang w:val="zh-CN" w:eastAsia="zh-CN"/>
              </w:rPr>
              <w:t>九</w:t>
            </w:r>
            <w:r>
              <w:rPr>
                <w:sz w:val="18"/>
                <w:lang w:val="zh-CN" w:eastAsia="zh-CN"/>
              </w:rPr>
              <w:t>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规定情形的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处罚</w:t>
            </w: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《小型露天采石场安全管理与监督检查规定》（2015 年修正） 第三十九条　违反本规定第十二条、第十三条第一、二款、第十四条、第十五条、第十六条、第十七条、第十九条、第二十条第一款、第二十一条、第二十二条规定的，给予警告，并处 1 万元以上 3 万元以下的罚款。</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rFonts w:hint="eastAsia"/>
                <w:sz w:val="18"/>
                <w:lang w:val="zh-CN" w:eastAsia="zh-CN"/>
              </w:rPr>
              <w:t>第十二条</w:t>
            </w:r>
            <w:r>
              <w:rPr>
                <w:rFonts w:hint="eastAsia"/>
                <w:sz w:val="18"/>
                <w:lang w:val="en-US" w:eastAsia="zh-CN"/>
              </w:rPr>
              <w:t xml:space="preserve"> </w:t>
            </w:r>
            <w:r>
              <w:rPr>
                <w:sz w:val="18"/>
                <w:lang w:val="zh-CN" w:eastAsia="zh-CN"/>
              </w:rPr>
              <w:t>相邻的采石场开采范围之间最小距离应当大于 300 米。对可能危及对方生产安全的，双方应当签订安全生产管理协议，明确各自的安全生产管理职责和应当采取的安全措施，指定专门人员进行安全检查与协调。</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第十三条　小型露天采石场应当采用中深孔爆破，严 禁采用扩壶爆破、掏底崩落、掏挖开采和不分层的“一面墙”等开采方式。</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不具备实施中深孔爆破条件的，由所在地安全生产</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监督管理部门聘请有关专家进行论证，经论证符合要求</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的，方可采用浅孔爆破开采。</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小型露天采石场实施中深孔爆破条件的审核办法，</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由省级安全生产监督管理部门制定。</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rFonts w:hint="eastAsia"/>
                <w:sz w:val="18"/>
                <w:lang w:val="zh-CN" w:eastAsia="zh-CN"/>
              </w:rPr>
              <w:t>第十四条</w:t>
            </w:r>
            <w:r>
              <w:rPr>
                <w:rFonts w:hint="eastAsia"/>
                <w:sz w:val="18"/>
                <w:lang w:val="en-US" w:eastAsia="zh-CN"/>
              </w:rPr>
              <w:t xml:space="preserve"> </w:t>
            </w:r>
            <w:r>
              <w:rPr>
                <w:sz w:val="18"/>
                <w:lang w:val="zh-CN" w:eastAsia="zh-CN"/>
              </w:rPr>
              <w:t>不采用爆破方式直接使用挖掘机进行采矿作业的， 台阶高度不得超过挖掘机最大挖掘高度。</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第十五条　小型露天采石场应当采用台阶式开采。不能</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采用台阶式开采的，应当自上而下分层顺序开采。</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分层开采的分层高度、最大开采高度（第一分层的坡顶</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线到最后一分层的坡底线的垂直距离）和最终边坡角由设计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确定，实施浅孔爆破作业时，分层数不得超过 6 个，最大开</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采高度不得超过 30 米；实施中深孔爆破作业时，分层高度</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不得超过 20 米，分层数不得超过 3 个，最大开采高度不得</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超过 60 米。</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分层开采的凿岩平台宽度由设计确定，最小凿岩平台宽</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度不得小于 4 米。</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分层开采的底部装运平台宽度由设计确定，且应当满足</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调车作业所需的最小平台宽度要求。</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第十六条　小型露天采石场应当遵守国家有关民用爆</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炸物品和爆破作业的安全规定，由具有相应资格的爆破作业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人员进行爆破，设置爆破警戒范围，实行定时爆破制度。不</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得在爆破警戒范围内避炮。</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　　禁止在雷雨、大雾、大风等恶劣天气条件下进行爆破作</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业。雷电高发地区应当选用非电起爆系统。</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第十七条　对爆破后产生的大块矿岩应当采用机械方式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进行破碎，不得使用爆破方式进行二次破碎。</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92</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行政处罚</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对生产经营</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单位违反</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《小型露天</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采石场安全</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管理与监督</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检查规定》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第四十条规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定情形的处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《小型露天采石场安全管理与监督检查规定》（2015</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年修正） 第四十条　违反本规定第二十三条、第二十四条、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第二十五条、第二十八条规定的，给予警告，并处 2 万元以</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下的罚款。</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第二十三条　废石、废碴应当排放到废石场。废石场的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设置应当符合设计要求和有关安全规定。顺山或顺沟排放废</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石、废碴的，应当有防止泥石流的具体措施。</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第二十四条　电气设备应当有接地、过流、漏电保护装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置。变电所应当有独立的避雷系统和防火、防潮与防止小动</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物窜入带电部位的措施。</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第二十五条　小型露天采石场应当制定完善的防洪施。对开采境界上方汇水影响安全的，应当设置截水沟。</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第二十八条　小型露天采石场应当在每年年末测绘采石场开采现状平面图和剖面图，并归档管理。</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1.立案责任：对依据监督检查职权或者通过举报、投诉、其他部门移送、上级部门交办等途径发现的违法行为线索，决定是否立案。</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2.调查责任：在调查或检查时，执法人员不得少于两人，并向当事人或有关人员出示证件，询问或检查应制作笔录；执法人员与当事人有直接利害关系的，应当回避。</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4.告知责任：在作出处罚决定之前，应当告知当事人作出处罚决定的事由、理由及依据，并告知当事人依法享有的权利；当事人依法要求听证的，应组织听证。</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5.决定责任：依法应当给予行政处罚的，制作盖有行政机关印章的行政处罚决定书，载明违法事实、证据、处罚种类和依据、权利救济途径等内容。</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6.送达责任：行政处罚决定书在决定后七日内依照民事诉讼法的有关规定送达当事人。</w:t>
            </w:r>
          </w:p>
          <w:p>
            <w:pPr>
              <w:pStyle w:val="8"/>
              <w:widowControl w:val="0"/>
              <w:wordWrap/>
              <w:autoSpaceDE w:val="0"/>
              <w:autoSpaceDN w:val="0"/>
              <w:adjustRightInd/>
              <w:snapToGrid/>
              <w:spacing w:before="1" w:line="300" w:lineRule="exact"/>
              <w:ind w:left="14" w:right="-15" w:firstLine="360"/>
              <w:textAlignment w:val="auto"/>
              <w:rPr>
                <w:sz w:val="18"/>
                <w:lang w:val="zh-CN" w:eastAsia="zh-CN"/>
              </w:rPr>
            </w:pPr>
            <w:r>
              <w:rPr>
                <w:sz w:val="18"/>
                <w:lang w:val="zh-CN" w:eastAsia="zh-CN"/>
              </w:rPr>
              <w:t>7.执行责任：督促当事人履行生效的行政处罚决定，对逾期不履行的，依照《行政强制法》的规定执行。</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r>
              <w:rPr>
                <w:sz w:val="18"/>
                <w:lang w:val="zh-CN" w:eastAsia="zh-CN"/>
              </w:rPr>
              <w:t>8.法律法规规章文件规定应履行的其他责任。</w:t>
            </w:r>
          </w:p>
          <w:p>
            <w:pPr>
              <w:pStyle w:val="8"/>
              <w:widowControl w:val="0"/>
              <w:wordWrap/>
              <w:autoSpaceDE w:val="0"/>
              <w:autoSpaceDN w:val="0"/>
              <w:adjustRightInd/>
              <w:snapToGrid/>
              <w:spacing w:before="1" w:line="300" w:lineRule="exact"/>
              <w:ind w:right="-15"/>
              <w:textAlignment w:val="auto"/>
              <w:rPr>
                <w:sz w:val="18"/>
                <w:lang w:val="zh-CN" w:eastAsia="zh-CN"/>
              </w:rPr>
            </w:pP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《行政处罚法》</w:t>
            </w:r>
          </w:p>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第十五、三十一、三十七、三十八、三十九、四十、四十二条。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724" w:hRule="atLeast"/>
        </w:trPr>
        <w:tc>
          <w:tcPr>
            <w:tcW w:w="13136" w:type="dxa"/>
            <w:gridSpan w:val="6"/>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sz w:val="18"/>
                <w:lang w:val="en-US" w:eastAsia="zh-CN"/>
              </w:rPr>
            </w:pPr>
            <w:r>
              <w:rPr>
                <w:rFonts w:hint="eastAsia"/>
                <w:sz w:val="18"/>
                <w:lang w:val="zh-CN" w:eastAsia="zh-CN"/>
              </w:rPr>
              <w:t>三、行政给付（</w:t>
            </w:r>
            <w:r>
              <w:rPr>
                <w:rFonts w:hint="eastAsia"/>
                <w:sz w:val="18"/>
                <w:lang w:val="en-US" w:eastAsia="zh-CN"/>
              </w:rPr>
              <w:t>1项）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1</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w:t>
            </w:r>
            <w:r>
              <w:rPr>
                <w:rFonts w:hint="eastAsia"/>
                <w:sz w:val="18"/>
                <w:lang w:val="zh-CN" w:eastAsia="zh-CN"/>
              </w:rPr>
              <w:t>给付</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自然灾害救</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助及救灾救</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济款物的给</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付</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《自然灾害救助条例》第十三条 县级以上人民政府或</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者人民政府的自然灾害救助应急综合协调机构应当根据自</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然灾害预警预报启动预警响应，采取下列一项或者多项措施：</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（一）向社会发布规避自然灾害风险的警告，宣传避险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常识和技能，提示公众做好自救互救准备；</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（二）开放应急避难场所，疏散、转移易受自然灾害危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害的人员和财产，情况紧急时，实行有组织的避险转移；</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（三）加强对易受自然灾害危害的乡村、社区以及公共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场所的安全保障；</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（四）责成民政等部门做好基本生活救助的准备。 第十九条 自然灾害危险消除后，受灾地区人民政府应当统筹研究制订居民住房恢复重建规划和优惠政策，组织重建或者修缮因灾损毁的居民住房，对恢复重建确有困难的家庭予以重点帮扶。居民住房恢复重建应当因地制宜、经济实用，确保房屋建设质量符合防灾减灾要求。受灾地区人民政府民政等部门应当向经审核确认的居民住房恢复重建补助对象发放补助资金和物资，住房城乡建设等部门应当为受灾人员重建或者修缮因灾损毁的居民住房提供必要的技术支持。</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第二十一条 自然灾害发生后的当年冬季、次年春季， 受灾地区人民政府应当为生活困难的受灾人员提供基本生活救助。受灾地区县级人民政府民政部门应当在每年 10 月底前统计、评估本行政区域受灾人员当年冬季、次年春季的基本生活困难和需求，核实救助对象，编制工作台账，制定救助工作方案，经本级人民政府批准后组织实施，并报上一级人民政府民政部门备案。</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1.受理责任：公示法定应当提交的材料；一次性告知补正材料，依法受理或不予受理申请（不予受理的说明理由）。</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2.审查责任：对申请人提交的申请材料进行审查，提出审查意见。</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3.决定责任：作出给付的行政决定，依法送达。</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4.法律法规规章文件规定应履行的其他责任。</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c>
          <w:tcPr>
            <w:tcW w:w="1496" w:type="dxa"/>
            <w:vAlign w:val="top"/>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《救灾捐赠管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理暂行办法》第</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rFonts w:hint="eastAsia"/>
                <w:sz w:val="18"/>
                <w:lang w:val="zh-CN" w:eastAsia="zh-CN"/>
              </w:rPr>
              <w:t>十三</w:t>
            </w:r>
            <w:r>
              <w:rPr>
                <w:sz w:val="18"/>
                <w:lang w:val="zh-CN" w:eastAsia="zh-CN"/>
              </w:rPr>
              <w:t>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05" w:hRule="atLeast"/>
        </w:trPr>
        <w:tc>
          <w:tcPr>
            <w:tcW w:w="13136" w:type="dxa"/>
            <w:gridSpan w:val="6"/>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sz w:val="18"/>
                <w:lang w:val="en-US" w:eastAsia="zh-CN"/>
              </w:rPr>
            </w:pPr>
            <w:r>
              <w:rPr>
                <w:rFonts w:hint="eastAsia"/>
                <w:sz w:val="18"/>
                <w:lang w:val="zh-CN" w:eastAsia="zh-CN"/>
              </w:rPr>
              <w:t>四、行政强制（</w:t>
            </w:r>
            <w:r>
              <w:rPr>
                <w:rFonts w:hint="eastAsia"/>
                <w:sz w:val="18"/>
                <w:lang w:val="en-US" w:eastAsia="zh-CN"/>
              </w:rPr>
              <w:t>6项）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1</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w:t>
            </w:r>
            <w:r>
              <w:rPr>
                <w:rFonts w:hint="eastAsia"/>
                <w:sz w:val="18"/>
                <w:lang w:val="zh-CN" w:eastAsia="zh-CN"/>
              </w:rPr>
              <w:t>强制</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对不符合保</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障安全生产</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的国家标准</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或行业标准</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的设施、设</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备、器材予</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以查封或扣</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押</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《中华人民共和国安全生产法》（20</w:t>
            </w:r>
            <w:r>
              <w:rPr>
                <w:rFonts w:hint="eastAsia"/>
                <w:sz w:val="18"/>
                <w:lang w:val="en-US" w:eastAsia="zh-CN"/>
              </w:rPr>
              <w:t>21</w:t>
            </w:r>
            <w:r>
              <w:rPr>
                <w:sz w:val="18"/>
                <w:lang w:val="zh-CN" w:eastAsia="zh-CN"/>
              </w:rPr>
              <w:t>年修正）第六十</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rFonts w:hint="eastAsia"/>
                <w:sz w:val="18"/>
                <w:lang w:val="en-US" w:eastAsia="zh-CN"/>
              </w:rPr>
              <w:t>五</w:t>
            </w:r>
            <w:r>
              <w:rPr>
                <w:sz w:val="18"/>
                <w:lang w:val="zh-CN" w:eastAsia="zh-CN"/>
              </w:rPr>
              <w:t xml:space="preserve">条第四款 </w:t>
            </w:r>
            <w:r>
              <w:rPr>
                <w:rFonts w:hint="eastAsia"/>
                <w:sz w:val="18"/>
                <w:lang w:val="en-US" w:eastAsia="zh-CN"/>
              </w:rPr>
              <w:t>应急</w:t>
            </w:r>
            <w:r>
              <w:rPr>
                <w:sz w:val="18"/>
                <w:lang w:val="zh-CN" w:eastAsia="zh-CN"/>
              </w:rPr>
              <w:t>管理部门和其他负有安全生产监督管理职责的部门依法开展安全生产行政执法工作，对生产经营单位执行有关安全生产的法律、法规和国家标准或者行业标准的情况进行监督检查，行使以下职权：</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（四）对有根据认为不符合保障安全生产的国家标准或</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者行业标准的设施、设备、器材以及违法生产、储存、使用、</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经营、运输的危险物品予以查封或者扣押，对违法生产、储</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存、使用、经营危险物品的作业场所予以查封，并依法作出</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处理决定。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1.调查责任：调查或检查时，案件承办人不得少于两人，应当向当事人或者有关人员出示行政执法证件，现场检查情况</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应当如实记入现场检查笔录。</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2.审查责任：案件承办机构负责人对办案人员提出的采取行政强制的理由、种类、依据进行审查。</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3.决定、告知责任：经行政机构负责人批准后实施行政强制。当场告知当事人采取行政强制的理由、依据以及当事人依法享有的权利及救济途径。</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4.执行责任：制作并送达查封（扣押、冻结）决定书，妥善保管有关财物。</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5.法律法规规章文件规定应履行的其他责任。</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c>
          <w:tcPr>
            <w:tcW w:w="1496" w:type="dxa"/>
            <w:vAlign w:val="top"/>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《行政强制法》</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第十八、二十四、</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二十六、三十一、</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三十二、三十三</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2</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w:t>
            </w:r>
            <w:r>
              <w:rPr>
                <w:rFonts w:hint="eastAsia"/>
                <w:sz w:val="18"/>
                <w:lang w:val="zh-CN" w:eastAsia="zh-CN"/>
              </w:rPr>
              <w:t>强制</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在进行易制</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毒化学品监</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督检查时，</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可以依法查</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看现场、查</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阅和复制有</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关资料、记</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录有关情况、</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扣押相关的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证据材料和</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违法物品；</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必要时，可</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以临时查封</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有关场所</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《易制毒化学品管理条例》（2018 年修正）第三十二条</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第二款 县级以上人民政府公安机关、食品药品监督管理部</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门、安全生产监督管理部门、商务主管部门、卫生主管部门、</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价格主管部门、铁路主管部门、交通主管部门、工商行政管</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理部门、环境保护主管部门和海关，应当依照本条例和有关</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法律、行政法规的规定，在各自的职责范围内，加强对易制</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毒化学品生产、经营、购买、运输、价格以及进口、出口的</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监督检查；对非法生产、经营、购买、运输易制毒化学品，</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或者走私易制毒化学品的行为，依法予以查处。前款规定的</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行政主管部门在进行易制毒化学品监督检查时，可以依法查</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看现场、查阅和复制有关资料、记录有关情况、扣押相关的</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证据材料和违法物品；必要时，可以临时查封有关场所。</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1.调查责任：调查或检查时，案件承办人不得少于两人，应当向当事人或者有关人员出示行政执法证件，现场检查情况</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应当如实记入现场检查笔录。</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2.审查责任：案件承办机构负责人对办案人员提出的采取行政强制的理由、种类、依据进行审查。</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3.决定、告知责任：经行政机构负责人批准后实施行政强制。当场告知当事人采取行政强制的理由、依据以及当事人依法享有的权利及救济途径。</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4.执行责任：制作并送达查封（扣押、冻结）决定书，妥善保管有关财物。</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5.法律法规规章文件规定应履行的其他责任。</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c>
          <w:tcPr>
            <w:tcW w:w="1496" w:type="dxa"/>
            <w:vAlign w:val="top"/>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《行政强制法》</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第十八、二十四、</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二十六、三十一、</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三十二、三十三</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3</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行政强制</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县级以上人</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民政府安全</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生产监督管</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理部门对非</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药品类易制</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毒化学品的</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生产、经营</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活动进行监</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督检查时，</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可以查看现</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场、查阅和</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复制有关资</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料、记录有</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关情况、扣</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押相关的证</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据材料和违</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法物品；必</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要时，可以</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临时查封有</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关场所</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《非药品类易制毒化学品生产、经营许可办法》（2016</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年发布）第二十五条 第二款县级以上人民政府安全生产监</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督管理部门应当加强非药品类易制毒化学品生产、经营的监</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督检查工作。县级以上人民政府安全生产监督管理部门对非</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药品类易制毒化学品的生产、经营活动进行监督检查时，可</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以查看现场、查阅和复制有关资料、记录有关情况、扣押相</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关的证据材料和违法物品；必要时，可以临时查封有关场所。</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1.调查责任：调查或检查时，案件承办人不得少于两人，应当向当事人或者有关人员出示行政执法证件，现场检查情况</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应当如实记入现场检查笔录。</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2.审查责任：案件承办机构负责人对办案人员提出的采取行政强制的理由、种类、依据进行审查。</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3.决定、告知责任：经行政机构负责人批准后实施行政强制。当场告知当事人采取行政强制的理由、依据以及当事人依法享有的权利及救济途径。</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4.执行责任：制作并送达查封（扣押、冻结）决定书，妥善保管有关财物。</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5.法律法规规章文件规定应履行的其他责任。</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c>
          <w:tcPr>
            <w:tcW w:w="1496" w:type="dxa"/>
            <w:vAlign w:val="top"/>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《行政强制法》</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第十八、二十四、</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二十六、三十一、</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三十二、三十三</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4</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w:t>
            </w:r>
            <w:r>
              <w:rPr>
                <w:rFonts w:hint="eastAsia"/>
                <w:sz w:val="18"/>
                <w:lang w:val="zh-CN" w:eastAsia="zh-CN"/>
              </w:rPr>
              <w:t>强制</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安全监管监</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察部门在监</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督检查中，</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发现生产经</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营单位存在</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安全生产非</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法、违法行</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为的：扣押</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相关的证据</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材料和违法</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物品</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《安全生产监管监察职责和行政执法责任追究的暂行</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规定》第十一条安全监管监察部门在监督检查中，发现生产</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经营单位存在安全生产非法、违法行为的，有权依法采取下</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列行政强制措施：</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rFonts w:hint="eastAsia"/>
                <w:sz w:val="18"/>
                <w:lang w:val="en-US" w:eastAsia="zh-CN"/>
              </w:rPr>
              <w:t xml:space="preserve">    （一）</w:t>
            </w:r>
            <w:r>
              <w:rPr>
                <w:sz w:val="18"/>
                <w:lang w:val="zh-CN" w:eastAsia="zh-CN"/>
              </w:rPr>
              <w:t>对有根据认为不符合安全生产的国家标准或者行</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业标准的在用设施、设备、器材，违法生产、储存、使用、</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经营、运输的危险物品，以及违法生产、储存、使用、经营</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危险物品的作业场所予以查封或者扣押，并依法作出处理决</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rFonts w:hint="eastAsia"/>
                <w:sz w:val="18"/>
                <w:lang w:val="en-US" w:eastAsia="zh-CN"/>
              </w:rPr>
              <w:t xml:space="preserve">    （二）</w:t>
            </w:r>
            <w:r>
              <w:rPr>
                <w:sz w:val="18"/>
                <w:lang w:val="zh-CN" w:eastAsia="zh-CN"/>
              </w:rPr>
              <w:t xml:space="preserve">扣押相关的证据材料和违法物品，临时查封有关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场所；</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rFonts w:hint="eastAsia"/>
                <w:sz w:val="18"/>
                <w:lang w:val="en-US" w:eastAsia="zh-CN"/>
              </w:rPr>
              <w:t xml:space="preserve">    （三）</w:t>
            </w:r>
            <w:r>
              <w:rPr>
                <w:sz w:val="18"/>
                <w:lang w:val="zh-CN" w:eastAsia="zh-CN"/>
              </w:rPr>
              <w:t xml:space="preserve">法律、法规规定的其他行政强制措施。实施查封、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扣押的，应当制作并当场交付查封、扣押决定书和清单。</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1.调查责任：调查或检查时，案件承办人不得少于两人，应当向当事人或者有关人员出示行政执法证件，现场检查情况</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应当如实记入现场检查笔录。</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2.审查责任：案件承办机构负责人对办案人员提出的采取行政强制的理由、种类、依据进行审查。</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3.决定、告知责任：经行政机构负责人批准后实施行政强制。当场告知当事人采取行政强制的理由、依据以及当事人依法享有的权利及救济途径。</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4.执行责任：制作并送达查封（扣押、冻结）决定书，妥善保管有关财物。</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5.法律法规规章文件规定应履行的其他责任。</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c>
          <w:tcPr>
            <w:tcW w:w="1496" w:type="dxa"/>
            <w:vAlign w:val="top"/>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《行政强制法》</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第十八、二十四、</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二十六、三十一、</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三十二、三十三</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5</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w:t>
            </w:r>
            <w:r>
              <w:rPr>
                <w:rFonts w:hint="eastAsia"/>
                <w:sz w:val="18"/>
                <w:lang w:val="zh-CN" w:eastAsia="zh-CN"/>
              </w:rPr>
              <w:t>强制</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违法生产、</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储存、使用、</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经营、运输</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的危险物品</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予以查封或</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扣押</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《危险化学品安全管理条例》第七条第四款 负有危险</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化学品安全监督管理职责的部门依法进行监督检查，可以采</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取下列措施：（四）经本部门主要负责人批准，查封违法生</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产、储存、使用、经营危险化学品的场所，扣押违法生产、</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储存、使用、经营、运输的危险化学品以及用于违法生产、</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使用、运输危险化学品的原材料、设备、运输工具；</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1.调查责任：调查或检查时，案件承办人不得少于两人，应当向当事人或者有关人员出示行政执法证件，现场检查情况</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应当如实记入现场检查笔录。</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2.审查责任：案件承办机构负责人对办案人员提出的采取行政强制的理由、种类、依据进行审查。</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3.决定、告知责任：经行政机构负责人批准后实施行政强制。当场告知当事人采取行政强制的理由、依据以及当事人依法享有的权利及救济途径。</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4.执行责任：制作并送达查封（扣押、冻结）决定书，妥善保管有关财物。</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5.法律法规规章文件规定应履行的其他责任。</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c>
          <w:tcPr>
            <w:tcW w:w="1496" w:type="dxa"/>
            <w:vAlign w:val="top"/>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《行政强制法》</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第十八、二十四、</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二十六、三十一、</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三十二、三十三</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6</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w:t>
            </w:r>
            <w:r>
              <w:rPr>
                <w:rFonts w:hint="eastAsia"/>
                <w:sz w:val="18"/>
                <w:lang w:val="zh-CN" w:eastAsia="zh-CN"/>
              </w:rPr>
              <w:t>强制</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对存在重大</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安全隐患的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生产经营单</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位作出停电、</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停止施工、</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停止使用相</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关设施设备</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的决定，生</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产经营单位</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拒不执行的，</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经本部门主</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要负责人批</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准，可以采</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取通知有关</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部门单位停</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止供电，强</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制生产经营</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单位履行决</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《中华人民共和国安全生产法》（20</w:t>
            </w:r>
            <w:r>
              <w:rPr>
                <w:rFonts w:hint="eastAsia"/>
                <w:sz w:val="18"/>
                <w:lang w:val="en-US" w:eastAsia="zh-CN"/>
              </w:rPr>
              <w:t>21</w:t>
            </w:r>
            <w:r>
              <w:rPr>
                <w:sz w:val="18"/>
                <w:lang w:val="zh-CN" w:eastAsia="zh-CN"/>
              </w:rPr>
              <w:t>年修正）第</w:t>
            </w:r>
            <w:r>
              <w:rPr>
                <w:rFonts w:hint="eastAsia"/>
                <w:sz w:val="18"/>
                <w:lang w:val="en-US" w:eastAsia="zh-CN"/>
              </w:rPr>
              <w:t>七</w:t>
            </w:r>
            <w:r>
              <w:rPr>
                <w:sz w:val="18"/>
                <w:lang w:val="zh-CN" w:eastAsia="zh-CN"/>
              </w:rPr>
              <w:t>十</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条 负有安全生产监督管理职责的部门依法对存在重大事</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故隐患的生产经营单位作出停产停业、停止施工、停止使用</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相关设施或者设备的决定，生产经营单位应当依法执行，及</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时消除事故隐患。生产经营单位拒不执行，有发生生产安全</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事故的现实危险的，在保证安全的前提下，经本部门主要负</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责人批准，负有安全生产监督管理职责的部门可以采取通知</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有关单位停止供电、停止供应民用爆炸物品等措施，强制生产经营单位履行决定。通知应当采用书面形式，有关单位应</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当予以配合。</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1.调查责任：调查或检查时，案件承办人不得少于两人，应当向当事人或者有关人员出示行政执法证件，现场检查情况</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应当如实记入现场检查笔录。</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2.审查责任：案件承办机构负责人对办案人员提出的采取行政强制的理由、种类、依据进行审查。</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3.决定、告知责任：经行政机构负责人批准后实施行政强制。当场告知当事人采取行政强制的理由、依据以及当事人依法享有的权利及救济途径。</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4.执行责任：制作并送达查封（扣押、冻结）决定书，妥善保管有关财物。</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5.法律法规规章文件规定应履行的其他责任。</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c>
          <w:tcPr>
            <w:tcW w:w="1496" w:type="dxa"/>
            <w:vAlign w:val="top"/>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《行政强制法》</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第十八、二十四、</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二十六、三十一、</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三十二、三十三</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43" w:hRule="atLeast"/>
        </w:trPr>
        <w:tc>
          <w:tcPr>
            <w:tcW w:w="13136" w:type="dxa"/>
            <w:gridSpan w:val="6"/>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sz w:val="18"/>
                <w:lang w:val="en-US" w:eastAsia="zh-CN"/>
              </w:rPr>
            </w:pPr>
            <w:r>
              <w:rPr>
                <w:rFonts w:hint="eastAsia"/>
                <w:sz w:val="18"/>
                <w:lang w:val="zh-CN" w:eastAsia="zh-CN"/>
              </w:rPr>
              <w:t>五、行政检查（</w:t>
            </w:r>
            <w:r>
              <w:rPr>
                <w:rFonts w:hint="eastAsia"/>
                <w:sz w:val="18"/>
                <w:lang w:val="en-US" w:eastAsia="zh-CN"/>
              </w:rPr>
              <w:t>3项）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1</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w:t>
            </w:r>
            <w:r>
              <w:rPr>
                <w:rFonts w:hint="eastAsia"/>
                <w:sz w:val="18"/>
                <w:lang w:val="zh-CN" w:eastAsia="zh-CN"/>
              </w:rPr>
              <w:t>检查</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对生产经营</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单位提取、</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使用和管理</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安全费用情</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况的监督检</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查</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《中华人民共和国安全生产法》（20</w:t>
            </w:r>
            <w:r>
              <w:rPr>
                <w:rFonts w:hint="eastAsia"/>
                <w:sz w:val="18"/>
                <w:lang w:val="en-US" w:eastAsia="zh-CN"/>
              </w:rPr>
              <w:t>21</w:t>
            </w:r>
            <w:r>
              <w:rPr>
                <w:sz w:val="18"/>
                <w:lang w:val="zh-CN" w:eastAsia="zh-CN"/>
              </w:rPr>
              <w:t>年修正）第二十</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rFonts w:hint="eastAsia"/>
                <w:sz w:val="18"/>
                <w:lang w:val="en-US" w:eastAsia="zh-CN"/>
              </w:rPr>
              <w:t>三</w:t>
            </w:r>
            <w:r>
              <w:rPr>
                <w:sz w:val="18"/>
                <w:lang w:val="zh-CN" w:eastAsia="zh-CN"/>
              </w:rPr>
              <w:t>条 生产经营单位应当具备的安全生产条件所必需的资金投</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入，由生产经营单位的决策机构、主要负责人或者个人经营</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的投资人予以保证，并对由于安全生产所必需的资金投入不</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足导致的后果承担责任。有关生产经营单位应当按照规定提</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取和使用安全生产费用，专门用于改善安全生产条件。安全</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生产费用在成本中据实列支。安全生产费用提取、使用和监</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督管理的具体办法由国务院财政部门会同国务院</w:t>
            </w:r>
            <w:r>
              <w:rPr>
                <w:rFonts w:hint="eastAsia"/>
                <w:sz w:val="18"/>
                <w:lang w:val="en-US" w:eastAsia="zh-CN"/>
              </w:rPr>
              <w:t>应急</w:t>
            </w:r>
            <w:r>
              <w:rPr>
                <w:sz w:val="18"/>
                <w:lang w:val="zh-CN" w:eastAsia="zh-CN"/>
              </w:rPr>
              <w:t>管理部门征求国务院有关部门意见后制定。</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《企业安全生产费用提取和使用管理办法》（财企〔2012〕16 号）第三十五条：各级财政部门、安全生产监督管理部门、煤矿安全监察机构和有关行业主管部门依法对企业安全费用提取、使用和管理进行监督检查。</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1.检查责任：定期根据法律法规对相关工作开展检查。</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2.处置责任：根据有关规定作出相应处置措施。</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3.事后管理责任：对检查情况进行汇总、分类、归档备查，并跟踪监测。</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4.其他：法律法规规章文件规定应履行的责任。</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c>
          <w:tcPr>
            <w:tcW w:w="1496" w:type="dxa"/>
            <w:vAlign w:val="top"/>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《中华人民共和国安全生产法》（20</w:t>
            </w:r>
            <w:r>
              <w:rPr>
                <w:rFonts w:hint="eastAsia"/>
                <w:sz w:val="18"/>
                <w:lang w:val="en-US" w:eastAsia="zh-CN"/>
              </w:rPr>
              <w:t>21</w:t>
            </w:r>
            <w:r>
              <w:rPr>
                <w:sz w:val="18"/>
                <w:lang w:val="zh-CN" w:eastAsia="zh-CN"/>
              </w:rPr>
              <w:t xml:space="preserve"> 年修正）第二十</w:t>
            </w:r>
            <w:r>
              <w:rPr>
                <w:rFonts w:hint="eastAsia"/>
                <w:sz w:val="18"/>
                <w:lang w:val="en-US" w:eastAsia="zh-CN"/>
              </w:rPr>
              <w:t>三</w:t>
            </w:r>
            <w:r>
              <w:rPr>
                <w:sz w:val="18"/>
                <w:lang w:val="zh-CN" w:eastAsia="zh-CN"/>
              </w:rPr>
              <w:t>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2</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w:t>
            </w:r>
            <w:r>
              <w:rPr>
                <w:rFonts w:hint="eastAsia"/>
                <w:sz w:val="18"/>
                <w:lang w:val="zh-CN" w:eastAsia="zh-CN"/>
              </w:rPr>
              <w:t>检查</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对生产经营</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单位执行有</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关安全生产</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的法律、法</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规和国家标</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准或者行业</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标准的情况</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进行监督检</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查。</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《中华人民共和国安全生产法》（20</w:t>
            </w:r>
            <w:r>
              <w:rPr>
                <w:rFonts w:hint="eastAsia"/>
                <w:sz w:val="18"/>
                <w:lang w:val="en-US" w:eastAsia="zh-CN"/>
              </w:rPr>
              <w:t>21</w:t>
            </w:r>
            <w:r>
              <w:rPr>
                <w:sz w:val="18"/>
                <w:lang w:val="zh-CN" w:eastAsia="zh-CN"/>
              </w:rPr>
              <w:t xml:space="preserve"> 年修正）第六十</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rFonts w:hint="eastAsia"/>
                <w:sz w:val="18"/>
                <w:lang w:val="en-US" w:eastAsia="zh-CN"/>
              </w:rPr>
              <w:t>五</w:t>
            </w:r>
            <w:r>
              <w:rPr>
                <w:sz w:val="18"/>
                <w:lang w:val="zh-CN" w:eastAsia="zh-CN"/>
              </w:rPr>
              <w:t xml:space="preserve">条第（一）、（二）、（三）项 </w:t>
            </w:r>
            <w:r>
              <w:rPr>
                <w:rFonts w:hint="eastAsia"/>
                <w:sz w:val="18"/>
                <w:lang w:val="en-US" w:eastAsia="zh-CN"/>
              </w:rPr>
              <w:t>应急</w:t>
            </w:r>
            <w:r>
              <w:rPr>
                <w:sz w:val="18"/>
                <w:lang w:val="zh-CN" w:eastAsia="zh-CN"/>
              </w:rPr>
              <w:t>管理部门和其他负有安全生产监督管理职责的部门依法开展安全生产行政执法工作，对生产经营单位执行有关安全生产的法律、法规和国家标准或者行业标准的情况进行监督检查，行使以下职权：</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（一）进入生产经营单位进行检查，调阅有关资料，</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向有关单位和人员了解情况；</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（二）对检查中发现的安全生产违法行为，当场予以纠</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正或者要求限期改正；对依法应当给予行政处罚的行为，依</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照本法和其他有关法律、行政法规的规定作出行政处罚决定；</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 xml:space="preserve">（三）对检查中发现的事故隐患，应当责令立即排除； </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重大事故隐患排除前或者排除过程中无法保证安全的，应当</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责令从危险区域内撤出作业人员，责令暂时停产停业或者停</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止使用相关设施、设备；重大事故隐患排除后，经审查同意，</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方可恢复生产经营和使用。</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《中华人民共和国安全生产法》（2014 年修正）第九条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第二款，国务院有关部门依照本法和其他有关法律、行政法</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规的规定，在各自的职责范围内对有关行业、领域的安全生</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产工作实施监督管理；县级以上地方各级人民政府有关部门</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依照本法和其他有关法律、法规的规定，在各自的职责范围</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内对有关的安全生产工作实施监督管理。</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1.检查责任：定期根据法律法规对相关工作开展检查。</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2.处置责任：根据有关规定作出相应处置措施。</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3.事后管理责任：对检查情况进行汇总、分类、归档备查，并跟踪监测。</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4.其他：法律法规规章文件规定应履行的责任。</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c>
          <w:tcPr>
            <w:tcW w:w="1496" w:type="dxa"/>
            <w:vAlign w:val="top"/>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《中华人民共和国安全生产法》（20</w:t>
            </w:r>
            <w:r>
              <w:rPr>
                <w:rFonts w:hint="eastAsia"/>
                <w:sz w:val="18"/>
                <w:lang w:val="en-US" w:eastAsia="zh-CN"/>
              </w:rPr>
              <w:t>21</w:t>
            </w:r>
            <w:r>
              <w:rPr>
                <w:sz w:val="18"/>
                <w:lang w:val="zh-CN" w:eastAsia="zh-CN"/>
              </w:rPr>
              <w:t xml:space="preserve"> 年修正）第</w:t>
            </w:r>
            <w:r>
              <w:rPr>
                <w:rFonts w:hint="eastAsia"/>
                <w:sz w:val="18"/>
                <w:lang w:val="zh-CN" w:eastAsia="zh-CN"/>
              </w:rPr>
              <w:t>六十</w:t>
            </w:r>
            <w:r>
              <w:rPr>
                <w:rFonts w:hint="eastAsia"/>
                <w:sz w:val="18"/>
                <w:lang w:val="en-US" w:eastAsia="zh-CN"/>
              </w:rPr>
              <w:t>五</w:t>
            </w:r>
            <w:r>
              <w:rPr>
                <w:sz w:val="18"/>
                <w:lang w:val="zh-CN" w:eastAsia="zh-CN"/>
              </w:rPr>
              <w:t>条</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3</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w:t>
            </w:r>
            <w:r>
              <w:rPr>
                <w:rFonts w:hint="eastAsia"/>
                <w:sz w:val="18"/>
                <w:lang w:val="zh-CN" w:eastAsia="zh-CN"/>
              </w:rPr>
              <w:t>检查</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对于自然灾</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害救助资金</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使用的监督</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《自然灾害救助条例》第二十二条 县级以上人民政府</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财政部门、民政部门负责自然灾害救助资金的分配、管理并</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监督使用情况。</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1.检查责任：定期根据法律法规对相关工作开展检查。</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2.处置责任：根据有关规定作出相应处置措施。</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3.事后管理责任：对检查情况进行汇总、分类、归档备查，并跟踪监测。</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4.其他：法律法规规章文件规定应履行的责任。</w:t>
            </w:r>
          </w:p>
          <w:p>
            <w:pPr>
              <w:pStyle w:val="8"/>
              <w:widowControl w:val="0"/>
              <w:wordWrap/>
              <w:autoSpaceDE w:val="0"/>
              <w:autoSpaceDN w:val="0"/>
              <w:adjustRightInd/>
              <w:snapToGrid/>
              <w:spacing w:before="1" w:line="300" w:lineRule="exact"/>
              <w:ind w:left="14" w:leftChars="0" w:right="-15" w:firstLine="360" w:firstLineChars="0"/>
              <w:textAlignment w:val="auto"/>
              <w:rPr>
                <w:sz w:val="18"/>
                <w:lang w:val="zh-CN" w:eastAsia="zh-CN"/>
              </w:rPr>
            </w:pPr>
          </w:p>
        </w:tc>
        <w:tc>
          <w:tcPr>
            <w:tcW w:w="1496" w:type="dxa"/>
            <w:vAlign w:val="top"/>
          </w:tcPr>
          <w:p>
            <w:pPr>
              <w:pStyle w:val="8"/>
              <w:widowControl w:val="0"/>
              <w:wordWrap/>
              <w:autoSpaceDE w:val="0"/>
              <w:autoSpaceDN w:val="0"/>
              <w:adjustRightInd/>
              <w:snapToGrid/>
              <w:spacing w:before="1" w:line="300" w:lineRule="exact"/>
              <w:ind w:right="-15"/>
              <w:textAlignment w:val="auto"/>
              <w:rPr>
                <w:sz w:val="18"/>
                <w:lang w:val="zh-CN" w:eastAsia="zh-CN"/>
              </w:rPr>
            </w:pPr>
            <w:r>
              <w:rPr>
                <w:sz w:val="18"/>
                <w:lang w:val="zh-CN" w:eastAsia="zh-CN"/>
              </w:rPr>
              <w:t>《自热灾害救助条例》第二十二条</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655" w:hRule="atLeast"/>
        </w:trPr>
        <w:tc>
          <w:tcPr>
            <w:tcW w:w="13136" w:type="dxa"/>
            <w:gridSpan w:val="6"/>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sz w:val="18"/>
                <w:lang w:val="en-US" w:eastAsia="zh-CN"/>
              </w:rPr>
            </w:pPr>
            <w:r>
              <w:rPr>
                <w:rFonts w:hint="eastAsia"/>
                <w:sz w:val="18"/>
                <w:lang w:val="zh-CN" w:eastAsia="zh-CN"/>
              </w:rPr>
              <w:t>六、行政奖励（</w:t>
            </w:r>
            <w:r>
              <w:rPr>
                <w:rFonts w:hint="eastAsia"/>
                <w:sz w:val="18"/>
                <w:lang w:val="en-US" w:eastAsia="zh-CN"/>
              </w:rPr>
              <w:t>1项）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1</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sz w:val="18"/>
                <w:lang w:val="zh-CN" w:eastAsia="zh-CN"/>
              </w:rPr>
              <w:t>行政</w:t>
            </w:r>
            <w:r>
              <w:rPr>
                <w:rFonts w:hint="eastAsia"/>
                <w:sz w:val="18"/>
                <w:lang w:val="zh-CN" w:eastAsia="zh-CN"/>
              </w:rPr>
              <w:t>奖励</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对报告重大</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事故隐患或</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者举报安全</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生产违法行</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为的有功人</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员，给予奖</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励</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《中华人民共和国安全生产法》（20</w:t>
            </w:r>
            <w:r>
              <w:rPr>
                <w:rFonts w:hint="eastAsia"/>
                <w:sz w:val="18"/>
                <w:lang w:val="en-US" w:eastAsia="zh-CN"/>
              </w:rPr>
              <w:t>21</w:t>
            </w:r>
            <w:r>
              <w:rPr>
                <w:rFonts w:hint="eastAsia"/>
                <w:sz w:val="18"/>
                <w:lang w:val="zh-CN" w:eastAsia="zh-CN"/>
              </w:rPr>
              <w:t xml:space="preserve"> 年修正）第七十</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en-US" w:eastAsia="zh-CN"/>
              </w:rPr>
              <w:t>六</w:t>
            </w:r>
            <w:r>
              <w:rPr>
                <w:rFonts w:hint="eastAsia"/>
                <w:sz w:val="18"/>
                <w:lang w:val="zh-CN" w:eastAsia="zh-CN"/>
              </w:rPr>
              <w:t>条 县级以上各级人民政府及其有关部门对报告重大事故</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隐患或者举报安全生产违法行为的有功人员，给予奖励。具</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体奖励办法由国务院</w:t>
            </w:r>
            <w:r>
              <w:rPr>
                <w:rFonts w:hint="eastAsia"/>
                <w:sz w:val="18"/>
                <w:lang w:val="en-US" w:eastAsia="zh-CN"/>
              </w:rPr>
              <w:t>应急</w:t>
            </w:r>
            <w:r>
              <w:rPr>
                <w:rFonts w:hint="eastAsia"/>
                <w:sz w:val="18"/>
                <w:lang w:val="zh-CN" w:eastAsia="zh-CN"/>
              </w:rPr>
              <w:t>管理部门会同国务院财政部门制定。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1.受理责任：对申报的材料进行受理。</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2.审查责任：对奖励对象的材料进行审核。</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3.公示责任：对拟奖励对象进行公示。</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4.决定责任：做出奖励的决定，依法送达。</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sz w:val="18"/>
                <w:lang w:val="zh-CN" w:eastAsia="zh-CN"/>
              </w:rPr>
              <w:t>5.法律法规规章文件规定应履行的其他责任。</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p>
        </w:tc>
        <w:tc>
          <w:tcPr>
            <w:tcW w:w="1496" w:type="dxa"/>
            <w:vAlign w:val="top"/>
          </w:tcPr>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《中华人民共和国安全生产法》（20</w:t>
            </w:r>
            <w:r>
              <w:rPr>
                <w:rFonts w:hint="eastAsia"/>
                <w:sz w:val="18"/>
                <w:lang w:val="en-US" w:eastAsia="zh-CN"/>
              </w:rPr>
              <w:t>21</w:t>
            </w:r>
            <w:r>
              <w:rPr>
                <w:rFonts w:hint="eastAsia"/>
                <w:sz w:val="18"/>
                <w:lang w:val="zh-CN" w:eastAsia="zh-CN"/>
              </w:rPr>
              <w:t xml:space="preserve"> 年修正）第七十</w:t>
            </w:r>
            <w:r>
              <w:rPr>
                <w:rFonts w:hint="eastAsia"/>
                <w:sz w:val="18"/>
                <w:lang w:val="en-US" w:eastAsia="zh-CN"/>
              </w:rPr>
              <w:t>六</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条</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527" w:hRule="atLeast"/>
        </w:trPr>
        <w:tc>
          <w:tcPr>
            <w:tcW w:w="13136" w:type="dxa"/>
            <w:gridSpan w:val="6"/>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sz w:val="18"/>
                <w:lang w:val="en-US" w:eastAsia="zh-CN"/>
              </w:rPr>
            </w:pPr>
            <w:r>
              <w:rPr>
                <w:rFonts w:hint="eastAsia"/>
                <w:sz w:val="18"/>
                <w:lang w:val="zh-CN" w:eastAsia="zh-CN"/>
              </w:rPr>
              <w:t>七、其它类别（</w:t>
            </w:r>
            <w:r>
              <w:rPr>
                <w:rFonts w:hint="eastAsia"/>
                <w:sz w:val="18"/>
                <w:lang w:val="en-US" w:eastAsia="zh-CN"/>
              </w:rPr>
              <w:t>10项）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1</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sz w:val="18"/>
                <w:lang w:val="zh-CN" w:eastAsia="zh-CN"/>
              </w:rPr>
            </w:pPr>
            <w:r>
              <w:rPr>
                <w:rFonts w:hint="eastAsia"/>
                <w:sz w:val="18"/>
                <w:lang w:val="zh-CN" w:eastAsia="zh-CN"/>
              </w:rPr>
              <w:t>其他类别</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有关生产经</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营单位应急</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预案备案</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《生产安全事故应急预案管理办法》（2016 年修正）第</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二十六条 生产经营单位应当在应急预案公布之日起 20 个</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工作日内，按照分级属地原则，向安全生产监督管理部门和</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有关部门进行告知性备案。</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1.受理责任：公示法定应当提交的材料；一次性告知补正材料；依法受理或不予受理申请。</w:t>
            </w:r>
          </w:p>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2.审查责任：对申请人提交的申请材料进行审查，提出审查意见。</w:t>
            </w:r>
          </w:p>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3.决定责任：在规定期限内依法作出行政决定。</w:t>
            </w:r>
          </w:p>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4.监管责任：建立健全事中事后监管措施，加强监管。</w:t>
            </w:r>
          </w:p>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5.法律法规规章文件规定应履行的责任。</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1496" w:type="dxa"/>
            <w:vAlign w:val="top"/>
          </w:tcPr>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《生产安全事故应急预案管理办法》第二十六条</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2</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其他类别</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生产、储存</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危险化学品</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的建设项目</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和化工建设</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项目试运行</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方案备案</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《建设项目安全设施“三同时”监督管理办法》第二十一条 本办法第七条规定的建设项目竣工后，根据规定建设项</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目需要试运行（包括生产、使用，下同）的，应当在正式投</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入生产或者使用前进行试运行。</w:t>
            </w:r>
          </w:p>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试运行时间应当不少于 30 日，最长不得超过 180 日，国家有关部门有规定或者特殊要求的行业除外。</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生产、储存危险化学品的建设项目和化工建设项目，应当在建设项目试运行前将试运行方案报负责建设项目安全许可的安全生产监督管理部门备案。</w:t>
            </w:r>
          </w:p>
        </w:tc>
        <w:tc>
          <w:tcPr>
            <w:tcW w:w="4450"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1.受理责任：公示法定应当提交的材料；一次性告知补正材料；依法受理或不予受理申请。</w:t>
            </w:r>
          </w:p>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2.审查责任：对申请人提交的申请材料进行审查，提出审查意见。</w:t>
            </w:r>
          </w:p>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3.决定责任：在规定期限内依法作出行政决定。</w:t>
            </w:r>
          </w:p>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4.监管责任：建立健全事中事后监管措施，加强监管。</w:t>
            </w:r>
          </w:p>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5.法律法规规章文件规定应履行的责任。</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c>
          <w:tcPr>
            <w:tcW w:w="1496" w:type="dxa"/>
            <w:vAlign w:val="top"/>
          </w:tcPr>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《建设项目安全设施“三同时”监督管理办法》第二十一条</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cs="宋体"/>
                <w:sz w:val="18"/>
                <w:szCs w:val="22"/>
                <w:lang w:val="en-US" w:eastAsia="zh-CN" w:bidi="zh-CN"/>
              </w:rPr>
              <w:t>3</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其他类别</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第二类、第三类非药品类易制毒化学品经营的备案</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《非药品类易制毒化学品生产、经营许可办法》（2006</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年发布）第三条第一、四款 国家对非药品类易制毒化学品</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的生产、经营实行许可制度。对第一类非药品类易制毒化学</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品的生产、经营实行许可证管理，对第二类、第三类易制毒</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化学品的生产、经营实行备案证明管理。县级人民政府安全</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生产监督管理部门负责本行政区域内第三类非药品类易制</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毒化学品经营的备案证明颁发工作。</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1.受理责任：公示法定应当提交的材料；一次性告知补正材料；依法受理或不予受理申请。</w:t>
            </w:r>
          </w:p>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2.审查责任：对申请人提交的申请材料进行审查，提出审查意见。</w:t>
            </w:r>
          </w:p>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3.决定责任：在规定期限内依法作出行政决定。</w:t>
            </w:r>
          </w:p>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4.监管责任：建立健全事中事后监管措施，加强监管。</w:t>
            </w:r>
          </w:p>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5.法律法规规章文件规定应履行的责任。</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c>
          <w:tcPr>
            <w:tcW w:w="1496" w:type="dxa"/>
            <w:vAlign w:val="top"/>
          </w:tcPr>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《非药品类易制毒化学品生产、经营许可办法》第三条</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4</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其他类别</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生产、储存</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危险化学品</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单位的安全</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评价报告以</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及整改方案</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落实情况的</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备案</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《危险化学品安全管理条例》（2013 年修订）第二十二</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条 生产、储存危险化学品的企业，应当委托具备国家规定</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的资质条件的机构，对本企业的安全生产条件每 3 年进行一</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次安全评价，提出安全评价报告。安全评价报告的内容应当</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包括对安全生产条件存在的问题进行整改的方案。生产、储</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存危险化学品的企业，应当将安全评价报告以及整改方案的</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落实情况报所在地县级人民政府安全生产监督管理部门备</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案。</w:t>
            </w:r>
          </w:p>
        </w:tc>
        <w:tc>
          <w:tcPr>
            <w:tcW w:w="4450"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1.受理责任：公示法定应当提交的材料；一次性告知补正材料；依法受理或不予受理申请。</w:t>
            </w:r>
          </w:p>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2.审查责任：对申请人提交的申请材料进行审查，提出审查意见。</w:t>
            </w:r>
          </w:p>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3.决定责任：在规定期限内依法作出行政决定。</w:t>
            </w:r>
          </w:p>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4.监管责任：建立健全事中事后监管措施，加强监管。</w:t>
            </w:r>
          </w:p>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5.法律法规规章文件规定应履行的责任。</w:t>
            </w:r>
          </w:p>
          <w:p>
            <w:pPr>
              <w:pStyle w:val="8"/>
              <w:widowControl w:val="0"/>
              <w:wordWrap/>
              <w:autoSpaceDE w:val="0"/>
              <w:autoSpaceDN w:val="0"/>
              <w:adjustRightInd/>
              <w:snapToGrid/>
              <w:spacing w:before="1" w:line="300" w:lineRule="exact"/>
              <w:ind w:left="0" w:leftChars="0" w:right="-15"/>
              <w:textAlignment w:val="auto"/>
              <w:rPr>
                <w:sz w:val="18"/>
                <w:lang w:val="zh-CN" w:eastAsia="zh-CN"/>
              </w:rPr>
            </w:pPr>
          </w:p>
        </w:tc>
        <w:tc>
          <w:tcPr>
            <w:tcW w:w="1496" w:type="dxa"/>
            <w:vAlign w:val="top"/>
          </w:tcPr>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《危险化学品安全管理条例》（2013 年修订）第二十二条</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5</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其他类别</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危险化学品</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重大危险源</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备案</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《危险化学品重大危险源监督管理暂行规定》（国家安</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监总局令第 40 号）第二十三条第一款 危险化学品单位在</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完成重大危险源安全评估报告或者安全评价报告后 15 日内，应当填写重大危险源备案申请表，连同本规定第二十二条规定的重大危险源档案材料（其中第二款第五项规定的文件资料只需提供清单），报送所在地县级人民政府安全生产监督管理部门备案。</w:t>
            </w:r>
          </w:p>
        </w:tc>
        <w:tc>
          <w:tcPr>
            <w:tcW w:w="4450"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1.受理责任：公示法定应当提交的材料；一次性告知补正材料；依法受理或不予受理申请。</w:t>
            </w:r>
          </w:p>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2.审查责任：对申请人提交的申请材料进行审查，提出审查意见。</w:t>
            </w:r>
          </w:p>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3.决定责任：在规定期限内依法作出行政决定。</w:t>
            </w:r>
          </w:p>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4.监管责任：建立健全事中事后监管措施，加强监管。</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rFonts w:hint="eastAsia"/>
                <w:sz w:val="18"/>
                <w:lang w:val="zh-CN" w:eastAsia="zh-CN"/>
              </w:rPr>
              <w:t>5.法律法规规章文件规定应履行的责任。</w:t>
            </w:r>
          </w:p>
        </w:tc>
        <w:tc>
          <w:tcPr>
            <w:tcW w:w="1496" w:type="dxa"/>
            <w:vAlign w:val="top"/>
          </w:tcPr>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《危险化学品重大危险源监督管理暂行规定》（国家安监总局令第 40号）</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第二十三条</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6</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其他类别</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危险化学品</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单位新建、</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改建和扩建</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危险化学品</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建设项目，</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应当在建设</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项目竣工验</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收前完成重</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大危险源的</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辨识、安全</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评估和分级、</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登记建档备</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案</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《危险化学品重大危险源监督管理暂行规定》（2015</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年修正）第二十四条 危险化学品单位新建、改建和扩建危</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险化学品建设项目，应当在建设项目竣工验收前完成重大危</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险源的辨识、安全评估和分级、登记建档工作，并向所在地</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县级人民政府安全生产监督管理部门备案。</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1.受理责任：公示法定应当提交的材料；一次性告知补正材料；依法受理或不予受理申请。</w:t>
            </w:r>
          </w:p>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2.审查责任：对申请人提交的申请材料进行审查，提出审查意见。</w:t>
            </w:r>
          </w:p>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3.决定责任：在规定期限内依法作出行政决定。</w:t>
            </w:r>
          </w:p>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4.监管责任：建立健全事中事后监管措施，加强监管。</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rFonts w:hint="eastAsia"/>
                <w:sz w:val="18"/>
                <w:lang w:val="zh-CN" w:eastAsia="zh-CN"/>
              </w:rPr>
              <w:t>5.法律法规规章文件规定应履行的责任。</w:t>
            </w:r>
          </w:p>
        </w:tc>
        <w:tc>
          <w:tcPr>
            <w:tcW w:w="1496" w:type="dxa"/>
            <w:vAlign w:val="top"/>
          </w:tcPr>
          <w:p>
            <w:pPr>
              <w:pStyle w:val="8"/>
              <w:widowControl w:val="0"/>
              <w:wordWrap/>
              <w:autoSpaceDE w:val="0"/>
              <w:autoSpaceDN w:val="0"/>
              <w:adjustRightInd/>
              <w:snapToGrid/>
              <w:spacing w:before="1" w:line="300" w:lineRule="exact"/>
              <w:ind w:right="-15"/>
              <w:textAlignment w:val="auto"/>
              <w:rPr>
                <w:rFonts w:hint="eastAsia"/>
                <w:sz w:val="18"/>
                <w:lang w:val="zh-CN" w:eastAsia="zh-CN"/>
              </w:rPr>
            </w:pPr>
            <w:r>
              <w:rPr>
                <w:rFonts w:hint="eastAsia"/>
                <w:sz w:val="18"/>
                <w:lang w:val="zh-CN" w:eastAsia="zh-CN"/>
              </w:rPr>
              <w:t>《危险化学品重大危险源监督管理暂行规定》（2015</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年修正）第二十四条</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7</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其他类别</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第三类经营</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非药品类易</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制毒化学品</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经营的品种、</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数量、主要</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流向等情况</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备案</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《非药品类易制毒化学品生产、经营许可办法》（2016</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年发布）第十八条第三款 经营第三类非药品类易制毒化学</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品的，应当自经营之日起 30 个工作日内，将经营的品种、</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数量、主要流向等情况，向所在地的县级人民政府安全生产</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监督管理部门备案。</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1.受理责任：公示法定应当提交的材料；一次性告知补正材料；依法受理或不予受理申请。</w:t>
            </w:r>
          </w:p>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2.审查责任：对申请人提交的申请材料进行审查，提出审查意见。</w:t>
            </w:r>
          </w:p>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3.决定责任：在规定期限内依法作出行政决定。</w:t>
            </w:r>
          </w:p>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4.监管责任：建立健全事中事后监管措施，加强监管。</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rFonts w:hint="eastAsia"/>
                <w:sz w:val="18"/>
                <w:lang w:val="zh-CN" w:eastAsia="zh-CN"/>
              </w:rPr>
              <w:t>5.法律法规规章文件规定应履行的责任。</w:t>
            </w:r>
          </w:p>
        </w:tc>
        <w:tc>
          <w:tcPr>
            <w:tcW w:w="1496" w:type="dxa"/>
            <w:vAlign w:val="top"/>
          </w:tcPr>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《非药品类易制毒化学品生产、经营许可办法》）第十八条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8</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其他类别</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一般生产安</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全事故调查</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处理</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《生产安全事故报告和调查处理条例》（2017 年发布）</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第十九条第三款 特别重大事故由国务院或者国务院授权有</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关部门组织事故调查组进行调查。重大事故、较大事故、一</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般事故分别由事故发生地省级人民政府、设区的市级人民政</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府、县级人民政府负责调查。省级人民政府、设区的市级人</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民政府、县级人民政府可以直接组织事故调查组进行调查，</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也可以授权或者委托有关部门组织事故调查组进行调查。</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1.受理责任：公示法定应当提交的材料；一次性告知补正材料；依法受理或不予受理申请。</w:t>
            </w:r>
          </w:p>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2.审查责任：对申请人提交的申请材料进行审查，提出审查意见。</w:t>
            </w:r>
          </w:p>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3.决定责任：在规定期限内依法作出行政决定。</w:t>
            </w:r>
          </w:p>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4.监管责任：建立健全事中事后监管措施，加强监管。</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rFonts w:hint="eastAsia"/>
                <w:sz w:val="18"/>
                <w:lang w:val="zh-CN" w:eastAsia="zh-CN"/>
              </w:rPr>
              <w:t>5.法律法规规章文件规定应履行的责任。</w:t>
            </w:r>
          </w:p>
        </w:tc>
        <w:tc>
          <w:tcPr>
            <w:tcW w:w="1496" w:type="dxa"/>
            <w:vAlign w:val="top"/>
          </w:tcPr>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《生产安全事故报告和调查处理条例》第十九条</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ascii="宋体" w:hAnsi="宋体" w:eastAsia="宋体" w:cs="宋体"/>
                <w:sz w:val="18"/>
                <w:szCs w:val="22"/>
                <w:lang w:val="en-US" w:eastAsia="zh-CN" w:bidi="zh-CN"/>
              </w:rPr>
            </w:pPr>
            <w:r>
              <w:rPr>
                <w:rFonts w:hint="eastAsia"/>
                <w:sz w:val="18"/>
                <w:lang w:val="en-US" w:eastAsia="zh-CN"/>
              </w:rPr>
              <w:t>9</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其他类别</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生产经营第</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二类、第三</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类非药品易</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制毒化学品</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备案</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 xml:space="preserve">《易制毒化学品管理条例》（2018 年修正）第十三条 </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生产第二类、第三类易制毒化学品的，应当自生产之日起 30</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日内，将生产的品种、数量等情况，向所在地的设区的市级</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人民政府安全生产监督管理部门备案。经营第二类易制毒化</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学品的，应当自经营之日起 30 日内，将经营的品种、数量、</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主要流向等情况，向所在地的设区的市级人民政府安全生产</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监督管理部门备案；经营第三类易制毒化学品的，应当自经</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营之日起 30 日内，将经营的品种、数量、主要流向等情况，</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向所在地的县级人民政府安全生产监督管理部门备案。</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1.受理责任：公示法定应当提交的材料；一次性告知补正材料；依法受理或不予受理申请。</w:t>
            </w:r>
          </w:p>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2.审查责任：对申请人提交的申请材料进行审查，提出审查意见。</w:t>
            </w:r>
          </w:p>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3.决定责任：在规定期限内依法作出行政决定。</w:t>
            </w:r>
          </w:p>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4.监管责任：建立健全事中事后监管措施，加强监管。</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rFonts w:hint="eastAsia"/>
                <w:sz w:val="18"/>
                <w:lang w:val="zh-CN" w:eastAsia="zh-CN"/>
              </w:rPr>
              <w:t>5.法律法规规章文件规定应履行的责任。</w:t>
            </w:r>
          </w:p>
        </w:tc>
        <w:tc>
          <w:tcPr>
            <w:tcW w:w="1496" w:type="dxa"/>
            <w:vAlign w:val="top"/>
          </w:tcPr>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《易制毒化学品管理条例》第十三条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Ex>
        <w:trPr>
          <w:trHeight w:val="1390" w:hRule="atLeast"/>
        </w:trPr>
        <w:tc>
          <w:tcPr>
            <w:tcW w:w="576" w:type="dxa"/>
            <w:vAlign w:val="center"/>
          </w:tcPr>
          <w:p>
            <w:pPr>
              <w:pStyle w:val="8"/>
              <w:widowControl w:val="0"/>
              <w:wordWrap/>
              <w:autoSpaceDE w:val="0"/>
              <w:autoSpaceDN w:val="0"/>
              <w:adjustRightInd/>
              <w:snapToGrid/>
              <w:spacing w:before="1" w:line="300" w:lineRule="exact"/>
              <w:ind w:left="0" w:leftChars="0" w:right="-15"/>
              <w:jc w:val="center"/>
              <w:textAlignment w:val="auto"/>
              <w:rPr>
                <w:rFonts w:hint="default"/>
                <w:sz w:val="18"/>
                <w:lang w:val="en-US" w:eastAsia="zh-CN"/>
              </w:rPr>
            </w:pPr>
            <w:r>
              <w:rPr>
                <w:rFonts w:hint="eastAsia"/>
                <w:sz w:val="18"/>
                <w:lang w:val="en-US" w:eastAsia="zh-CN"/>
              </w:rPr>
              <w:t>10</w:t>
            </w:r>
          </w:p>
        </w:tc>
        <w:tc>
          <w:tcPr>
            <w:tcW w:w="899" w:type="dxa"/>
            <w:vAlign w:val="center"/>
          </w:tcPr>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其他类别</w:t>
            </w:r>
          </w:p>
        </w:tc>
        <w:tc>
          <w:tcPr>
            <w:tcW w:w="1017" w:type="dxa"/>
            <w:vAlign w:val="center"/>
          </w:tcPr>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权限内对建</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设项目安全</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设施设计审</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查</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c>
          <w:tcPr>
            <w:tcW w:w="4698"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《中华人民共和国安全生产法》（20</w:t>
            </w:r>
            <w:r>
              <w:rPr>
                <w:rFonts w:hint="eastAsia"/>
                <w:sz w:val="18"/>
                <w:lang w:val="en-US" w:eastAsia="zh-CN"/>
              </w:rPr>
              <w:t>21</w:t>
            </w:r>
            <w:r>
              <w:rPr>
                <w:rFonts w:hint="eastAsia"/>
                <w:sz w:val="18"/>
                <w:lang w:val="zh-CN" w:eastAsia="zh-CN"/>
              </w:rPr>
              <w:t>年修正）第三十</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en-US" w:eastAsia="zh-CN"/>
              </w:rPr>
              <w:t>三</w:t>
            </w:r>
            <w:r>
              <w:rPr>
                <w:rFonts w:hint="eastAsia"/>
                <w:sz w:val="18"/>
                <w:lang w:val="zh-CN" w:eastAsia="zh-CN"/>
              </w:rPr>
              <w:t>条第二款 矿山、金属冶炼建设项目和用于生产、储存、装</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卸危险物品的建设项目的安全设施设计应当按照国家有关</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规定报经有关部门审查，审查部门及其负责审查的人员对审</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查结果负责。</w:t>
            </w:r>
          </w:p>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《矿山安全法》（2009 年修正）第三十四条 县级以上人民政府管理矿山企业的主管部门对矿山安全工作行使下列</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管理职责：</w:t>
            </w:r>
          </w:p>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(二)审查批准矿山建设工程安全设施的设计；</w:t>
            </w:r>
          </w:p>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《危险化学品建设项目安全监督管理办法》（2015 年修</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正）（国家安全监管总局令第 79 号）第十六条 建设单位应</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当在建设项目初步设计完成后、详细设计开始前，向出具建</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设项目安全条件审查意见书的安全生产监督管理部门申请</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建设项目安全设施设计审查，提交下列文件、资料，并对其</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真实性负责：</w:t>
            </w:r>
          </w:p>
          <w:p>
            <w:pPr>
              <w:pStyle w:val="8"/>
              <w:widowControl w:val="0"/>
              <w:numPr>
                <w:ilvl w:val="0"/>
                <w:numId w:val="13"/>
              </w:numPr>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建设项目安全设施设计审查申请书及文件；</w:t>
            </w:r>
          </w:p>
          <w:p>
            <w:pPr>
              <w:pStyle w:val="8"/>
              <w:widowControl w:val="0"/>
              <w:numPr>
                <w:ilvl w:val="0"/>
                <w:numId w:val="13"/>
              </w:numPr>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 xml:space="preserve">设计单位的设计资质证明文件（复制件）； </w:t>
            </w:r>
          </w:p>
          <w:p>
            <w:pPr>
              <w:pStyle w:val="8"/>
              <w:widowControl w:val="0"/>
              <w:numPr>
                <w:ilvl w:val="0"/>
                <w:numId w:val="13"/>
              </w:numPr>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建设项目安全设施设计专篇。</w:t>
            </w:r>
          </w:p>
          <w:p>
            <w:pPr>
              <w:pStyle w:val="8"/>
              <w:widowControl w:val="0"/>
              <w:numPr>
                <w:numId w:val="0"/>
              </w:numPr>
              <w:wordWrap/>
              <w:autoSpaceDE w:val="0"/>
              <w:autoSpaceDN w:val="0"/>
              <w:adjustRightInd/>
              <w:snapToGrid/>
              <w:spacing w:before="1" w:after="0" w:line="300" w:lineRule="exact"/>
              <w:ind w:right="-15"/>
              <w:jc w:val="left"/>
              <w:textAlignment w:val="auto"/>
              <w:rPr>
                <w:rFonts w:hint="eastAsia"/>
                <w:sz w:val="18"/>
                <w:lang w:val="zh-CN" w:eastAsia="zh-CN"/>
              </w:rPr>
            </w:pPr>
          </w:p>
          <w:p>
            <w:pPr>
              <w:pStyle w:val="8"/>
              <w:widowControl w:val="0"/>
              <w:numPr>
                <w:numId w:val="0"/>
              </w:numPr>
              <w:wordWrap/>
              <w:autoSpaceDE w:val="0"/>
              <w:autoSpaceDN w:val="0"/>
              <w:adjustRightInd/>
              <w:snapToGrid/>
              <w:spacing w:before="1" w:after="0" w:line="300" w:lineRule="exact"/>
              <w:ind w:right="-15"/>
              <w:jc w:val="left"/>
              <w:textAlignment w:val="auto"/>
              <w:rPr>
                <w:rFonts w:hint="eastAsia"/>
                <w:sz w:val="18"/>
                <w:lang w:val="zh-CN" w:eastAsia="zh-CN"/>
              </w:rPr>
            </w:pPr>
          </w:p>
          <w:p>
            <w:pPr>
              <w:pStyle w:val="8"/>
              <w:widowControl w:val="0"/>
              <w:numPr>
                <w:numId w:val="0"/>
              </w:numPr>
              <w:wordWrap/>
              <w:autoSpaceDE w:val="0"/>
              <w:autoSpaceDN w:val="0"/>
              <w:adjustRightInd/>
              <w:snapToGrid/>
              <w:spacing w:before="1" w:after="0" w:line="300" w:lineRule="exact"/>
              <w:ind w:right="-15"/>
              <w:jc w:val="left"/>
              <w:textAlignment w:val="auto"/>
              <w:rPr>
                <w:rFonts w:hint="eastAsia"/>
                <w:sz w:val="18"/>
                <w:lang w:val="zh-CN" w:eastAsia="zh-CN"/>
              </w:rPr>
            </w:pPr>
          </w:p>
          <w:p>
            <w:pPr>
              <w:pStyle w:val="8"/>
              <w:widowControl w:val="0"/>
              <w:numPr>
                <w:numId w:val="0"/>
              </w:numPr>
              <w:wordWrap/>
              <w:autoSpaceDE w:val="0"/>
              <w:autoSpaceDN w:val="0"/>
              <w:adjustRightInd/>
              <w:snapToGrid/>
              <w:spacing w:before="1" w:after="0" w:line="300" w:lineRule="exact"/>
              <w:ind w:right="-15"/>
              <w:jc w:val="left"/>
              <w:textAlignment w:val="auto"/>
              <w:rPr>
                <w:rFonts w:hint="eastAsia"/>
                <w:sz w:val="18"/>
                <w:lang w:val="zh-CN" w:eastAsia="zh-CN"/>
              </w:rPr>
            </w:pPr>
          </w:p>
        </w:tc>
        <w:tc>
          <w:tcPr>
            <w:tcW w:w="4450" w:type="dxa"/>
            <w:vAlign w:val="top"/>
          </w:tcPr>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1.受理责任：公示法定应当提交的材料；一次性告知补正材料；依法受理或不予受理申请。</w:t>
            </w:r>
          </w:p>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2.审查责任：对申请人提交的申请材料进行审查，提出审查意见。</w:t>
            </w:r>
          </w:p>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3.决定责任：在规定期限内依法作出行政决定。</w:t>
            </w:r>
          </w:p>
          <w:p>
            <w:pPr>
              <w:pStyle w:val="8"/>
              <w:widowControl w:val="0"/>
              <w:wordWrap/>
              <w:autoSpaceDE w:val="0"/>
              <w:autoSpaceDN w:val="0"/>
              <w:adjustRightInd/>
              <w:snapToGrid/>
              <w:spacing w:before="1" w:line="300" w:lineRule="exact"/>
              <w:ind w:left="0" w:leftChars="0" w:right="-15" w:firstLine="360" w:firstLineChars="200"/>
              <w:textAlignment w:val="auto"/>
              <w:rPr>
                <w:rFonts w:hint="eastAsia"/>
                <w:sz w:val="18"/>
                <w:lang w:val="zh-CN" w:eastAsia="zh-CN"/>
              </w:rPr>
            </w:pPr>
            <w:r>
              <w:rPr>
                <w:rFonts w:hint="eastAsia"/>
                <w:sz w:val="18"/>
                <w:lang w:val="zh-CN" w:eastAsia="zh-CN"/>
              </w:rPr>
              <w:t>4.监管责任：建立健全事中事后监管措施，加强监管。</w:t>
            </w:r>
          </w:p>
          <w:p>
            <w:pPr>
              <w:pStyle w:val="8"/>
              <w:widowControl w:val="0"/>
              <w:wordWrap/>
              <w:autoSpaceDE w:val="0"/>
              <w:autoSpaceDN w:val="0"/>
              <w:adjustRightInd/>
              <w:snapToGrid/>
              <w:spacing w:before="1" w:line="300" w:lineRule="exact"/>
              <w:ind w:left="0" w:leftChars="0" w:right="-15" w:firstLine="360" w:firstLineChars="200"/>
              <w:textAlignment w:val="auto"/>
              <w:rPr>
                <w:sz w:val="18"/>
                <w:lang w:val="zh-CN" w:eastAsia="zh-CN"/>
              </w:rPr>
            </w:pPr>
            <w:r>
              <w:rPr>
                <w:rFonts w:hint="eastAsia"/>
                <w:sz w:val="18"/>
                <w:lang w:val="zh-CN" w:eastAsia="zh-CN"/>
              </w:rPr>
              <w:t>5.法律法规规章文件规定应履行的责任。</w:t>
            </w:r>
          </w:p>
        </w:tc>
        <w:tc>
          <w:tcPr>
            <w:tcW w:w="1496" w:type="dxa"/>
            <w:vAlign w:val="top"/>
          </w:tcPr>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r>
              <w:rPr>
                <w:rFonts w:hint="eastAsia"/>
                <w:sz w:val="18"/>
                <w:lang w:val="zh-CN" w:eastAsia="zh-CN"/>
              </w:rPr>
              <w:t>《中华人民共和国安全生产法》（</w:t>
            </w:r>
            <w:r>
              <w:rPr>
                <w:rFonts w:hint="eastAsia"/>
                <w:sz w:val="18"/>
                <w:lang w:val="en-US" w:eastAsia="zh-CN"/>
              </w:rPr>
              <w:t>2021年修正）</w:t>
            </w:r>
            <w:r>
              <w:rPr>
                <w:rFonts w:hint="eastAsia"/>
                <w:sz w:val="18"/>
                <w:lang w:val="zh-CN" w:eastAsia="zh-CN"/>
              </w:rPr>
              <w:t>第六十</w:t>
            </w:r>
            <w:r>
              <w:rPr>
                <w:rFonts w:hint="eastAsia"/>
                <w:sz w:val="18"/>
                <w:lang w:val="en-US" w:eastAsia="zh-CN"/>
              </w:rPr>
              <w:t>三</w:t>
            </w:r>
            <w:r>
              <w:rPr>
                <w:rFonts w:hint="eastAsia"/>
                <w:sz w:val="18"/>
                <w:lang w:val="zh-CN" w:eastAsia="zh-CN"/>
              </w:rPr>
              <w:t>条</w:t>
            </w:r>
          </w:p>
          <w:p>
            <w:pPr>
              <w:pStyle w:val="8"/>
              <w:widowControl w:val="0"/>
              <w:wordWrap/>
              <w:autoSpaceDE w:val="0"/>
              <w:autoSpaceDN w:val="0"/>
              <w:adjustRightInd/>
              <w:snapToGrid/>
              <w:spacing w:before="1" w:line="300" w:lineRule="exact"/>
              <w:ind w:left="0" w:leftChars="0" w:right="-15"/>
              <w:textAlignment w:val="auto"/>
              <w:rPr>
                <w:rFonts w:hint="eastAsia"/>
                <w:sz w:val="18"/>
                <w:lang w:val="zh-CN" w:eastAsia="zh-CN"/>
              </w:rPr>
            </w:pPr>
          </w:p>
        </w:tc>
      </w:tr>
    </w:tbl>
    <w:p>
      <w:pPr>
        <w:rPr>
          <w:rFonts w:hint="eastAsia" w:eastAsia="宋体"/>
          <w:lang w:eastAsia="zh-CN"/>
        </w:rPr>
      </w:pPr>
    </w:p>
    <w:sectPr>
      <w:footerReference r:id="rId4" w:type="default"/>
      <w:pgSz w:w="16838" w:h="11906" w:orient="landscape"/>
      <w:pgMar w:top="850" w:right="850" w:bottom="850" w:left="85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Microsoft JhengHei">
    <w:panose1 w:val="020B0604030504040204"/>
    <w:charset w:val="88"/>
    <w:family w:val="auto"/>
    <w:pitch w:val="default"/>
    <w:sig w:usb0="000002A7" w:usb1="28CF4400" w:usb2="00000016" w:usb3="00000000" w:csb0="00100009" w:csb1="00000000"/>
  </w:font>
  <w:font w:name="Calibri">
    <w:panose1 w:val="020F05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宋体" w:hAnsi="宋体" w:eastAsia="宋体" w:cs="宋体"/>
        <w:sz w:val="18"/>
        <w:szCs w:val="22"/>
        <w:lang w:val="zh-CN" w:eastAsia="zh-CN" w:bidi="zh-CN"/>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rPr>
                    <w:rFonts w:hint="eastAsia" w:eastAsia="宋体"/>
                    <w:b/>
                    <w:bCs/>
                    <w:sz w:val="24"/>
                    <w:szCs w:val="24"/>
                    <w:lang w:eastAsia="zh-CN"/>
                  </w:rPr>
                </w:pPr>
                <w:r>
                  <w:rPr>
                    <w:rFonts w:hint="eastAsia"/>
                    <w:b/>
                    <w:bCs/>
                    <w:sz w:val="24"/>
                    <w:szCs w:val="24"/>
                    <w:lang w:eastAsia="zh-CN"/>
                  </w:rPr>
                  <w:fldChar w:fldCharType="begin"/>
                </w:r>
                <w:r>
                  <w:rPr>
                    <w:rFonts w:hint="eastAsia"/>
                    <w:b/>
                    <w:bCs/>
                    <w:sz w:val="24"/>
                    <w:szCs w:val="24"/>
                    <w:lang w:eastAsia="zh-CN"/>
                  </w:rPr>
                  <w:instrText xml:space="preserve"> PAGE  \* MERGEFORMAT </w:instrText>
                </w:r>
                <w:r>
                  <w:rPr>
                    <w:rFonts w:hint="eastAsia"/>
                    <w:b/>
                    <w:bCs/>
                    <w:sz w:val="24"/>
                    <w:szCs w:val="24"/>
                    <w:lang w:eastAsia="zh-CN"/>
                  </w:rPr>
                  <w:fldChar w:fldCharType="separate"/>
                </w:r>
                <w:r>
                  <w:rPr>
                    <w:rFonts w:hint="eastAsia"/>
                    <w:b/>
                    <w:bCs/>
                    <w:sz w:val="24"/>
                    <w:szCs w:val="24"/>
                    <w:lang w:eastAsia="zh-CN"/>
                  </w:rPr>
                  <w:t>1</w:t>
                </w:r>
                <w:r>
                  <w:rPr>
                    <w:rFonts w:hint="eastAsia"/>
                    <w:b/>
                    <w:bCs/>
                    <w:sz w:val="24"/>
                    <w:szCs w:val="24"/>
                    <w:lang w:eastAsia="zh-CN"/>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506667702">
    <w:nsid w:val="9568B6B6"/>
    <w:multiLevelType w:val="singleLevel"/>
    <w:tmpl w:val="9568B6B6"/>
    <w:lvl w:ilvl="0" w:tentative="1">
      <w:start w:val="1"/>
      <w:numFmt w:val="chineseCounting"/>
      <w:suff w:val="nothing"/>
      <w:lvlText w:val="（%1）"/>
      <w:lvlJc w:val="left"/>
      <w:rPr>
        <w:rFonts w:hint="eastAsia"/>
      </w:rPr>
    </w:lvl>
  </w:abstractNum>
  <w:abstractNum w:abstractNumId="2880134407">
    <w:nsid w:val="ABAB5D07"/>
    <w:multiLevelType w:val="singleLevel"/>
    <w:tmpl w:val="ABAB5D07"/>
    <w:lvl w:ilvl="0" w:tentative="1">
      <w:start w:val="1"/>
      <w:numFmt w:val="chineseCounting"/>
      <w:suff w:val="nothing"/>
      <w:lvlText w:val="（%1）"/>
      <w:lvlJc w:val="left"/>
      <w:rPr>
        <w:rFonts w:hint="eastAsia"/>
      </w:rPr>
    </w:lvl>
  </w:abstractNum>
  <w:abstractNum w:abstractNumId="4216906645">
    <w:nsid w:val="FB58E395"/>
    <w:multiLevelType w:val="singleLevel"/>
    <w:tmpl w:val="FB58E395"/>
    <w:lvl w:ilvl="0" w:tentative="1">
      <w:start w:val="1"/>
      <w:numFmt w:val="chineseCounting"/>
      <w:suff w:val="nothing"/>
      <w:lvlText w:val="（%1）"/>
      <w:lvlJc w:val="left"/>
      <w:rPr>
        <w:rFonts w:hint="eastAsia"/>
      </w:rPr>
    </w:lvl>
  </w:abstractNum>
  <w:abstractNum w:abstractNumId="1465414438">
    <w:nsid w:val="57587326"/>
    <w:multiLevelType w:val="singleLevel"/>
    <w:tmpl w:val="57587326"/>
    <w:lvl w:ilvl="0" w:tentative="1">
      <w:start w:val="1"/>
      <w:numFmt w:val="chineseCounting"/>
      <w:suff w:val="nothing"/>
      <w:lvlText w:val="（%1）"/>
      <w:lvlJc w:val="left"/>
      <w:rPr>
        <w:rFonts w:hint="eastAsia"/>
      </w:rPr>
    </w:lvl>
  </w:abstractNum>
  <w:abstractNum w:abstractNumId="1656321800">
    <w:nsid w:val="62B97708"/>
    <w:multiLevelType w:val="singleLevel"/>
    <w:tmpl w:val="62B97708"/>
    <w:lvl w:ilvl="0" w:tentative="1">
      <w:start w:val="1"/>
      <w:numFmt w:val="chineseCounting"/>
      <w:suff w:val="nothing"/>
      <w:lvlText w:val="（%1）"/>
      <w:lvlJc w:val="left"/>
      <w:rPr>
        <w:rFonts w:hint="eastAsia"/>
      </w:rPr>
    </w:lvl>
  </w:abstractNum>
  <w:abstractNum w:abstractNumId="1548989735">
    <w:nsid w:val="5C53B527"/>
    <w:multiLevelType w:val="singleLevel"/>
    <w:tmpl w:val="5C53B527"/>
    <w:lvl w:ilvl="0" w:tentative="1">
      <w:start w:val="6"/>
      <w:numFmt w:val="chineseCounting"/>
      <w:suff w:val="nothing"/>
      <w:lvlText w:val="（%1）"/>
      <w:lvlJc w:val="left"/>
      <w:rPr>
        <w:rFonts w:hint="eastAsia"/>
      </w:rPr>
    </w:lvl>
  </w:abstractNum>
  <w:abstractNum w:abstractNumId="1662765845">
    <w:nsid w:val="631BCB15"/>
    <w:multiLevelType w:val="singleLevel"/>
    <w:tmpl w:val="631BCB15"/>
    <w:lvl w:ilvl="0" w:tentative="1">
      <w:start w:val="1"/>
      <w:numFmt w:val="chineseCounting"/>
      <w:suff w:val="nothing"/>
      <w:lvlText w:val="（%1）"/>
      <w:lvlJc w:val="left"/>
      <w:rPr>
        <w:rFonts w:hint="eastAsia"/>
      </w:rPr>
    </w:lvl>
  </w:abstractNum>
  <w:abstractNum w:abstractNumId="3850416684">
    <w:nsid w:val="E580B22C"/>
    <w:multiLevelType w:val="singleLevel"/>
    <w:tmpl w:val="E580B22C"/>
    <w:lvl w:ilvl="0" w:tentative="1">
      <w:start w:val="1"/>
      <w:numFmt w:val="chineseCounting"/>
      <w:suff w:val="nothing"/>
      <w:lvlText w:val="（%1）"/>
      <w:lvlJc w:val="left"/>
      <w:rPr>
        <w:rFonts w:hint="eastAsia"/>
      </w:rPr>
    </w:lvl>
  </w:abstractNum>
  <w:abstractNum w:abstractNumId="2543383875">
    <w:nsid w:val="9798F543"/>
    <w:multiLevelType w:val="singleLevel"/>
    <w:tmpl w:val="9798F543"/>
    <w:lvl w:ilvl="0" w:tentative="1">
      <w:start w:val="1"/>
      <w:numFmt w:val="chineseCounting"/>
      <w:suff w:val="nothing"/>
      <w:lvlText w:val="（%1）"/>
      <w:lvlJc w:val="left"/>
      <w:rPr>
        <w:rFonts w:hint="eastAsia"/>
      </w:rPr>
    </w:lvl>
  </w:abstractNum>
  <w:abstractNum w:abstractNumId="1915724534">
    <w:nsid w:val="722FA2F6"/>
    <w:multiLevelType w:val="singleLevel"/>
    <w:tmpl w:val="722FA2F6"/>
    <w:lvl w:ilvl="0" w:tentative="1">
      <w:start w:val="1"/>
      <w:numFmt w:val="chineseCounting"/>
      <w:suff w:val="nothing"/>
      <w:lvlText w:val="（%1）"/>
      <w:lvlJc w:val="left"/>
      <w:rPr>
        <w:rFonts w:hint="eastAsia"/>
      </w:rPr>
    </w:lvl>
  </w:abstractNum>
  <w:abstractNum w:abstractNumId="4164227430">
    <w:nsid w:val="F8351166"/>
    <w:multiLevelType w:val="singleLevel"/>
    <w:tmpl w:val="F8351166"/>
    <w:lvl w:ilvl="0" w:tentative="1">
      <w:start w:val="1"/>
      <w:numFmt w:val="chineseCounting"/>
      <w:suff w:val="nothing"/>
      <w:lvlText w:val="（%1）"/>
      <w:lvlJc w:val="left"/>
      <w:rPr>
        <w:rFonts w:hint="eastAsia"/>
      </w:rPr>
    </w:lvl>
  </w:abstractNum>
  <w:abstractNum w:abstractNumId="4285187014">
    <w:nsid w:val="FF6AC3C6"/>
    <w:multiLevelType w:val="singleLevel"/>
    <w:tmpl w:val="FF6AC3C6"/>
    <w:lvl w:ilvl="0" w:tentative="1">
      <w:start w:val="1"/>
      <w:numFmt w:val="chineseCounting"/>
      <w:suff w:val="nothing"/>
      <w:lvlText w:val="（%1）"/>
      <w:lvlJc w:val="left"/>
      <w:rPr>
        <w:rFonts w:hint="eastAsia"/>
      </w:rPr>
    </w:lvl>
  </w:abstractNum>
  <w:abstractNum w:abstractNumId="3473484676">
    <w:nsid w:val="CF092B84"/>
    <w:multiLevelType w:val="multilevel"/>
    <w:tmpl w:val="CF092B84"/>
    <w:lvl w:ilvl="0" w:tentative="1">
      <w:start w:val="1"/>
      <w:numFmt w:val="decimal"/>
      <w:lvlText w:val="%1."/>
      <w:lvlJc w:val="left"/>
      <w:pPr>
        <w:ind w:left="15" w:hanging="136"/>
      </w:pPr>
      <w:rPr>
        <w:rFonts w:hint="default" w:ascii="Times New Roman" w:hAnsi="Times New Roman" w:eastAsia="Times New Roman" w:cs="Times New Roman"/>
        <w:w w:val="100"/>
        <w:sz w:val="16"/>
        <w:szCs w:val="16"/>
        <w:lang w:val="zh-CN" w:eastAsia="zh-CN" w:bidi="zh-CN"/>
      </w:rPr>
    </w:lvl>
    <w:lvl w:ilvl="1" w:tentative="1">
      <w:start w:val="0"/>
      <w:numFmt w:val="bullet"/>
      <w:lvlText w:val="•"/>
      <w:lvlJc w:val="left"/>
      <w:pPr>
        <w:ind w:left="487" w:hanging="136"/>
      </w:pPr>
      <w:rPr>
        <w:rFonts w:hint="default"/>
        <w:lang w:val="zh-CN" w:eastAsia="zh-CN" w:bidi="zh-CN"/>
      </w:rPr>
    </w:lvl>
    <w:lvl w:ilvl="2" w:tentative="1">
      <w:start w:val="0"/>
      <w:numFmt w:val="bullet"/>
      <w:lvlText w:val="•"/>
      <w:lvlJc w:val="left"/>
      <w:pPr>
        <w:ind w:left="954" w:hanging="136"/>
      </w:pPr>
      <w:rPr>
        <w:rFonts w:hint="default"/>
        <w:lang w:val="zh-CN" w:eastAsia="zh-CN" w:bidi="zh-CN"/>
      </w:rPr>
    </w:lvl>
    <w:lvl w:ilvl="3" w:tentative="1">
      <w:start w:val="0"/>
      <w:numFmt w:val="bullet"/>
      <w:lvlText w:val="•"/>
      <w:lvlJc w:val="left"/>
      <w:pPr>
        <w:ind w:left="1421" w:hanging="136"/>
      </w:pPr>
      <w:rPr>
        <w:rFonts w:hint="default"/>
        <w:lang w:val="zh-CN" w:eastAsia="zh-CN" w:bidi="zh-CN"/>
      </w:rPr>
    </w:lvl>
    <w:lvl w:ilvl="4" w:tentative="1">
      <w:start w:val="0"/>
      <w:numFmt w:val="bullet"/>
      <w:lvlText w:val="•"/>
      <w:lvlJc w:val="left"/>
      <w:pPr>
        <w:ind w:left="1888" w:hanging="136"/>
      </w:pPr>
      <w:rPr>
        <w:rFonts w:hint="default"/>
        <w:lang w:val="zh-CN" w:eastAsia="zh-CN" w:bidi="zh-CN"/>
      </w:rPr>
    </w:lvl>
    <w:lvl w:ilvl="5" w:tentative="1">
      <w:start w:val="0"/>
      <w:numFmt w:val="bullet"/>
      <w:lvlText w:val="•"/>
      <w:lvlJc w:val="left"/>
      <w:pPr>
        <w:ind w:left="2355" w:hanging="136"/>
      </w:pPr>
      <w:rPr>
        <w:rFonts w:hint="default"/>
        <w:lang w:val="zh-CN" w:eastAsia="zh-CN" w:bidi="zh-CN"/>
      </w:rPr>
    </w:lvl>
    <w:lvl w:ilvl="6" w:tentative="1">
      <w:start w:val="0"/>
      <w:numFmt w:val="bullet"/>
      <w:lvlText w:val="•"/>
      <w:lvlJc w:val="left"/>
      <w:pPr>
        <w:ind w:left="2822" w:hanging="136"/>
      </w:pPr>
      <w:rPr>
        <w:rFonts w:hint="default"/>
        <w:lang w:val="zh-CN" w:eastAsia="zh-CN" w:bidi="zh-CN"/>
      </w:rPr>
    </w:lvl>
    <w:lvl w:ilvl="7" w:tentative="1">
      <w:start w:val="0"/>
      <w:numFmt w:val="bullet"/>
      <w:lvlText w:val="•"/>
      <w:lvlJc w:val="left"/>
      <w:pPr>
        <w:ind w:left="3289" w:hanging="136"/>
      </w:pPr>
      <w:rPr>
        <w:rFonts w:hint="default"/>
        <w:lang w:val="zh-CN" w:eastAsia="zh-CN" w:bidi="zh-CN"/>
      </w:rPr>
    </w:lvl>
    <w:lvl w:ilvl="8" w:tentative="1">
      <w:start w:val="0"/>
      <w:numFmt w:val="bullet"/>
      <w:lvlText w:val="•"/>
      <w:lvlJc w:val="left"/>
      <w:pPr>
        <w:ind w:left="3756" w:hanging="136"/>
      </w:pPr>
      <w:rPr>
        <w:rFonts w:hint="default"/>
        <w:lang w:val="zh-CN" w:eastAsia="zh-CN" w:bidi="zh-CN"/>
      </w:rPr>
    </w:lvl>
  </w:abstractNum>
  <w:num w:numId="1">
    <w:abstractNumId w:val="3473484676"/>
  </w:num>
  <w:num w:numId="2">
    <w:abstractNumId w:val="4216906645"/>
  </w:num>
  <w:num w:numId="3">
    <w:abstractNumId w:val="4164227430"/>
  </w:num>
  <w:num w:numId="4">
    <w:abstractNumId w:val="1548989735"/>
  </w:num>
  <w:num w:numId="5">
    <w:abstractNumId w:val="1656321800"/>
  </w:num>
  <w:num w:numId="6">
    <w:abstractNumId w:val="4285187014"/>
  </w:num>
  <w:num w:numId="7">
    <w:abstractNumId w:val="2506667702"/>
  </w:num>
  <w:num w:numId="8">
    <w:abstractNumId w:val="1662765845"/>
  </w:num>
  <w:num w:numId="9">
    <w:abstractNumId w:val="1915724534"/>
  </w:num>
  <w:num w:numId="10">
    <w:abstractNumId w:val="3850416684"/>
  </w:num>
  <w:num w:numId="11">
    <w:abstractNumId w:val="1465414438"/>
  </w:num>
  <w:num w:numId="12">
    <w:abstractNumId w:val="2880134407"/>
  </w:num>
  <w:num w:numId="13">
    <w:abstractNumId w:val="25433838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342F2611"/>
    <w:rsid w:val="016354A7"/>
    <w:rsid w:val="018541C2"/>
    <w:rsid w:val="024443C5"/>
    <w:rsid w:val="02FC1D4E"/>
    <w:rsid w:val="03691B93"/>
    <w:rsid w:val="03924E9D"/>
    <w:rsid w:val="03B420BB"/>
    <w:rsid w:val="03C309AA"/>
    <w:rsid w:val="03F2642D"/>
    <w:rsid w:val="04176FDE"/>
    <w:rsid w:val="04193D98"/>
    <w:rsid w:val="04290C2D"/>
    <w:rsid w:val="04DE0DA0"/>
    <w:rsid w:val="04E160BA"/>
    <w:rsid w:val="05CA0B54"/>
    <w:rsid w:val="05D06E86"/>
    <w:rsid w:val="066103F9"/>
    <w:rsid w:val="077B5BB0"/>
    <w:rsid w:val="08011AA5"/>
    <w:rsid w:val="08111E40"/>
    <w:rsid w:val="08217FFB"/>
    <w:rsid w:val="082435DC"/>
    <w:rsid w:val="08D424D4"/>
    <w:rsid w:val="09D46021"/>
    <w:rsid w:val="09EE1198"/>
    <w:rsid w:val="0B535FD3"/>
    <w:rsid w:val="0C6C618F"/>
    <w:rsid w:val="0D0420AD"/>
    <w:rsid w:val="0E5008EC"/>
    <w:rsid w:val="0F757174"/>
    <w:rsid w:val="0F80487A"/>
    <w:rsid w:val="103F4BEE"/>
    <w:rsid w:val="10C21BE7"/>
    <w:rsid w:val="10CD5659"/>
    <w:rsid w:val="111D4779"/>
    <w:rsid w:val="114078AB"/>
    <w:rsid w:val="1169329B"/>
    <w:rsid w:val="1177446F"/>
    <w:rsid w:val="11E47A58"/>
    <w:rsid w:val="11E81087"/>
    <w:rsid w:val="128E5EA2"/>
    <w:rsid w:val="12CC0EAB"/>
    <w:rsid w:val="12EE3846"/>
    <w:rsid w:val="130B04B6"/>
    <w:rsid w:val="13A51FF3"/>
    <w:rsid w:val="142224E2"/>
    <w:rsid w:val="14303339"/>
    <w:rsid w:val="14A12BF9"/>
    <w:rsid w:val="14E2545F"/>
    <w:rsid w:val="14E74F12"/>
    <w:rsid w:val="15A74B91"/>
    <w:rsid w:val="15E117E1"/>
    <w:rsid w:val="16264663"/>
    <w:rsid w:val="165F750A"/>
    <w:rsid w:val="169B1E90"/>
    <w:rsid w:val="16E02A7E"/>
    <w:rsid w:val="17891040"/>
    <w:rsid w:val="17A9149E"/>
    <w:rsid w:val="17EB5174"/>
    <w:rsid w:val="18E81410"/>
    <w:rsid w:val="18FA4DB9"/>
    <w:rsid w:val="19B50160"/>
    <w:rsid w:val="19DD5470"/>
    <w:rsid w:val="1A1373EB"/>
    <w:rsid w:val="1A737E7B"/>
    <w:rsid w:val="1AB5725C"/>
    <w:rsid w:val="1AE11407"/>
    <w:rsid w:val="1CDF0439"/>
    <w:rsid w:val="1D8468DA"/>
    <w:rsid w:val="1DCC4A45"/>
    <w:rsid w:val="1EFF06D8"/>
    <w:rsid w:val="1F1461F7"/>
    <w:rsid w:val="1F8320AD"/>
    <w:rsid w:val="1FC22388"/>
    <w:rsid w:val="1FF07C43"/>
    <w:rsid w:val="20594D6D"/>
    <w:rsid w:val="20771E01"/>
    <w:rsid w:val="21734BC7"/>
    <w:rsid w:val="21A06CF8"/>
    <w:rsid w:val="21B16FFE"/>
    <w:rsid w:val="22041704"/>
    <w:rsid w:val="22285ECD"/>
    <w:rsid w:val="23A40E93"/>
    <w:rsid w:val="24157E61"/>
    <w:rsid w:val="248244D3"/>
    <w:rsid w:val="249E0A87"/>
    <w:rsid w:val="25142DA6"/>
    <w:rsid w:val="25221EA5"/>
    <w:rsid w:val="255E57DC"/>
    <w:rsid w:val="25944089"/>
    <w:rsid w:val="25B9494C"/>
    <w:rsid w:val="26416F51"/>
    <w:rsid w:val="26CA55D0"/>
    <w:rsid w:val="26FE6C30"/>
    <w:rsid w:val="28643647"/>
    <w:rsid w:val="28BF3372"/>
    <w:rsid w:val="297548AD"/>
    <w:rsid w:val="2A5A5086"/>
    <w:rsid w:val="2B1D61EB"/>
    <w:rsid w:val="2BD0723A"/>
    <w:rsid w:val="2C3E14CD"/>
    <w:rsid w:val="2CCE5795"/>
    <w:rsid w:val="2CF669AE"/>
    <w:rsid w:val="2D066CA1"/>
    <w:rsid w:val="2D1D3F14"/>
    <w:rsid w:val="2DE06E51"/>
    <w:rsid w:val="2E637998"/>
    <w:rsid w:val="2F0473F5"/>
    <w:rsid w:val="2F5F3F62"/>
    <w:rsid w:val="30255762"/>
    <w:rsid w:val="305E57A6"/>
    <w:rsid w:val="307D1FBE"/>
    <w:rsid w:val="30DD3F67"/>
    <w:rsid w:val="31367EE0"/>
    <w:rsid w:val="317B47EC"/>
    <w:rsid w:val="31890403"/>
    <w:rsid w:val="31F92D24"/>
    <w:rsid w:val="32015568"/>
    <w:rsid w:val="320D05D5"/>
    <w:rsid w:val="322001DA"/>
    <w:rsid w:val="330B27DD"/>
    <w:rsid w:val="33386726"/>
    <w:rsid w:val="33417B1C"/>
    <w:rsid w:val="33C72CAF"/>
    <w:rsid w:val="342F004E"/>
    <w:rsid w:val="342F2611"/>
    <w:rsid w:val="34976470"/>
    <w:rsid w:val="34ED2520"/>
    <w:rsid w:val="35AE311B"/>
    <w:rsid w:val="361B070C"/>
    <w:rsid w:val="369338CA"/>
    <w:rsid w:val="37F51755"/>
    <w:rsid w:val="38387D02"/>
    <w:rsid w:val="393F03A3"/>
    <w:rsid w:val="39615196"/>
    <w:rsid w:val="39F400E0"/>
    <w:rsid w:val="3A587CDE"/>
    <w:rsid w:val="3AD7228D"/>
    <w:rsid w:val="3AE9248E"/>
    <w:rsid w:val="3AEA7A04"/>
    <w:rsid w:val="3BFD6CDC"/>
    <w:rsid w:val="3C0527F6"/>
    <w:rsid w:val="3CB05B5C"/>
    <w:rsid w:val="3CBF2CF2"/>
    <w:rsid w:val="3CC867C6"/>
    <w:rsid w:val="3D0854FD"/>
    <w:rsid w:val="3DF94A08"/>
    <w:rsid w:val="3ED73B01"/>
    <w:rsid w:val="3EDD07CF"/>
    <w:rsid w:val="3F173798"/>
    <w:rsid w:val="3F4A08E0"/>
    <w:rsid w:val="3F4C5AE2"/>
    <w:rsid w:val="40183A11"/>
    <w:rsid w:val="4053684E"/>
    <w:rsid w:val="40A43BB2"/>
    <w:rsid w:val="40F72DE7"/>
    <w:rsid w:val="40F73DF4"/>
    <w:rsid w:val="41BC22DE"/>
    <w:rsid w:val="435E3DAA"/>
    <w:rsid w:val="439B18C7"/>
    <w:rsid w:val="45F72116"/>
    <w:rsid w:val="463328DA"/>
    <w:rsid w:val="46EA13CB"/>
    <w:rsid w:val="47920253"/>
    <w:rsid w:val="483D07E5"/>
    <w:rsid w:val="486C5EC4"/>
    <w:rsid w:val="48DB6B72"/>
    <w:rsid w:val="48DF546A"/>
    <w:rsid w:val="493D2C43"/>
    <w:rsid w:val="494073A8"/>
    <w:rsid w:val="49B73B54"/>
    <w:rsid w:val="4A294317"/>
    <w:rsid w:val="4A502024"/>
    <w:rsid w:val="4ADB131E"/>
    <w:rsid w:val="4B057D3B"/>
    <w:rsid w:val="4B1233D6"/>
    <w:rsid w:val="4B6B3498"/>
    <w:rsid w:val="4B903E52"/>
    <w:rsid w:val="4C255C99"/>
    <w:rsid w:val="4C8F52E6"/>
    <w:rsid w:val="4CC04380"/>
    <w:rsid w:val="4CF25213"/>
    <w:rsid w:val="4D331DA8"/>
    <w:rsid w:val="4D8654FC"/>
    <w:rsid w:val="4E5F136D"/>
    <w:rsid w:val="4E60237D"/>
    <w:rsid w:val="4ED201E2"/>
    <w:rsid w:val="4EFD5702"/>
    <w:rsid w:val="4F163F73"/>
    <w:rsid w:val="4F975E50"/>
    <w:rsid w:val="504C3B72"/>
    <w:rsid w:val="517D0318"/>
    <w:rsid w:val="52124EA3"/>
    <w:rsid w:val="52932EA7"/>
    <w:rsid w:val="531C296E"/>
    <w:rsid w:val="533849BD"/>
    <w:rsid w:val="533F05DE"/>
    <w:rsid w:val="53C36215"/>
    <w:rsid w:val="5404599D"/>
    <w:rsid w:val="561E324F"/>
    <w:rsid w:val="56653B85"/>
    <w:rsid w:val="56D3187E"/>
    <w:rsid w:val="58EB7287"/>
    <w:rsid w:val="59AC685C"/>
    <w:rsid w:val="59E7387B"/>
    <w:rsid w:val="5A084C7D"/>
    <w:rsid w:val="5A2C034A"/>
    <w:rsid w:val="5C190F25"/>
    <w:rsid w:val="5C1A1048"/>
    <w:rsid w:val="5C5C7A8D"/>
    <w:rsid w:val="5C8B7764"/>
    <w:rsid w:val="5D2647D8"/>
    <w:rsid w:val="5D58602C"/>
    <w:rsid w:val="5D9107B8"/>
    <w:rsid w:val="5DDB02ED"/>
    <w:rsid w:val="5E276CA4"/>
    <w:rsid w:val="5E2F2748"/>
    <w:rsid w:val="5E4B4B2F"/>
    <w:rsid w:val="5E4D6673"/>
    <w:rsid w:val="5EB71C8F"/>
    <w:rsid w:val="5EC256DB"/>
    <w:rsid w:val="5EC94ADD"/>
    <w:rsid w:val="5EF27C03"/>
    <w:rsid w:val="5FE634A5"/>
    <w:rsid w:val="5FF12171"/>
    <w:rsid w:val="606D74B0"/>
    <w:rsid w:val="608A2DAA"/>
    <w:rsid w:val="60B51EEC"/>
    <w:rsid w:val="60BF7F30"/>
    <w:rsid w:val="60C87E66"/>
    <w:rsid w:val="612A0B77"/>
    <w:rsid w:val="615B47F1"/>
    <w:rsid w:val="61795B82"/>
    <w:rsid w:val="61BA7A04"/>
    <w:rsid w:val="61E37594"/>
    <w:rsid w:val="623F6793"/>
    <w:rsid w:val="62DF6CB0"/>
    <w:rsid w:val="62FD2386"/>
    <w:rsid w:val="636A42F6"/>
    <w:rsid w:val="6390739F"/>
    <w:rsid w:val="63FF530C"/>
    <w:rsid w:val="642171D5"/>
    <w:rsid w:val="64D84220"/>
    <w:rsid w:val="64FC0E24"/>
    <w:rsid w:val="65835DC1"/>
    <w:rsid w:val="65BA35A4"/>
    <w:rsid w:val="65D4172A"/>
    <w:rsid w:val="66294E25"/>
    <w:rsid w:val="6650245D"/>
    <w:rsid w:val="66CC2E1E"/>
    <w:rsid w:val="679D637A"/>
    <w:rsid w:val="67A02855"/>
    <w:rsid w:val="67E82C89"/>
    <w:rsid w:val="687F6E56"/>
    <w:rsid w:val="68C572DE"/>
    <w:rsid w:val="6A623D47"/>
    <w:rsid w:val="6C535A96"/>
    <w:rsid w:val="6D2155EF"/>
    <w:rsid w:val="6D992E36"/>
    <w:rsid w:val="6E0D0139"/>
    <w:rsid w:val="6E237497"/>
    <w:rsid w:val="6ED579ED"/>
    <w:rsid w:val="6F393E70"/>
    <w:rsid w:val="6FAA74CC"/>
    <w:rsid w:val="6FDF59FF"/>
    <w:rsid w:val="6FF97F76"/>
    <w:rsid w:val="703A7EDE"/>
    <w:rsid w:val="70E56EBB"/>
    <w:rsid w:val="718D20FC"/>
    <w:rsid w:val="720E041A"/>
    <w:rsid w:val="7282368F"/>
    <w:rsid w:val="729065B3"/>
    <w:rsid w:val="72FC3931"/>
    <w:rsid w:val="736812A2"/>
    <w:rsid w:val="73934A93"/>
    <w:rsid w:val="74631496"/>
    <w:rsid w:val="749B3637"/>
    <w:rsid w:val="74B01520"/>
    <w:rsid w:val="751A4124"/>
    <w:rsid w:val="752821F5"/>
    <w:rsid w:val="755C3602"/>
    <w:rsid w:val="75834CAF"/>
    <w:rsid w:val="759A3EEC"/>
    <w:rsid w:val="75AA3509"/>
    <w:rsid w:val="75FC6DF9"/>
    <w:rsid w:val="7617315D"/>
    <w:rsid w:val="76435467"/>
    <w:rsid w:val="76FC2F37"/>
    <w:rsid w:val="775E15E6"/>
    <w:rsid w:val="7800704B"/>
    <w:rsid w:val="78D20878"/>
    <w:rsid w:val="78E804C1"/>
    <w:rsid w:val="79975C1A"/>
    <w:rsid w:val="79CC2DA7"/>
    <w:rsid w:val="79FA20A9"/>
    <w:rsid w:val="7B0C7A29"/>
    <w:rsid w:val="7B315890"/>
    <w:rsid w:val="7B3B3CC2"/>
    <w:rsid w:val="7B960F69"/>
    <w:rsid w:val="7B9E091D"/>
    <w:rsid w:val="7BD75253"/>
    <w:rsid w:val="7BDC5419"/>
    <w:rsid w:val="7BDE25A1"/>
    <w:rsid w:val="7C447832"/>
    <w:rsid w:val="7C756FBC"/>
    <w:rsid w:val="7D2D0EF7"/>
    <w:rsid w:val="7DA1420A"/>
    <w:rsid w:val="7DB82218"/>
    <w:rsid w:val="7DC15753"/>
    <w:rsid w:val="7DFE4C4B"/>
    <w:rsid w:val="7E354848"/>
    <w:rsid w:val="7ED84EB6"/>
    <w:rsid w:val="7F257607"/>
    <w:rsid w:val="7F7D6FBD"/>
    <w:rsid w:val="7FBD2E14"/>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5">
    <w:name w:val="Default Paragraph Font"/>
    <w:semiHidden/>
    <w:qFormat/>
    <w:uiPriority w:val="0"/>
  </w:style>
  <w:style w:type="table" w:default="1" w:styleId="7">
    <w:name w:val="Normal Table"/>
    <w:semiHidden/>
    <w:qFormat/>
    <w:uiPriority w:val="0"/>
    <w:tblPr>
      <w:tblStyle w:val="7"/>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character" w:styleId="6">
    <w:name w:val="Strong"/>
    <w:basedOn w:val="5"/>
    <w:qFormat/>
    <w:uiPriority w:val="0"/>
    <w:rPr>
      <w:b/>
    </w:rPr>
  </w:style>
  <w:style w:type="paragraph" w:customStyle="1" w:styleId="8">
    <w:name w:val="Table Paragraph"/>
    <w:basedOn w:val="1"/>
    <w:qFormat/>
    <w:uiPriority w:val="1"/>
    <w:rPr>
      <w:rFonts w:ascii="宋体" w:hAnsi="宋体" w:eastAsia="宋体" w:cs="宋体"/>
      <w:lang w:val="zh-CN" w:eastAsia="zh-CN" w:bidi="zh-CN"/>
    </w:rPr>
  </w:style>
  <w:style w:type="character" w:customStyle="1" w:styleId="9">
    <w:name w:val="equal"/>
    <w:basedOn w:val="5"/>
    <w:qFormat/>
    <w:uiPriority w:val="0"/>
    <w:rPr/>
  </w:style>
  <w:style w:type="character" w:customStyle="1" w:styleId="10">
    <w:name w:val="content"/>
    <w:basedOn w:val="5"/>
    <w:qFormat/>
    <w:uiPriority w:val="0"/>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 个人版_9.1.0.4872_{F1E327BC-269C-435d-A152-05C5408002CA}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2019-11-30T05:18:00Z</dcterms:created>
  <dc:creator>(^o^)锁链</dc:creator>
  <cp:lastModifiedBy>Administrator</cp:lastModifiedBy>
  <cp:lastPrinted>2021-11-02T08:08:00Z</cp:lastPrinted>
  <dcterms:modified xsi:type="dcterms:W3CDTF">2021-12-21T01:38:45Z</dcterms:modified>
  <dc:title>安化县应急管理局权责清单2021年（127项）</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2052-9.1.0.4872</vt:lpwstr>
  </property>
  <property fmtid="{D5CDD505-2E9C-101B-9397-08002B2CF9AE}" pid="3" name="ICV">
    <vt:lpwstr>ED0EF382592D430488A4A7CF0DB09CA6</vt:lpwstr>
  </property>
</Properties>
</file>