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  <w:lang w:val="en-US" w:eastAsia="zh-CN" w:bidi="ar"/>
        </w:rPr>
        <w:t>目 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lang w:val="en-US"/>
        </w:rPr>
      </w:pPr>
      <w:r>
        <w:rPr>
          <w:rFonts w:ascii="黑体" w:hAnsi="微软雅黑" w:eastAsia="黑体" w:cs="黑体"/>
          <w:kern w:val="2"/>
          <w:sz w:val="32"/>
          <w:szCs w:val="32"/>
          <w:shd w:val="clear" w:color="auto" w:fill="FFFFFF"/>
          <w:lang w:val="en-US" w:eastAsia="zh-CN" w:bidi="ar"/>
        </w:rPr>
        <w:t>第一部分</w:t>
      </w:r>
      <w:r>
        <w:rPr>
          <w:rFonts w:hint="eastAsia" w:ascii="黑体" w:hAnsi="微软雅黑" w:eastAsia="黑体" w:cs="黑体"/>
          <w:kern w:val="2"/>
          <w:sz w:val="32"/>
          <w:szCs w:val="32"/>
          <w:shd w:val="clear" w:color="auto" w:fill="FFFFFF"/>
          <w:lang w:val="en-US" w:eastAsia="zh-CN" w:bidi="ar"/>
        </w:rPr>
        <w:t xml:space="preserve"> 县茶旅产业发展服务中心2021年部门预算说明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一、部门基本概况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二、部门预算单位构成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三、部门收支总体情况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四、一般公共预算拨款支出预算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五、其他重要事项的情况说明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六、名词解释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2021年</w:t>
      </w:r>
      <w:r>
        <w:rPr>
          <w:rFonts w:hint="eastAsia" w:ascii="黑体" w:hAnsi="黑体" w:eastAsia="黑体" w:cs="黑体"/>
          <w:sz w:val="32"/>
          <w:szCs w:val="32"/>
        </w:rPr>
        <w:t>部门预算公开的表格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一、2021年部门预算收支总表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年单位一般公共预算支出表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年单位一般公共预算基本支出表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年单位一般公预算“三公”经费支出表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年单位政府性基金预算支出表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十、2021年政府预算支出明细汇总表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十一、2021年一般公预算—政府预算支出明细汇总表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十二、2021年政府采购预算表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十三、2021年部门整体支出预算绩效目标表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十四、2021年单位项目支出绩效目标申报表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安化县茶旅产业发展服务中心2021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安化县茶旅产业发展服务中心2021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ascii="Arial" w:hAnsi="Arial" w:cs="Arial"/>
          <w:color w:val="333333"/>
          <w:sz w:val="30"/>
          <w:szCs w:val="30"/>
        </w:rPr>
        <w:t>　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一、部门基本概况 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</w:rPr>
      </w:pP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（一）</w:t>
      </w:r>
      <w:r>
        <w:rPr>
          <w:rFonts w:hint="eastAsia" w:ascii="Arial" w:hAnsi="Arial" w:cs="Arial"/>
          <w:color w:val="333333"/>
          <w:sz w:val="30"/>
          <w:szCs w:val="30"/>
        </w:rPr>
        <w:t>部门职能职责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val="en-US"/>
        </w:rPr>
      </w:pPr>
      <w:r>
        <w:rPr>
          <w:rFonts w:hint="eastAsia" w:ascii="Arial" w:hAnsi="Arial" w:cs="Arial"/>
          <w:color w:val="333333"/>
          <w:sz w:val="30"/>
          <w:szCs w:val="30"/>
          <w:lang w:val="en-US"/>
        </w:rPr>
        <w:t>贯彻执行国家有关茶旅产业的方针、政策和法律、法规、规章，推进全县茶业、旅游业发展体制和机制创新。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val="en-US"/>
        </w:rPr>
      </w:pPr>
      <w:r>
        <w:rPr>
          <w:rFonts w:hint="eastAsia" w:ascii="Arial" w:hAnsi="Arial" w:cs="Arial"/>
          <w:color w:val="333333"/>
          <w:sz w:val="30"/>
          <w:szCs w:val="30"/>
          <w:lang w:val="en-US"/>
        </w:rPr>
        <w:t>负责编制全县茶旅产业发展规划，研究产业发展政策，经审批同意后组织实施。负责全县茶旅产业发展的指导、协调和服务工作，促进全县茶旅产业的有序健康发展。制定行业规范，编制行业标准，指导、协调全县茶旅基础建设项目的实施。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val="en-US"/>
        </w:rPr>
      </w:pPr>
      <w:r>
        <w:rPr>
          <w:rFonts w:hint="eastAsia" w:ascii="Arial" w:hAnsi="Arial" w:cs="Arial"/>
          <w:color w:val="333333"/>
          <w:sz w:val="30"/>
          <w:szCs w:val="30"/>
          <w:lang w:val="en-US"/>
        </w:rPr>
        <w:t>负责管理全县茶旅公共品牌，包括注册、变更、保护、续展、使用和转让等事务，制订和修订名称、商标、徽记管理制度、并监督执行；负责监督各授权使用单位的产品质量；组织制订品牌发展规划和品牌宣传推广规范，并对各授权使用单位进行审核；组织对品牌建设等相关重要问题的研究；组织对涉及品牌商标侵权的维权活动。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val="en-US"/>
        </w:rPr>
      </w:pPr>
      <w:r>
        <w:rPr>
          <w:rFonts w:hint="eastAsia" w:ascii="Arial" w:hAnsi="Arial" w:cs="Arial"/>
          <w:color w:val="333333"/>
          <w:sz w:val="30"/>
          <w:szCs w:val="30"/>
          <w:lang w:val="en-US"/>
        </w:rPr>
        <w:t>负责全县茶旅产业的对外交流与合作，全县茶旅项目的招商引资，茶旅产业形象的宣传活动和全县重大茶旅节庆活动的组织实施。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val="en-US"/>
        </w:rPr>
      </w:pPr>
      <w:r>
        <w:rPr>
          <w:rFonts w:hint="eastAsia" w:ascii="Arial" w:hAnsi="Arial" w:cs="Arial"/>
          <w:color w:val="333333"/>
          <w:sz w:val="30"/>
          <w:szCs w:val="30"/>
          <w:lang w:val="en-US"/>
        </w:rPr>
        <w:t>提供茶旅产业技术、信息服务，开展专业技术知识培训，对专业技术推广机构和群众性、专业性组织进行工作指导。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val="en-US"/>
        </w:rPr>
      </w:pPr>
      <w:r>
        <w:rPr>
          <w:rFonts w:hint="eastAsia" w:ascii="Arial" w:hAnsi="Arial" w:cs="Arial"/>
          <w:color w:val="333333"/>
          <w:sz w:val="30"/>
          <w:szCs w:val="30"/>
          <w:lang w:val="en-US"/>
        </w:rPr>
        <w:t>指导茶叶生产、加工与销售，规范全县茶叶种植、开发、市场流通等行为，引导创新产品的研发。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val="en-US"/>
        </w:rPr>
      </w:pPr>
      <w:r>
        <w:rPr>
          <w:rFonts w:hint="eastAsia" w:ascii="Arial" w:hAnsi="Arial" w:cs="Arial"/>
          <w:color w:val="333333"/>
          <w:sz w:val="30"/>
          <w:szCs w:val="30"/>
          <w:lang w:val="en-US"/>
        </w:rPr>
        <w:t>配合做好旅游项目的前置审批，负责旅游线路的设计及推广，指导全县生态旅游、乡村旅游、红色旅游发展和等级景区创建工作，引导企业开发旅游产品。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val="en-US"/>
        </w:rPr>
      </w:pPr>
      <w:r>
        <w:rPr>
          <w:rFonts w:hint="eastAsia" w:ascii="Arial" w:hAnsi="Arial" w:cs="Arial"/>
          <w:color w:val="333333"/>
          <w:sz w:val="30"/>
          <w:szCs w:val="30"/>
          <w:lang w:val="zh-CN"/>
        </w:rPr>
        <w:t>配合相关部门做好茶旅产业发展突发事件的应急处置工作。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default" w:ascii="Arial" w:hAnsi="Arial" w:cs="Arial"/>
          <w:color w:val="333333"/>
          <w:sz w:val="30"/>
          <w:szCs w:val="30"/>
          <w:lang w:val="en-US" w:eastAsia="zh-CN"/>
        </w:rPr>
      </w:pPr>
      <w:r>
        <w:rPr>
          <w:rFonts w:hint="eastAsia" w:ascii="Arial" w:hAnsi="Arial" w:cs="Arial"/>
          <w:color w:val="333333"/>
          <w:sz w:val="30"/>
          <w:szCs w:val="30"/>
          <w:lang w:val="en-US"/>
        </w:rPr>
        <w:t>完成县委、县政府交办的其他任务。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eastAsia="zh-CN"/>
        </w:rPr>
      </w:pP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（二）机构设置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　</w:t>
      </w:r>
      <w:r>
        <w:rPr>
          <w:rFonts w:hint="eastAsia" w:ascii="Arial" w:hAnsi="Arial" w:cs="Arial"/>
          <w:color w:val="333333"/>
          <w:sz w:val="30"/>
          <w:szCs w:val="30"/>
        </w:rPr>
        <w:t>根据编委核定，我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中心</w:t>
      </w:r>
      <w:r>
        <w:rPr>
          <w:rFonts w:hint="eastAsia" w:ascii="Arial" w:hAnsi="Arial" w:cs="Arial"/>
          <w:color w:val="333333"/>
          <w:sz w:val="30"/>
          <w:szCs w:val="30"/>
        </w:rPr>
        <w:t>内设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股</w:t>
      </w:r>
      <w:r>
        <w:rPr>
          <w:rFonts w:hint="eastAsia" w:ascii="Arial" w:hAnsi="Arial" w:cs="Arial"/>
          <w:color w:val="333333"/>
          <w:sz w:val="30"/>
          <w:szCs w:val="30"/>
        </w:rPr>
        <w:t>室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6</w:t>
      </w:r>
      <w:r>
        <w:rPr>
          <w:rFonts w:hint="eastAsia" w:ascii="Arial" w:hAnsi="Arial" w:cs="Arial"/>
          <w:color w:val="333333"/>
          <w:sz w:val="30"/>
          <w:szCs w:val="30"/>
        </w:rPr>
        <w:t>个，所属事业单位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0</w:t>
      </w:r>
      <w:r>
        <w:rPr>
          <w:rFonts w:hint="eastAsia" w:ascii="Arial" w:hAnsi="Arial" w:cs="Arial"/>
          <w:color w:val="333333"/>
          <w:sz w:val="30"/>
          <w:szCs w:val="30"/>
        </w:rPr>
        <w:t>个，全部纳入20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Arial" w:hAnsi="Arial" w:cs="Arial"/>
          <w:color w:val="333333"/>
          <w:sz w:val="30"/>
          <w:szCs w:val="30"/>
        </w:rPr>
        <w:t>年部门预算编制范围。 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eastAsia="宋体" w:cs="Arial"/>
          <w:color w:val="333333"/>
          <w:sz w:val="30"/>
          <w:szCs w:val="30"/>
          <w:lang w:eastAsia="zh-CN"/>
        </w:rPr>
      </w:pPr>
      <w:r>
        <w:rPr>
          <w:rFonts w:hint="eastAsia" w:ascii="Arial" w:hAnsi="Arial" w:cs="Arial"/>
          <w:color w:val="333333"/>
          <w:sz w:val="30"/>
          <w:szCs w:val="30"/>
        </w:rPr>
        <w:t>内设股室分别是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综合股、组织人事股、计划财务股、市场推广股、规划项目股、行业服务股。</w:t>
      </w:r>
    </w:p>
    <w:p>
      <w:pPr>
        <w:pStyle w:val="5"/>
        <w:shd w:val="clear" w:color="auto" w:fill="FFFFFF"/>
        <w:spacing w:before="0" w:beforeAutospacing="0" w:after="0" w:afterAutospacing="0"/>
        <w:jc w:val="left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　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　二、部门预算单位构成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Arial" w:hAnsi="Arial" w:cs="Arial"/>
          <w:color w:val="333333"/>
          <w:sz w:val="30"/>
          <w:szCs w:val="30"/>
          <w:lang w:val="en-US" w:eastAsia="zh-CN"/>
        </w:rPr>
      </w:pPr>
      <w:r>
        <w:rPr>
          <w:rFonts w:ascii="Arial" w:hAnsi="Arial" w:cs="Arial"/>
          <w:color w:val="333333"/>
          <w:sz w:val="30"/>
          <w:szCs w:val="30"/>
        </w:rPr>
        <w:t>　　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我中心只有本级，没有其他二级预算单位，因此，纳入2021年部门预算编制范围的只有县茶旅产业发展服务中心本级。 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0" w:leftChars="0" w:firstLine="0" w:firstLineChars="0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部门收支总体情况 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eastAsia="宋体" w:cs="Arial"/>
          <w:color w:val="333333"/>
          <w:sz w:val="30"/>
          <w:szCs w:val="30"/>
          <w:lang w:eastAsia="zh-CN"/>
        </w:rPr>
      </w:pPr>
      <w:r>
        <w:rPr>
          <w:rFonts w:hint="eastAsia" w:ascii="Arial" w:hAnsi="Arial" w:cs="Arial"/>
          <w:color w:val="333333"/>
          <w:sz w:val="30"/>
          <w:szCs w:val="30"/>
        </w:rPr>
        <w:t>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Arial" w:hAnsi="Arial" w:cs="Arial"/>
          <w:color w:val="333333"/>
          <w:sz w:val="30"/>
          <w:szCs w:val="30"/>
        </w:rPr>
        <w:t>年部门预算即我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中心</w:t>
      </w:r>
      <w:r>
        <w:rPr>
          <w:rFonts w:hint="eastAsia" w:ascii="Arial" w:hAnsi="Arial" w:cs="Arial"/>
          <w:color w:val="333333"/>
          <w:sz w:val="30"/>
          <w:szCs w:val="30"/>
        </w:rPr>
        <w:t>本级预算。我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中心</w:t>
      </w:r>
      <w:r>
        <w:rPr>
          <w:rFonts w:hint="eastAsia" w:ascii="Arial" w:hAnsi="Arial" w:cs="Arial"/>
          <w:color w:val="333333"/>
          <w:sz w:val="30"/>
          <w:szCs w:val="30"/>
        </w:rPr>
        <w:t>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Arial" w:hAnsi="Arial" w:cs="Arial"/>
          <w:color w:val="333333"/>
          <w:sz w:val="30"/>
          <w:szCs w:val="30"/>
        </w:rPr>
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6</w:t>
      </w:r>
      <w:r>
        <w:rPr>
          <w:rFonts w:hint="eastAsia" w:ascii="Arial" w:hAnsi="Arial" w:cs="Arial"/>
          <w:color w:val="333333"/>
          <w:sz w:val="30"/>
          <w:szCs w:val="30"/>
        </w:rPr>
        <w:t>表为空。收入包括经费拨款，也包括行政事业性收费收入和国有资源有偿使用收入；支出包括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中心</w:t>
      </w:r>
      <w:r>
        <w:rPr>
          <w:rFonts w:hint="eastAsia" w:ascii="Arial" w:hAnsi="Arial" w:cs="Arial"/>
          <w:color w:val="333333"/>
          <w:sz w:val="30"/>
          <w:szCs w:val="30"/>
        </w:rPr>
        <w:t>机关及局属事业单位基本运行的经费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，上级和本级项目经费。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　（一）收入预算：20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年年初预算数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338.31</w:t>
      </w:r>
      <w:r>
        <w:rPr>
          <w:rFonts w:ascii="Arial" w:hAnsi="Arial" w:cs="Arial"/>
          <w:color w:val="333333"/>
          <w:sz w:val="30"/>
          <w:szCs w:val="30"/>
        </w:rPr>
        <w:t>万元，其中，一般公共预算拨款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338.31</w:t>
      </w:r>
      <w:r>
        <w:rPr>
          <w:rFonts w:ascii="Arial" w:hAnsi="Arial" w:cs="Arial"/>
          <w:color w:val="333333"/>
          <w:sz w:val="30"/>
          <w:szCs w:val="30"/>
        </w:rPr>
        <w:t>万元。收入较去年</w:t>
      </w:r>
      <w:r>
        <w:rPr>
          <w:rFonts w:hint="eastAsia" w:ascii="Arial" w:hAnsi="Arial" w:cs="Arial"/>
          <w:color w:val="333333"/>
          <w:sz w:val="30"/>
          <w:szCs w:val="30"/>
        </w:rPr>
        <w:t>减少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124.2</w:t>
      </w:r>
      <w:r>
        <w:rPr>
          <w:rFonts w:ascii="Arial" w:hAnsi="Arial" w:cs="Arial"/>
          <w:color w:val="333333"/>
          <w:sz w:val="30"/>
          <w:szCs w:val="30"/>
        </w:rPr>
        <w:t>万元，主要是经费拨款</w:t>
      </w:r>
      <w:r>
        <w:rPr>
          <w:rFonts w:hint="eastAsia" w:ascii="Arial" w:hAnsi="Arial" w:cs="Arial"/>
          <w:color w:val="333333"/>
          <w:sz w:val="30"/>
          <w:szCs w:val="30"/>
        </w:rPr>
        <w:t>减少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124.2</w:t>
      </w:r>
      <w:r>
        <w:rPr>
          <w:rFonts w:ascii="Arial" w:hAnsi="Arial" w:cs="Arial"/>
          <w:color w:val="333333"/>
          <w:sz w:val="30"/>
          <w:szCs w:val="30"/>
        </w:rPr>
        <w:t>万元。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　（二）支出预算：20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年年初预算数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338.31</w:t>
      </w:r>
      <w:r>
        <w:rPr>
          <w:rFonts w:ascii="Arial" w:hAnsi="Arial" w:cs="Arial"/>
          <w:color w:val="333333"/>
          <w:sz w:val="30"/>
          <w:szCs w:val="30"/>
        </w:rPr>
        <w:t>万元，其中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文化旅游体育与传媒支出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289.69万元</w:t>
      </w:r>
      <w:r>
        <w:rPr>
          <w:rFonts w:ascii="Arial" w:hAnsi="Arial" w:cs="Arial"/>
          <w:color w:val="333333"/>
          <w:sz w:val="30"/>
          <w:szCs w:val="30"/>
        </w:rPr>
        <w:t>，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社会保障和就业支出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23.96万元，卫生健康支出8.22万元，住房保障支出16.44万元</w:t>
      </w:r>
      <w:r>
        <w:rPr>
          <w:rFonts w:ascii="Arial" w:hAnsi="Arial" w:cs="Arial"/>
          <w:color w:val="333333"/>
          <w:sz w:val="30"/>
          <w:szCs w:val="30"/>
        </w:rPr>
        <w:t>。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ascii="Arial" w:hAnsi="Arial" w:cs="Arial"/>
          <w:color w:val="333333"/>
          <w:sz w:val="30"/>
          <w:szCs w:val="30"/>
        </w:rPr>
        <w:t>　　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四、一般公共预算拨款支出预算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　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年一般公共预算拨款收入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338.31</w:t>
      </w:r>
      <w:r>
        <w:rPr>
          <w:rFonts w:ascii="Arial" w:hAnsi="Arial" w:cs="Arial"/>
          <w:color w:val="333333"/>
          <w:sz w:val="30"/>
          <w:szCs w:val="30"/>
        </w:rPr>
        <w:t>万元，具体安排情况如下：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　（一）基本支出：20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年基本支出年初预算数为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238.31</w:t>
      </w:r>
      <w:r>
        <w:rPr>
          <w:rFonts w:ascii="Arial" w:hAnsi="Arial" w:cs="Arial"/>
          <w:color w:val="333333"/>
          <w:sz w:val="30"/>
          <w:szCs w:val="30"/>
        </w:rPr>
        <w:t>万元，是指为保障单位机构正常运转、完成日常工作任务而发生的各项支出，包括用于基本工资、津贴补贴等人员经费以及办公费、印刷费、水电费、办公设备购置等日常公用经费。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Arial" w:hAnsi="Arial" w:eastAsia="宋体" w:cs="Arial"/>
          <w:color w:val="333333"/>
          <w:sz w:val="30"/>
          <w:szCs w:val="30"/>
          <w:lang w:eastAsia="zh-CN"/>
        </w:rPr>
      </w:pPr>
      <w:r>
        <w:rPr>
          <w:rFonts w:ascii="Arial" w:hAnsi="Arial" w:cs="Arial"/>
          <w:color w:val="333333"/>
          <w:sz w:val="30"/>
          <w:szCs w:val="30"/>
        </w:rPr>
        <w:t>　　（二）项目支出：20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年项目支出年初预算数为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100</w:t>
      </w:r>
      <w:r>
        <w:rPr>
          <w:rFonts w:ascii="Arial" w:hAnsi="Arial" w:cs="Arial"/>
          <w:color w:val="333333"/>
          <w:sz w:val="30"/>
          <w:szCs w:val="30"/>
        </w:rPr>
        <w:t>万元，是指单位为完成特定行政工作任务或事业发展目标而发生的支出，包括有关业务工作经费和运行维护经费。其中：业务工作经费支出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70</w:t>
      </w:r>
      <w:r>
        <w:rPr>
          <w:rFonts w:ascii="Arial" w:hAnsi="Arial" w:cs="Arial"/>
          <w:color w:val="333333"/>
          <w:sz w:val="30"/>
          <w:szCs w:val="30"/>
        </w:rPr>
        <w:t>万元，主要用于</w:t>
      </w:r>
      <w:r>
        <w:rPr>
          <w:rFonts w:hint="eastAsia" w:ascii="Arial" w:hAnsi="Arial" w:cs="Arial"/>
          <w:color w:val="333333"/>
          <w:sz w:val="30"/>
          <w:szCs w:val="30"/>
        </w:rPr>
        <w:t>宣传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、</w:t>
      </w:r>
      <w:r>
        <w:rPr>
          <w:rFonts w:hint="eastAsia" w:ascii="Arial" w:hAnsi="Arial" w:cs="Arial"/>
          <w:color w:val="333333"/>
          <w:sz w:val="30"/>
          <w:szCs w:val="30"/>
        </w:rPr>
        <w:t>应急处置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、</w:t>
      </w:r>
      <w:r>
        <w:rPr>
          <w:rFonts w:hint="eastAsia" w:ascii="Arial" w:hAnsi="Arial" w:cs="Arial"/>
          <w:color w:val="333333"/>
          <w:sz w:val="30"/>
          <w:szCs w:val="30"/>
        </w:rPr>
        <w:t>茶叶质量检测、监管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等工作；运行维护经费支出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30万元，主要用于</w:t>
      </w:r>
      <w:r>
        <w:rPr>
          <w:rFonts w:hint="eastAsia" w:ascii="Arial" w:hAnsi="Arial" w:cs="Arial"/>
          <w:color w:val="333333"/>
          <w:sz w:val="30"/>
          <w:szCs w:val="30"/>
        </w:rPr>
        <w:t>茶旅文康工作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经费和</w:t>
      </w:r>
      <w:r>
        <w:rPr>
          <w:rFonts w:hint="eastAsia" w:ascii="Arial" w:hAnsi="Arial" w:cs="Arial"/>
          <w:color w:val="333333"/>
          <w:sz w:val="30"/>
          <w:szCs w:val="30"/>
        </w:rPr>
        <w:t>党建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经费。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ascii="Arial" w:hAnsi="Arial" w:cs="Arial"/>
          <w:color w:val="333333"/>
          <w:sz w:val="30"/>
          <w:szCs w:val="30"/>
        </w:rPr>
        <w:t>　　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五、其他重要事项的情况说明 </w:t>
      </w:r>
    </w:p>
    <w:p>
      <w:pPr>
        <w:pStyle w:val="5"/>
        <w:shd w:val="clear" w:color="auto" w:fill="FFFFFF"/>
        <w:spacing w:before="0" w:beforeAutospacing="0" w:after="0" w:afterAutospacing="0"/>
        <w:ind w:firstLine="600"/>
        <w:rPr>
          <w:rFonts w:hint="eastAsia" w:ascii="Arial" w:hAnsi="Arial" w:cs="Arial"/>
          <w:color w:val="333333"/>
          <w:sz w:val="30"/>
          <w:szCs w:val="30"/>
          <w:lang w:val="en-US" w:eastAsia="zh-CN"/>
        </w:rPr>
      </w:pP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一）预算收支增减变化情况说明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 xml:space="preserve">  1、</w:t>
      </w:r>
      <w:r>
        <w:rPr>
          <w:rFonts w:ascii="Arial" w:hAnsi="Arial" w:cs="Arial"/>
          <w:color w:val="333333"/>
          <w:sz w:val="30"/>
          <w:szCs w:val="30"/>
        </w:rPr>
        <w:t>收入预算：20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年年初预算数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338.31</w:t>
      </w:r>
      <w:r>
        <w:rPr>
          <w:rFonts w:ascii="Arial" w:hAnsi="Arial" w:cs="Arial"/>
          <w:color w:val="333333"/>
          <w:sz w:val="30"/>
          <w:szCs w:val="30"/>
        </w:rPr>
        <w:t>万元，其中，一般公共预算拨款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338.31</w:t>
      </w:r>
      <w:r>
        <w:rPr>
          <w:rFonts w:ascii="Arial" w:hAnsi="Arial" w:cs="Arial"/>
          <w:color w:val="333333"/>
          <w:sz w:val="30"/>
          <w:szCs w:val="30"/>
        </w:rPr>
        <w:t>万元。收入较去年</w:t>
      </w:r>
      <w:r>
        <w:rPr>
          <w:rFonts w:hint="eastAsia" w:ascii="Arial" w:hAnsi="Arial" w:cs="Arial"/>
          <w:color w:val="333333"/>
          <w:sz w:val="30"/>
          <w:szCs w:val="30"/>
        </w:rPr>
        <w:t>减少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124.2</w:t>
      </w:r>
      <w:r>
        <w:rPr>
          <w:rFonts w:ascii="Arial" w:hAnsi="Arial" w:cs="Arial"/>
          <w:color w:val="333333"/>
          <w:sz w:val="30"/>
          <w:szCs w:val="30"/>
        </w:rPr>
        <w:t>万元，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下降26.85%，</w:t>
      </w:r>
      <w:r>
        <w:rPr>
          <w:rFonts w:ascii="Arial" w:hAnsi="Arial" w:cs="Arial"/>
          <w:color w:val="333333"/>
          <w:sz w:val="30"/>
          <w:szCs w:val="30"/>
        </w:rPr>
        <w:t>主要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原因</w:t>
      </w:r>
      <w:r>
        <w:rPr>
          <w:rFonts w:ascii="Arial" w:hAnsi="Arial" w:cs="Arial"/>
          <w:color w:val="333333"/>
          <w:sz w:val="30"/>
          <w:szCs w:val="30"/>
        </w:rPr>
        <w:t>是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项目预算减少；严格控制开支。</w:t>
      </w:r>
      <w:r>
        <w:rPr>
          <w:rFonts w:ascii="Arial" w:hAnsi="Arial" w:cs="Arial"/>
          <w:color w:val="333333"/>
          <w:sz w:val="30"/>
          <w:szCs w:val="30"/>
        </w:rPr>
        <w:t>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　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2、</w:t>
      </w:r>
      <w:r>
        <w:rPr>
          <w:rFonts w:ascii="Arial" w:hAnsi="Arial" w:cs="Arial"/>
          <w:color w:val="333333"/>
          <w:sz w:val="30"/>
          <w:szCs w:val="30"/>
        </w:rPr>
        <w:t>支出预算：20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年年初预算数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338.31</w:t>
      </w:r>
      <w:r>
        <w:rPr>
          <w:rFonts w:ascii="Arial" w:hAnsi="Arial" w:cs="Arial"/>
          <w:color w:val="333333"/>
          <w:sz w:val="30"/>
          <w:szCs w:val="30"/>
        </w:rPr>
        <w:t>万元，其中，其中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文化旅游体育与传媒支出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289.69万元</w:t>
      </w:r>
      <w:r>
        <w:rPr>
          <w:rFonts w:ascii="Arial" w:hAnsi="Arial" w:cs="Arial"/>
          <w:color w:val="333333"/>
          <w:sz w:val="30"/>
          <w:szCs w:val="30"/>
        </w:rPr>
        <w:t>，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社会保障和就业支出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23.96万元，卫生健康支出8.22万元，住房保障支出16.44万元</w:t>
      </w:r>
      <w:r>
        <w:rPr>
          <w:rFonts w:ascii="Arial" w:hAnsi="Arial" w:cs="Arial"/>
          <w:color w:val="333333"/>
          <w:sz w:val="30"/>
          <w:szCs w:val="30"/>
        </w:rPr>
        <w:t>。支出较去年</w:t>
      </w:r>
      <w:r>
        <w:rPr>
          <w:rFonts w:hint="eastAsia" w:ascii="Arial" w:hAnsi="Arial" w:cs="Arial"/>
          <w:color w:val="333333"/>
          <w:sz w:val="30"/>
          <w:szCs w:val="30"/>
        </w:rPr>
        <w:t>减少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124.2</w:t>
      </w:r>
      <w:r>
        <w:rPr>
          <w:rFonts w:ascii="Arial" w:hAnsi="Arial" w:cs="Arial"/>
          <w:color w:val="333333"/>
          <w:sz w:val="30"/>
          <w:szCs w:val="30"/>
        </w:rPr>
        <w:t>万元，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下降26.85%，</w:t>
      </w:r>
      <w:r>
        <w:rPr>
          <w:rFonts w:ascii="Arial" w:hAnsi="Arial" w:cs="Arial"/>
          <w:color w:val="333333"/>
          <w:sz w:val="30"/>
          <w:szCs w:val="30"/>
        </w:rPr>
        <w:t>主要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原因</w:t>
      </w:r>
      <w:r>
        <w:rPr>
          <w:rFonts w:ascii="Arial" w:hAnsi="Arial" w:cs="Arial"/>
          <w:color w:val="333333"/>
          <w:sz w:val="30"/>
          <w:szCs w:val="30"/>
        </w:rPr>
        <w:t>是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项目预算减少；严格控制开支。</w:t>
      </w:r>
      <w:r>
        <w:rPr>
          <w:rFonts w:ascii="Arial" w:hAnsi="Arial" w:cs="Arial"/>
          <w:color w:val="333333"/>
          <w:sz w:val="30"/>
          <w:szCs w:val="30"/>
        </w:rPr>
        <w:t> 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Arial" w:hAnsi="Arial" w:cs="Arial"/>
          <w:color w:val="333333"/>
          <w:sz w:val="30"/>
          <w:szCs w:val="30"/>
          <w:lang w:val="en-US" w:eastAsia="zh-CN"/>
        </w:rPr>
      </w:pP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二）</w:t>
      </w:r>
      <w:r>
        <w:rPr>
          <w:rFonts w:ascii="Arial" w:hAnsi="Arial" w:cs="Arial"/>
          <w:color w:val="333333"/>
          <w:sz w:val="30"/>
          <w:szCs w:val="30"/>
        </w:rPr>
        <w:t>机关运行经费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安排情况说明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Arial" w:hAnsi="Arial" w:cs="Arial"/>
          <w:color w:val="333333"/>
          <w:sz w:val="30"/>
          <w:szCs w:val="30"/>
        </w:rPr>
        <w:t>年</w:t>
      </w:r>
      <w:r>
        <w:rPr>
          <w:rFonts w:ascii="Arial" w:hAnsi="Arial" w:cs="Arial"/>
          <w:color w:val="333333"/>
          <w:sz w:val="30"/>
          <w:szCs w:val="30"/>
        </w:rPr>
        <w:t>本级机关运行经费当年一般公共预算拨款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52.67</w:t>
      </w:r>
      <w:r>
        <w:rPr>
          <w:rFonts w:ascii="Arial" w:hAnsi="Arial" w:cs="Arial"/>
          <w:color w:val="333333"/>
          <w:sz w:val="30"/>
          <w:szCs w:val="30"/>
        </w:rPr>
        <w:t>万元，比20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20</w:t>
      </w:r>
      <w:r>
        <w:rPr>
          <w:rFonts w:ascii="Arial" w:hAnsi="Arial" w:cs="Arial"/>
          <w:color w:val="333333"/>
          <w:sz w:val="30"/>
          <w:szCs w:val="30"/>
        </w:rPr>
        <w:t>年预算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增加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5.11</w:t>
      </w:r>
      <w:r>
        <w:rPr>
          <w:rFonts w:ascii="Arial" w:hAnsi="Arial" w:cs="Arial"/>
          <w:color w:val="333333"/>
          <w:sz w:val="30"/>
          <w:szCs w:val="30"/>
        </w:rPr>
        <w:t>万元，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增加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10.74</w:t>
      </w:r>
      <w:r>
        <w:rPr>
          <w:rFonts w:ascii="Arial" w:hAnsi="Arial" w:cs="Arial"/>
          <w:color w:val="333333"/>
          <w:sz w:val="30"/>
          <w:szCs w:val="30"/>
        </w:rPr>
        <w:t>%。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　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三）</w:t>
      </w:r>
      <w:r>
        <w:rPr>
          <w:rFonts w:ascii="Arial" w:hAnsi="Arial" w:cs="Arial"/>
          <w:color w:val="333333"/>
          <w:sz w:val="30"/>
          <w:szCs w:val="30"/>
        </w:rPr>
        <w:t>“三公”经费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安排情况说明</w:t>
      </w:r>
      <w:r>
        <w:rPr>
          <w:rFonts w:ascii="Arial" w:hAnsi="Arial" w:cs="Arial"/>
          <w:color w:val="333333"/>
          <w:sz w:val="30"/>
          <w:szCs w:val="30"/>
        </w:rPr>
        <w:t> </w:t>
      </w:r>
    </w:p>
    <w:p>
      <w:pPr>
        <w:pStyle w:val="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年“三公”经费预算数为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14.25</w:t>
      </w:r>
      <w:r>
        <w:rPr>
          <w:rFonts w:ascii="Arial" w:hAnsi="Arial" w:cs="Arial"/>
          <w:color w:val="333333"/>
          <w:sz w:val="30"/>
          <w:szCs w:val="30"/>
        </w:rPr>
        <w:t>万元，其中，公务接待费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14.25</w:t>
      </w:r>
      <w:r>
        <w:rPr>
          <w:rFonts w:ascii="Arial" w:hAnsi="Arial" w:cs="Arial"/>
          <w:color w:val="333333"/>
          <w:sz w:val="30"/>
          <w:szCs w:val="30"/>
        </w:rPr>
        <w:t>万元，公务用车购置及运行费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0</w:t>
      </w:r>
      <w:r>
        <w:rPr>
          <w:rFonts w:ascii="Arial" w:hAnsi="Arial" w:cs="Arial"/>
          <w:color w:val="333333"/>
          <w:sz w:val="30"/>
          <w:szCs w:val="30"/>
        </w:rPr>
        <w:t>万元（其中，公务用车购置费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0</w:t>
      </w:r>
      <w:r>
        <w:rPr>
          <w:rFonts w:ascii="Arial" w:hAnsi="Arial" w:cs="Arial"/>
          <w:color w:val="333333"/>
          <w:sz w:val="30"/>
          <w:szCs w:val="30"/>
        </w:rPr>
        <w:t>万元，公务用车运行费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0</w:t>
      </w:r>
      <w:r>
        <w:rPr>
          <w:rFonts w:ascii="Arial" w:hAnsi="Arial" w:cs="Arial"/>
          <w:color w:val="333333"/>
          <w:sz w:val="30"/>
          <w:szCs w:val="30"/>
        </w:rPr>
        <w:t>万元），因公出国（境）费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0</w:t>
      </w:r>
      <w:r>
        <w:rPr>
          <w:rFonts w:ascii="Arial" w:hAnsi="Arial" w:cs="Arial"/>
          <w:color w:val="333333"/>
          <w:sz w:val="30"/>
          <w:szCs w:val="30"/>
        </w:rPr>
        <w:t>万元。20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年“三公”经费预算较20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20</w:t>
      </w:r>
      <w:r>
        <w:rPr>
          <w:rFonts w:ascii="Arial" w:hAnsi="Arial" w:cs="Arial"/>
          <w:color w:val="333333"/>
          <w:sz w:val="30"/>
          <w:szCs w:val="30"/>
        </w:rPr>
        <w:t>年减少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0.75</w:t>
      </w:r>
      <w:r>
        <w:rPr>
          <w:rFonts w:ascii="Arial" w:hAnsi="Arial" w:cs="Arial"/>
          <w:color w:val="333333"/>
          <w:sz w:val="30"/>
          <w:szCs w:val="30"/>
        </w:rPr>
        <w:t>万元，主要是厉行节约，规范管理，进一步压缩三公经费。 </w:t>
      </w:r>
    </w:p>
    <w:p>
      <w:pPr>
        <w:pStyle w:val="5"/>
        <w:shd w:val="clear" w:color="auto" w:fill="FFFFFF"/>
        <w:spacing w:before="0" w:beforeAutospacing="0" w:after="0" w:afterAutospacing="0"/>
        <w:ind w:firstLine="600" w:firstLineChars="200"/>
        <w:rPr>
          <w:rFonts w:ascii="Arial" w:hAnsi="Arial" w:cs="Arial"/>
          <w:color w:val="333333"/>
          <w:sz w:val="30"/>
          <w:szCs w:val="30"/>
        </w:rPr>
      </w:pP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四）</w:t>
      </w:r>
      <w:r>
        <w:rPr>
          <w:rFonts w:ascii="Arial" w:hAnsi="Arial" w:cs="Arial"/>
          <w:color w:val="333333"/>
          <w:sz w:val="30"/>
          <w:szCs w:val="30"/>
        </w:rPr>
        <w:t>政府采购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安排</w:t>
      </w:r>
      <w:r>
        <w:rPr>
          <w:rFonts w:ascii="Arial" w:hAnsi="Arial" w:cs="Arial"/>
          <w:color w:val="333333"/>
          <w:sz w:val="30"/>
          <w:szCs w:val="30"/>
        </w:rPr>
        <w:t>情况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说明</w:t>
      </w:r>
      <w:r>
        <w:rPr>
          <w:rFonts w:ascii="Arial" w:hAnsi="Arial" w:cs="Arial"/>
          <w:color w:val="333333"/>
          <w:sz w:val="30"/>
          <w:szCs w:val="30"/>
        </w:rPr>
        <w:t> </w:t>
      </w:r>
    </w:p>
    <w:p>
      <w:pPr>
        <w:pStyle w:val="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年我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中心</w:t>
      </w:r>
      <w:r>
        <w:rPr>
          <w:rFonts w:ascii="Arial" w:hAnsi="Arial" w:cs="Arial"/>
          <w:color w:val="333333"/>
          <w:sz w:val="30"/>
          <w:szCs w:val="30"/>
        </w:rPr>
        <w:t>政府采购预算总额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149.7</w:t>
      </w:r>
      <w:r>
        <w:rPr>
          <w:rFonts w:ascii="Arial" w:hAnsi="Arial" w:cs="Arial"/>
          <w:color w:val="333333"/>
          <w:sz w:val="30"/>
          <w:szCs w:val="30"/>
        </w:rPr>
        <w:t>万元，其中，政府采购货物预算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8.7</w:t>
      </w:r>
      <w:r>
        <w:rPr>
          <w:rFonts w:ascii="Arial" w:hAnsi="Arial" w:cs="Arial"/>
          <w:color w:val="333333"/>
          <w:sz w:val="30"/>
          <w:szCs w:val="30"/>
        </w:rPr>
        <w:t>万元，政府采购服务预算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141</w:t>
      </w:r>
      <w:r>
        <w:rPr>
          <w:rFonts w:ascii="Arial" w:hAnsi="Arial" w:cs="Arial"/>
          <w:color w:val="333333"/>
          <w:sz w:val="30"/>
          <w:szCs w:val="30"/>
        </w:rPr>
        <w:t>万元。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00" w:firstLineChars="200"/>
        <w:rPr>
          <w:rFonts w:ascii="Arial" w:hAnsi="Arial" w:cs="Arial"/>
          <w:color w:val="333333"/>
          <w:sz w:val="30"/>
          <w:szCs w:val="30"/>
        </w:rPr>
      </w:pP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（五）国</w:t>
      </w:r>
      <w:r>
        <w:rPr>
          <w:rFonts w:ascii="Arial" w:hAnsi="Arial" w:cs="Arial"/>
          <w:color w:val="333333"/>
          <w:sz w:val="30"/>
          <w:szCs w:val="30"/>
        </w:rPr>
        <w:t>有资产占用使用情况说明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00" w:firstLineChars="2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0"/>
          <w:szCs w:val="30"/>
        </w:rPr>
        <w:t>截至20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20</w:t>
      </w:r>
      <w:r>
        <w:rPr>
          <w:rFonts w:ascii="Arial" w:hAnsi="Arial" w:cs="Arial"/>
          <w:color w:val="333333"/>
          <w:sz w:val="30"/>
          <w:szCs w:val="30"/>
        </w:rPr>
        <w:t>年</w:t>
      </w:r>
      <w:r>
        <w:rPr>
          <w:rFonts w:hint="eastAsia" w:ascii="Arial" w:hAnsi="Arial" w:cs="Arial"/>
          <w:color w:val="333333"/>
          <w:sz w:val="30"/>
          <w:szCs w:val="30"/>
        </w:rPr>
        <w:t>12</w:t>
      </w:r>
      <w:r>
        <w:rPr>
          <w:rFonts w:ascii="Arial" w:hAnsi="Arial" w:cs="Arial"/>
          <w:color w:val="333333"/>
          <w:sz w:val="30"/>
          <w:szCs w:val="30"/>
        </w:rPr>
        <w:t>月3</w:t>
      </w:r>
      <w:r>
        <w:rPr>
          <w:rFonts w:hint="eastAsia" w:ascii="Arial" w:hAnsi="Arial" w:cs="Arial"/>
          <w:color w:val="333333"/>
          <w:sz w:val="30"/>
          <w:szCs w:val="30"/>
        </w:rPr>
        <w:t>1</w:t>
      </w:r>
      <w:r>
        <w:rPr>
          <w:rFonts w:ascii="Arial" w:hAnsi="Arial" w:cs="Arial"/>
          <w:color w:val="333333"/>
          <w:sz w:val="30"/>
          <w:szCs w:val="30"/>
        </w:rPr>
        <w:t>日，共有车辆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0</w:t>
      </w:r>
      <w:r>
        <w:rPr>
          <w:rFonts w:ascii="Arial" w:hAnsi="Arial" w:cs="Arial"/>
          <w:color w:val="333333"/>
          <w:sz w:val="30"/>
          <w:szCs w:val="30"/>
        </w:rPr>
        <w:t>辆，均为一般公务用车。单位价值50万元以上通用设备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0</w:t>
      </w:r>
      <w:r>
        <w:rPr>
          <w:rFonts w:ascii="Arial" w:hAnsi="Arial" w:cs="Arial"/>
          <w:color w:val="333333"/>
          <w:sz w:val="30"/>
          <w:szCs w:val="30"/>
        </w:rPr>
        <w:t>台，单位价值100万元以上专用设备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0</w:t>
      </w:r>
      <w:r>
        <w:rPr>
          <w:rFonts w:ascii="Arial" w:hAnsi="Arial" w:cs="Arial"/>
          <w:color w:val="333333"/>
          <w:sz w:val="30"/>
          <w:szCs w:val="30"/>
        </w:rPr>
        <w:t>台。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2021年拟新增配置公务用车0辆；新增配备单位价值50万元以上通用设备0台，单位价值100万元以上专用设备0台。</w:t>
      </w:r>
      <w:r>
        <w:rPr>
          <w:rFonts w:ascii="Arial" w:hAnsi="Arial" w:cs="Arial"/>
          <w:color w:val="333333"/>
          <w:sz w:val="32"/>
          <w:szCs w:val="32"/>
        </w:rPr>
        <w:t> </w:t>
      </w:r>
      <w:bookmarkStart w:id="0" w:name="_GoBack"/>
      <w:bookmarkEnd w:id="0"/>
    </w:p>
    <w:p>
      <w:pPr>
        <w:ind w:firstLine="600" w:firstLineChars="200"/>
        <w:rPr>
          <w:rFonts w:hint="eastAsia" w:ascii="Arial" w:hAnsi="Arial" w:eastAsia="宋体" w:cs="Arial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Arial" w:hAnsi="Arial" w:eastAsia="宋体" w:cs="Arial"/>
          <w:color w:val="333333"/>
          <w:kern w:val="0"/>
          <w:sz w:val="30"/>
          <w:szCs w:val="30"/>
          <w:lang w:val="en-US" w:eastAsia="zh-CN" w:bidi="ar-SA"/>
        </w:rPr>
        <w:t>（</w:t>
      </w:r>
      <w:r>
        <w:rPr>
          <w:rFonts w:hint="eastAsia" w:ascii="Arial" w:hAnsi="Arial" w:cs="Arial"/>
          <w:color w:val="333333"/>
          <w:kern w:val="0"/>
          <w:sz w:val="30"/>
          <w:szCs w:val="30"/>
          <w:lang w:val="en-US" w:eastAsia="zh-CN" w:bidi="ar-SA"/>
        </w:rPr>
        <w:t>六</w:t>
      </w:r>
      <w:r>
        <w:rPr>
          <w:rFonts w:hint="eastAsia" w:ascii="Arial" w:hAnsi="Arial" w:eastAsia="宋体" w:cs="Arial"/>
          <w:color w:val="333333"/>
          <w:kern w:val="0"/>
          <w:sz w:val="30"/>
          <w:szCs w:val="30"/>
          <w:lang w:val="en-US" w:eastAsia="zh-CN" w:bidi="ar-SA"/>
        </w:rPr>
        <w:t>）重点项目预算的绩效目标等预算绩效情况说明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00" w:firstLineChars="20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本部门整体支出和项目支出实行绩效目标管理，纳入20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21</w:t>
      </w:r>
      <w:r>
        <w:rPr>
          <w:rFonts w:ascii="Arial" w:hAnsi="Arial" w:cs="Arial"/>
          <w:color w:val="333333"/>
          <w:sz w:val="30"/>
          <w:szCs w:val="30"/>
        </w:rPr>
        <w:t>年部门整体支出绩效目标的金额为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338.31</w:t>
      </w:r>
      <w:r>
        <w:rPr>
          <w:rFonts w:ascii="Arial" w:hAnsi="Arial" w:cs="Arial"/>
          <w:color w:val="333333"/>
          <w:sz w:val="30"/>
          <w:szCs w:val="30"/>
        </w:rPr>
        <w:t>万元，其中，基本支出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238.31</w:t>
      </w:r>
      <w:r>
        <w:rPr>
          <w:rFonts w:ascii="Arial" w:hAnsi="Arial" w:cs="Arial"/>
          <w:color w:val="333333"/>
          <w:sz w:val="30"/>
          <w:szCs w:val="30"/>
        </w:rPr>
        <w:t>万元，项目支出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100</w:t>
      </w:r>
      <w:r>
        <w:rPr>
          <w:rFonts w:ascii="Arial" w:hAnsi="Arial" w:cs="Arial"/>
          <w:color w:val="333333"/>
          <w:sz w:val="30"/>
          <w:szCs w:val="30"/>
        </w:rPr>
        <w:t>万元。 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ascii="Arial" w:hAnsi="Arial" w:cs="Arial"/>
          <w:color w:val="333333"/>
          <w:sz w:val="30"/>
          <w:szCs w:val="30"/>
        </w:rPr>
        <w:t>　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　六、名词解释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　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一）</w:t>
      </w:r>
      <w:r>
        <w:rPr>
          <w:rFonts w:ascii="Arial" w:hAnsi="Arial" w:cs="Arial"/>
          <w:color w:val="333333"/>
          <w:sz w:val="30"/>
          <w:szCs w:val="30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　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 xml:space="preserve"> </w:t>
      </w:r>
      <w:r>
        <w:rPr>
          <w:rFonts w:hint="eastAsia" w:ascii="Arial" w:hAnsi="Arial" w:cs="Arial"/>
          <w:color w:val="333333"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color w:val="333333"/>
          <w:sz w:val="30"/>
          <w:szCs w:val="30"/>
          <w:lang w:val="en-US" w:eastAsia="zh-CN"/>
        </w:rPr>
        <w:t>二）</w:t>
      </w:r>
      <w:r>
        <w:rPr>
          <w:rFonts w:ascii="Arial" w:hAnsi="Arial" w:cs="Arial"/>
          <w:color w:val="333333"/>
          <w:sz w:val="30"/>
          <w:szCs w:val="30"/>
        </w:rPr>
        <w:t>“三公”经费：纳入</w:t>
      </w:r>
      <w:r>
        <w:rPr>
          <w:rFonts w:hint="eastAsia" w:ascii="Arial" w:hAnsi="Arial" w:cs="Arial"/>
          <w:color w:val="333333"/>
          <w:sz w:val="30"/>
          <w:szCs w:val="30"/>
        </w:rPr>
        <w:t>县</w:t>
      </w:r>
      <w:r>
        <w:rPr>
          <w:rFonts w:ascii="Arial" w:hAnsi="Arial" w:cs="Arial"/>
          <w:color w:val="333333"/>
          <w:sz w:val="30"/>
          <w:szCs w:val="30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第二部分：部门预算公开的表格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一、2021年部门预算收支总表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年单位一般公共预算支出表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年单位一般公共预算基本支出表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年单位一般公预算“三公”经费支出表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年单位政府性基金预算支出表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十、2021年政府预算支出明细汇总表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十一、2021年一般公预算—政府预算支出明细汇总表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十二、2021年政府采购预算表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十三、2021年部门整体支出预算绩效目标表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十四、2021年单位项目支出绩效目标申报表</w:t>
      </w:r>
    </w:p>
    <w:p>
      <w:pPr>
        <w:jc w:val="center"/>
        <w:rPr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217B2"/>
    <w:multiLevelType w:val="singleLevel"/>
    <w:tmpl w:val="46A217B2"/>
    <w:lvl w:ilvl="0" w:tentative="0">
      <w:start w:val="3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N2E5NTYyZDg3ZjAzNmVkNjY5NGYyNmQ1YjNmZGMifQ=="/>
  </w:docVars>
  <w:rsids>
    <w:rsidRoot w:val="00000000"/>
    <w:rsid w:val="02EC4912"/>
    <w:rsid w:val="0AEE2786"/>
    <w:rsid w:val="0BC00622"/>
    <w:rsid w:val="0C285815"/>
    <w:rsid w:val="0E6A099D"/>
    <w:rsid w:val="100F4F4F"/>
    <w:rsid w:val="111F7A81"/>
    <w:rsid w:val="122729EF"/>
    <w:rsid w:val="15FC0ADA"/>
    <w:rsid w:val="17942BA8"/>
    <w:rsid w:val="19214EB8"/>
    <w:rsid w:val="1E3638DD"/>
    <w:rsid w:val="24D44B18"/>
    <w:rsid w:val="2BC85162"/>
    <w:rsid w:val="2BF043F9"/>
    <w:rsid w:val="2D575CAE"/>
    <w:rsid w:val="2F8723A1"/>
    <w:rsid w:val="318442C1"/>
    <w:rsid w:val="3357612F"/>
    <w:rsid w:val="361754F5"/>
    <w:rsid w:val="36E67177"/>
    <w:rsid w:val="38C71A18"/>
    <w:rsid w:val="3FE73728"/>
    <w:rsid w:val="42820661"/>
    <w:rsid w:val="46393537"/>
    <w:rsid w:val="47AA2DE0"/>
    <w:rsid w:val="4B512BC4"/>
    <w:rsid w:val="50A4365C"/>
    <w:rsid w:val="54010786"/>
    <w:rsid w:val="5F783CDC"/>
    <w:rsid w:val="600E4D34"/>
    <w:rsid w:val="61F2020B"/>
    <w:rsid w:val="69250953"/>
    <w:rsid w:val="711C2130"/>
    <w:rsid w:val="769770E3"/>
    <w:rsid w:val="76D77A6E"/>
    <w:rsid w:val="79FB140A"/>
    <w:rsid w:val="7DB92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spacing w:beforeLines="0" w:afterLines="0"/>
    </w:pPr>
    <w:rPr>
      <w:rFonts w:hint="default"/>
      <w:sz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2860</Words>
  <Characters>3169</Characters>
  <Lines>18</Lines>
  <Paragraphs>5</Paragraphs>
  <TotalTime>2</TotalTime>
  <ScaleCrop>false</ScaleCrop>
  <LinksUpToDate>false</LinksUpToDate>
  <CharactersWithSpaces>3236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2019-12-05T01:02:00Z</dcterms:created>
  <dc:creator>lenovo</dc:creator>
  <cp:lastModifiedBy>Administrator</cp:lastModifiedBy>
  <dcterms:modified xsi:type="dcterms:W3CDTF">2022-09-02T08:17:56Z</dcterms:modified>
  <dc:title>2019年部门预算及“三公”经费预算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CD44E5DB8071490FB27EF0350F7B3028</vt:lpwstr>
  </property>
</Properties>
</file>