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ascii="方正小标宋简体" w:hAnsi="方正小标宋简体" w:eastAsia="方正小标宋简体" w:cs="方正小标宋简体"/>
          <w:b w:val="0"/>
          <w:bCs/>
          <w:color w:val="auto"/>
          <w:spacing w:val="0"/>
          <w:sz w:val="44"/>
          <w:szCs w:val="44"/>
          <w:lang w:val="en" w:eastAsia="zh-CN"/>
        </w:rPr>
      </w:pPr>
      <w:r>
        <w:rPr>
          <w:rFonts w:hint="eastAsia" w:ascii="方正小标宋简体" w:hAnsi="方正小标宋简体" w:eastAsia="方正小标宋简体" w:cs="方正小标宋简体"/>
          <w:b w:val="0"/>
          <w:bCs/>
          <w:color w:val="auto"/>
          <w:spacing w:val="0"/>
          <w:sz w:val="44"/>
          <w:szCs w:val="44"/>
          <w:lang w:val="en" w:eastAsia="zh-CN"/>
        </w:rPr>
        <w:t>安化县卫健局2022年普法重点任务清单</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ascii="方正小标宋简体" w:hAnsi="方正小标宋简体" w:eastAsia="方正小标宋简体" w:cs="方正小标宋简体"/>
          <w:b w:val="0"/>
          <w:bCs/>
          <w:color w:val="auto"/>
          <w:spacing w:val="0"/>
          <w:sz w:val="44"/>
          <w:szCs w:val="44"/>
          <w:lang w:val="en"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黑体" w:cs="仿宋_GB2312"/>
          <w:b w:val="0"/>
          <w:bCs/>
          <w:color w:val="auto"/>
          <w:spacing w:val="0"/>
          <w:sz w:val="32"/>
          <w:szCs w:val="32"/>
          <w:lang w:val="en" w:eastAsia="zh-CN"/>
        </w:rPr>
      </w:pPr>
      <w:r>
        <w:rPr>
          <w:rFonts w:hint="eastAsia" w:ascii="Times New Roman" w:hAnsi="Times New Roman" w:eastAsia="黑体" w:cs="仿宋_GB2312"/>
          <w:b w:val="0"/>
          <w:bCs/>
          <w:color w:val="auto"/>
          <w:spacing w:val="0"/>
          <w:sz w:val="32"/>
          <w:szCs w:val="32"/>
          <w:lang w:val="en" w:eastAsia="zh-CN"/>
        </w:rPr>
        <w:t>一、共性指标</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lang w:val="en"/>
        </w:rPr>
        <w:t>1.</w:t>
      </w:r>
      <w:r>
        <w:rPr>
          <w:rFonts w:hint="eastAsia" w:ascii="仿宋_GB2312" w:hAnsi="仿宋_GB2312" w:eastAsia="仿宋_GB2312"/>
          <w:color w:val="auto"/>
          <w:sz w:val="32"/>
          <w:szCs w:val="24"/>
        </w:rPr>
        <w:t>深入学习宣传习近平法治思想，将相关内容纳入年内党委（党组）中心组集中学法内容和本单位、本系统法治培训内容，</w:t>
      </w:r>
      <w:r>
        <w:rPr>
          <w:rFonts w:hint="eastAsia" w:ascii="仿宋_GB2312" w:hAnsi="仿宋_GB2312" w:eastAsia="仿宋_GB2312"/>
          <w:color w:val="auto"/>
          <w:sz w:val="32"/>
          <w:szCs w:val="24"/>
          <w:lang w:eastAsia="zh-CN"/>
        </w:rPr>
        <w:t>每年</w:t>
      </w:r>
      <w:r>
        <w:rPr>
          <w:rFonts w:hint="eastAsia" w:ascii="仿宋_GB2312" w:hAnsi="仿宋_GB2312" w:eastAsia="仿宋_GB2312"/>
          <w:color w:val="auto"/>
          <w:sz w:val="32"/>
          <w:szCs w:val="24"/>
        </w:rPr>
        <w:t>开展</w:t>
      </w:r>
      <w:r>
        <w:rPr>
          <w:rFonts w:hint="eastAsia" w:ascii="仿宋_GB2312" w:hAnsi="仿宋_GB2312" w:eastAsia="仿宋_GB2312"/>
          <w:color w:val="auto"/>
          <w:sz w:val="32"/>
          <w:szCs w:val="24"/>
          <w:lang w:eastAsia="zh-CN"/>
        </w:rPr>
        <w:t>专题法治学习</w:t>
      </w:r>
      <w:r>
        <w:rPr>
          <w:rFonts w:hint="eastAsia" w:ascii="仿宋_GB2312" w:hAnsi="仿宋_GB2312" w:eastAsia="仿宋_GB2312"/>
          <w:color w:val="auto"/>
          <w:sz w:val="32"/>
          <w:szCs w:val="24"/>
        </w:rPr>
        <w:t>不少于</w:t>
      </w:r>
      <w:r>
        <w:rPr>
          <w:rFonts w:hint="eastAsia" w:ascii="仿宋_GB2312" w:hAnsi="仿宋_GB2312" w:eastAsia="仿宋_GB2312"/>
          <w:color w:val="auto"/>
          <w:sz w:val="32"/>
          <w:szCs w:val="24"/>
          <w:lang w:val="en-US" w:eastAsia="zh-CN"/>
        </w:rPr>
        <w:t>2</w:t>
      </w:r>
      <w:r>
        <w:rPr>
          <w:rFonts w:hint="eastAsia" w:ascii="仿宋_GB2312" w:hAnsi="仿宋_GB2312" w:eastAsia="仿宋_GB2312"/>
          <w:color w:val="auto"/>
          <w:sz w:val="32"/>
          <w:szCs w:val="24"/>
        </w:rPr>
        <w:t>次。</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lang w:val="en"/>
        </w:rPr>
        <w:t>2.</w:t>
      </w:r>
      <w:r>
        <w:rPr>
          <w:rFonts w:hint="eastAsia" w:ascii="仿宋_GB2312" w:hAnsi="仿宋_GB2312" w:eastAsia="仿宋_GB2312"/>
          <w:color w:val="auto"/>
          <w:sz w:val="32"/>
          <w:szCs w:val="24"/>
        </w:rPr>
        <w:t>突出宣传宪法，开展宪法进机关活动，组织开展日常宪法学习宣传，集中组织好本系统“宪法宣传周”活动。</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3.深入学习《民法典》，年内组织学习或宣传不少于1次。</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4.深入学习《国旗法》《国歌法》《国徽法》，年内组织学习不少于1次。</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5.结合单位实际，深入学习宣传党内法规。</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6.落实党委（党组）理论学习中心组学法制度，年内组织学法不少于2次。</w:t>
      </w:r>
    </w:p>
    <w:p>
      <w:pPr>
        <w:keepNext w:val="0"/>
        <w:keepLines w:val="0"/>
        <w:pageBreakBefore w:val="0"/>
        <w:widowControl w:val="0"/>
        <w:kinsoku/>
        <w:wordWrap/>
        <w:overflowPunct/>
        <w:topLinePunct w:val="0"/>
        <w:autoSpaceDE/>
        <w:autoSpaceDN/>
        <w:bidi w:val="0"/>
        <w:adjustRightInd/>
        <w:spacing w:beforeLines="0" w:afterLines="0" w:line="560" w:lineRule="exact"/>
        <w:ind w:firstLine="616" w:firstLineChars="200"/>
        <w:textAlignment w:val="auto"/>
        <w:rPr>
          <w:rFonts w:hint="eastAsia" w:ascii="仿宋_GB2312" w:hAnsi="仿宋_GB2312" w:eastAsia="仿宋_GB2312"/>
          <w:color w:val="auto"/>
          <w:spacing w:val="-6"/>
          <w:sz w:val="32"/>
          <w:szCs w:val="24"/>
        </w:rPr>
      </w:pPr>
      <w:r>
        <w:rPr>
          <w:rFonts w:hint="eastAsia" w:ascii="仿宋_GB2312" w:hAnsi="仿宋_GB2312" w:eastAsia="仿宋_GB2312"/>
          <w:color w:val="auto"/>
          <w:spacing w:val="-6"/>
          <w:sz w:val="32"/>
          <w:szCs w:val="24"/>
        </w:rPr>
        <w:t>7.落实领导干部年终述法制度，在年度述职中加入述法内容。</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8.健全完善国家工作人员日常学法制度、法治培训制度、学法用法考核制度，年内举办法治专题培训班或法治学习讲座不少于1次。组织做好本单位工作人员网上学法，年内课时达标率100%，应考人员参考率100%，合格率100%以上。</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9.落实国家工作人员旁听庭审制度，组织网上集中观看或是现场集中旁听庭审，年内不少于1次。</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10.在部门单位门户网站、自办刊物、官方微博、微信公众号开辟法治宣传专栏（专题），定期发布普法宣传内容，年内报送不少于1个典型案例。</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11.</w:t>
      </w:r>
      <w:r>
        <w:rPr>
          <w:rFonts w:hint="eastAsia" w:ascii="仿宋_GB2312" w:hAnsi="仿宋_GB2312" w:eastAsia="仿宋_GB2312"/>
          <w:color w:val="auto"/>
          <w:sz w:val="32"/>
          <w:szCs w:val="24"/>
          <w:lang w:val="en"/>
        </w:rPr>
        <w:t>有乡村振兴联系点的单位，结合乡村振兴联系点打造本单位普法联系点</w:t>
      </w:r>
      <w:r>
        <w:rPr>
          <w:rFonts w:hint="eastAsia" w:ascii="仿宋_GB2312" w:hAnsi="仿宋_GB2312" w:eastAsia="仿宋_GB2312"/>
          <w:color w:val="auto"/>
          <w:sz w:val="32"/>
          <w:szCs w:val="24"/>
        </w:rPr>
        <w:t>，有针对性地宣传普及本部门与群众生产生活和乡村治理密切相关的法律法规，年内开展“送法下乡”活动不少于1次。</w:t>
      </w:r>
    </w:p>
    <w:p>
      <w:pPr>
        <w:pStyle w:val="3"/>
        <w:keepNext w:val="0"/>
        <w:keepLines w:val="0"/>
        <w:pageBreakBefore w:val="0"/>
        <w:widowControl w:val="0"/>
        <w:kinsoku/>
        <w:wordWrap/>
        <w:overflowPunct/>
        <w:topLinePunct w:val="0"/>
        <w:autoSpaceDE/>
        <w:autoSpaceDN/>
        <w:bidi w:val="0"/>
        <w:adjustRightInd/>
        <w:spacing w:beforeLines="0" w:afterLines="0" w:line="560" w:lineRule="exact"/>
        <w:ind w:firstLine="640"/>
        <w:jc w:val="both"/>
        <w:textAlignment w:val="auto"/>
        <w:rPr>
          <w:rFonts w:hint="eastAsia" w:ascii="Times New Roman" w:hAnsi="Times New Roman" w:eastAsia="仿宋_GB2312"/>
          <w:color w:val="auto"/>
          <w:kern w:val="0"/>
          <w:sz w:val="32"/>
          <w:szCs w:val="24"/>
          <w:lang w:val="en"/>
        </w:rPr>
      </w:pPr>
      <w:r>
        <w:rPr>
          <w:rFonts w:hint="eastAsia" w:ascii="仿宋_GB2312" w:hAnsi="仿宋_GB2312" w:eastAsia="仿宋_GB2312"/>
          <w:color w:val="auto"/>
          <w:sz w:val="32"/>
          <w:szCs w:val="24"/>
        </w:rPr>
        <w:t>12.认真贯彻落实《湖南省法治社会建设实施方案（2021-2025年）》和</w:t>
      </w:r>
      <w:r>
        <w:rPr>
          <w:rFonts w:hint="eastAsia" w:ascii="仿宋_GB2312" w:hAnsi="仿宋_GB2312" w:eastAsia="仿宋_GB2312"/>
          <w:color w:val="auto"/>
          <w:sz w:val="32"/>
          <w:szCs w:val="24"/>
          <w:lang w:eastAsia="zh-CN"/>
        </w:rPr>
        <w:t>安化县</w:t>
      </w:r>
      <w:r>
        <w:rPr>
          <w:rFonts w:hint="eastAsia" w:ascii="仿宋_GB2312" w:hAnsi="仿宋_GB2312" w:eastAsia="仿宋_GB2312"/>
          <w:color w:val="auto"/>
          <w:sz w:val="32"/>
          <w:szCs w:val="24"/>
        </w:rPr>
        <w:t>“八五”普法规划，制定年度任务清单</w:t>
      </w:r>
      <w:r>
        <w:rPr>
          <w:rFonts w:hint="eastAsia" w:ascii="Times New Roman" w:hAnsi="Times New Roman" w:eastAsia="仿宋_GB2312"/>
          <w:color w:val="auto"/>
          <w:kern w:val="0"/>
          <w:sz w:val="32"/>
          <w:szCs w:val="24"/>
          <w:lang w:val="en"/>
        </w:rPr>
        <w:t>并抓好组织实施。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olor w:val="auto"/>
          <w:kern w:val="0"/>
          <w:sz w:val="32"/>
          <w:szCs w:val="24"/>
          <w:lang w:val="en"/>
        </w:rPr>
      </w:pPr>
      <w:r>
        <w:rPr>
          <w:rFonts w:hint="eastAsia" w:ascii="仿宋_GB2312" w:hAnsi="仿宋_GB2312" w:eastAsia="仿宋_GB2312"/>
          <w:color w:val="auto"/>
          <w:kern w:val="0"/>
          <w:sz w:val="32"/>
          <w:szCs w:val="24"/>
          <w:lang w:val="en"/>
        </w:rPr>
        <w:t>13.学习《优化营商环境条例》《益阳市文明行为促进条例》，年内组织学习或宣传不少于1次。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黑体" w:cs="仿宋_GB2312"/>
          <w:b w:val="0"/>
          <w:bCs/>
          <w:color w:val="auto"/>
          <w:spacing w:val="0"/>
          <w:sz w:val="32"/>
          <w:szCs w:val="32"/>
          <w:lang w:val="en" w:eastAsia="zh-CN"/>
        </w:rPr>
      </w:pPr>
      <w:r>
        <w:rPr>
          <w:rFonts w:hint="eastAsia" w:ascii="Times New Roman" w:hAnsi="Times New Roman" w:eastAsia="黑体" w:cs="仿宋_GB2312"/>
          <w:b w:val="0"/>
          <w:bCs/>
          <w:color w:val="auto"/>
          <w:spacing w:val="0"/>
          <w:sz w:val="32"/>
          <w:szCs w:val="32"/>
          <w:lang w:val="en" w:eastAsia="zh-CN"/>
        </w:rPr>
        <w:t>二、个性指标</w:t>
      </w:r>
    </w:p>
    <w:p>
      <w:pPr>
        <w:pStyle w:val="3"/>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1.深入开展重点领域法治宣传。结合防控新冠肺炎工作，重点宣传传染病防治法等法律法规，增强全民依法防控意识。加强卫生健康领域法治宣传，围绕基本医疗卫生与健康促进法、母婴保健法、中医药法、医师法、生物安全法等卫生健康治理核心法律法规开展专题普法活动，提升公民卫生健康法治意识。围绕常态化扫黑除恶、优化营商环境等工作及其相关法律法规，开展专题普法宣传。</w:t>
      </w:r>
    </w:p>
    <w:p>
      <w:pPr>
        <w:pStyle w:val="3"/>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2.全面实施公民法治素养提升行动计划。推动《安化县法治社会建设实施纲要（2021-2025）》贯彻落实。结合我为群众办实事，针对不同对象开展形式丰富的法治宣传，努力提升公民法治素养和社会治理法治化水平。</w:t>
      </w:r>
      <w:r>
        <w:rPr>
          <w:rFonts w:hint="eastAsia" w:ascii="仿宋_GB2312" w:hAnsi="仿宋_GB2312" w:eastAsia="仿宋_GB2312"/>
          <w:color w:val="auto"/>
          <w:kern w:val="0"/>
          <w:sz w:val="32"/>
          <w:szCs w:val="24"/>
          <w:lang w:val="en" w:eastAsia="zh-CN"/>
        </w:rPr>
        <w:tab/>
      </w:r>
    </w:p>
    <w:p>
      <w:pPr>
        <w:pStyle w:val="3"/>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3.深化行业依法治理。在日常监管、执法中开展实时普法，加强对卫生健康法律法规实施前的宣传。</w:t>
      </w:r>
    </w:p>
    <w:p>
      <w:pPr>
        <w:pStyle w:val="3"/>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4.加强新媒体普法。积极提升新媒体新技术在普法中的运用，充分利用安化县卫生健康局网站、微信公众号等新媒体，深化普法新媒体矩阵建设。采取线上和线下相结合，多种形式和渠道同推进，联合相关职能部门，开展形式多样的卫生健康法治宣传教育活动。建立完善各单位普法宣传机制，落实普法信息员，定期报送信息。</w:t>
      </w:r>
    </w:p>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ODQxZDE2ZDFiZjg5YzlmMjBjY2FmYjMzMjFmY2UifQ=="/>
  </w:docVars>
  <w:rsids>
    <w:rsidRoot w:val="03464D3D"/>
    <w:rsid w:val="03464D3D"/>
    <w:rsid w:val="1B670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footnote text"/>
    <w:basedOn w:val="1"/>
    <w:qFormat/>
    <w:uiPriority w:val="0"/>
    <w:pPr>
      <w:snapToGrid w:val="0"/>
      <w:jc w:val="left"/>
    </w:pPr>
    <w:rPr>
      <w:rFonts w:ascii="Calibri" w:hAnsi="Calibri"/>
      <w:sz w:val="18"/>
      <w:szCs w:val="18"/>
    </w:rPr>
  </w:style>
  <w:style w:type="paragraph" w:styleId="4">
    <w:name w:val="Body Text First Indent"/>
    <w:qFormat/>
    <w:uiPriority w:val="0"/>
    <w:pPr>
      <w:widowControl w:val="0"/>
      <w:spacing w:after="120" w:line="630" w:lineRule="exact"/>
      <w:ind w:firstLine="420" w:firstLineChars="100"/>
      <w:jc w:val="both"/>
      <w:textAlignment w:val="bottom"/>
    </w:pPr>
    <w:rPr>
      <w:rFonts w:ascii="Times New Roman" w:hAnsi="Times New Roman" w:eastAsia="方正仿宋简体" w:cs="Times New Roman"/>
      <w:spacing w:val="6"/>
      <w:kern w:val="2"/>
      <w:sz w:val="32"/>
      <w:szCs w:val="32"/>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2022-09-27T01:33:00Z</dcterms:created>
  <dc:creator>unclecowww</dc:creator>
  <cp:lastModifiedBy>unclecowww</cp:lastModifiedBy>
  <dcterms:modified xsi:type="dcterms:W3CDTF">2022-09-27T02:38:29Z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366B756A2465409887A736B629AC775F</vt:lpwstr>
  </property>
</Properties>
</file>