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40"/>
          <w:lang w:val="en-US" w:eastAsia="zh-CN"/>
        </w:rPr>
      </w:pPr>
      <w:r>
        <w:rPr>
          <w:rFonts w:hint="eastAsia" w:ascii="方正小标宋简体" w:hAnsi="方正小标宋简体" w:eastAsia="方正小标宋简体" w:cs="方正小标宋简体"/>
          <w:sz w:val="32"/>
          <w:szCs w:val="40"/>
          <w:lang w:val="en-US" w:eastAsia="zh-CN"/>
        </w:rPr>
        <w:t>不予处罚事项清单</w:t>
      </w:r>
    </w:p>
    <w:tbl>
      <w:tblPr>
        <w:tblStyle w:val="8"/>
        <w:tblpPr w:leftFromText="180" w:rightFromText="180" w:vertAnchor="page" w:horzAnchor="page" w:tblpXSpec="center" w:tblpY="2675"/>
        <w:tblOverlap w:val="never"/>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2166"/>
        <w:gridCol w:w="1568"/>
        <w:gridCol w:w="3109"/>
        <w:gridCol w:w="6212"/>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95" w:type="pct"/>
            <w:vAlign w:val="center"/>
          </w:tcPr>
          <w:p>
            <w:pPr>
              <w:jc w:val="center"/>
              <w:rPr>
                <w:rFonts w:hint="eastAsia"/>
                <w:sz w:val="28"/>
                <w:szCs w:val="28"/>
                <w:vertAlign w:val="baseline"/>
                <w:lang w:val="en-US" w:eastAsia="zh-CN"/>
              </w:rPr>
            </w:pPr>
            <w:r>
              <w:rPr>
                <w:rFonts w:hint="eastAsia"/>
                <w:sz w:val="28"/>
                <w:szCs w:val="28"/>
                <w:vertAlign w:val="baseline"/>
                <w:lang w:val="en-US" w:eastAsia="zh-CN"/>
              </w:rPr>
              <w:t>序号</w:t>
            </w:r>
          </w:p>
        </w:tc>
        <w:tc>
          <w:tcPr>
            <w:tcW w:w="763" w:type="pct"/>
            <w:vAlign w:val="center"/>
          </w:tcPr>
          <w:p>
            <w:pPr>
              <w:jc w:val="center"/>
              <w:rPr>
                <w:rFonts w:hint="eastAsia"/>
                <w:sz w:val="28"/>
                <w:szCs w:val="28"/>
                <w:vertAlign w:val="baseline"/>
                <w:lang w:val="en-US" w:eastAsia="zh-CN"/>
              </w:rPr>
            </w:pPr>
            <w:r>
              <w:rPr>
                <w:rFonts w:hint="eastAsia"/>
                <w:sz w:val="28"/>
                <w:szCs w:val="28"/>
                <w:vertAlign w:val="baseline"/>
                <w:lang w:val="en-US" w:eastAsia="zh-CN"/>
              </w:rPr>
              <w:t>行政处罚事项</w:t>
            </w:r>
          </w:p>
        </w:tc>
        <w:tc>
          <w:tcPr>
            <w:tcW w:w="552" w:type="pct"/>
            <w:vAlign w:val="center"/>
          </w:tcPr>
          <w:p>
            <w:pPr>
              <w:jc w:val="center"/>
              <w:rPr>
                <w:rFonts w:hint="eastAsia"/>
                <w:sz w:val="28"/>
                <w:szCs w:val="28"/>
                <w:vertAlign w:val="baseline"/>
                <w:lang w:val="en-US" w:eastAsia="zh-CN"/>
              </w:rPr>
            </w:pPr>
            <w:r>
              <w:rPr>
                <w:rFonts w:hint="eastAsia"/>
                <w:sz w:val="28"/>
                <w:szCs w:val="28"/>
                <w:vertAlign w:val="baseline"/>
                <w:lang w:val="en-US" w:eastAsia="zh-CN"/>
              </w:rPr>
              <w:t>实施机关</w:t>
            </w:r>
          </w:p>
        </w:tc>
        <w:tc>
          <w:tcPr>
            <w:tcW w:w="1095" w:type="pct"/>
            <w:vAlign w:val="center"/>
          </w:tcPr>
          <w:p>
            <w:pPr>
              <w:jc w:val="center"/>
              <w:rPr>
                <w:rFonts w:hint="eastAsia"/>
                <w:sz w:val="28"/>
                <w:szCs w:val="28"/>
                <w:vertAlign w:val="baseline"/>
                <w:lang w:val="en-US" w:eastAsia="zh-CN"/>
              </w:rPr>
            </w:pPr>
            <w:r>
              <w:rPr>
                <w:rFonts w:hint="eastAsia"/>
                <w:sz w:val="28"/>
                <w:szCs w:val="28"/>
                <w:vertAlign w:val="baseline"/>
                <w:lang w:val="en-US" w:eastAsia="zh-CN"/>
              </w:rPr>
              <w:t>不予处罚适用条件</w:t>
            </w:r>
          </w:p>
        </w:tc>
        <w:tc>
          <w:tcPr>
            <w:tcW w:w="2189" w:type="pct"/>
            <w:vAlign w:val="center"/>
          </w:tcPr>
          <w:p>
            <w:pPr>
              <w:jc w:val="center"/>
              <w:rPr>
                <w:rFonts w:hint="eastAsia"/>
                <w:sz w:val="28"/>
                <w:szCs w:val="28"/>
                <w:vertAlign w:val="baseline"/>
                <w:lang w:val="en-US" w:eastAsia="zh-CN"/>
              </w:rPr>
            </w:pPr>
            <w:r>
              <w:rPr>
                <w:rFonts w:hint="eastAsia"/>
                <w:sz w:val="28"/>
                <w:szCs w:val="28"/>
                <w:vertAlign w:val="baseline"/>
                <w:lang w:val="en-US" w:eastAsia="zh-CN"/>
              </w:rPr>
              <w:t>法律依据</w:t>
            </w:r>
          </w:p>
        </w:tc>
        <w:tc>
          <w:tcPr>
            <w:tcW w:w="201" w:type="pct"/>
            <w:vAlign w:val="center"/>
          </w:tcPr>
          <w:p>
            <w:pPr>
              <w:jc w:val="center"/>
              <w:rPr>
                <w:rFonts w:hint="eastAsia"/>
                <w:sz w:val="28"/>
                <w:szCs w:val="28"/>
                <w:vertAlign w:val="baseline"/>
                <w:lang w:val="en-US" w:eastAsia="zh-CN"/>
              </w:rPr>
            </w:pPr>
            <w:r>
              <w:rPr>
                <w:rFonts w:hint="eastAsia"/>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b w:val="0"/>
                <w:color w:val="000000"/>
                <w:kern w:val="0"/>
                <w:sz w:val="24"/>
                <w:szCs w:val="24"/>
                <w:lang w:val="en-US" w:eastAsia="zh-CN" w:bidi="ar"/>
              </w:rPr>
            </w:pPr>
            <w:r>
              <w:rPr>
                <w:rStyle w:val="10"/>
                <w:rFonts w:hint="eastAsia" w:ascii="仿宋_GB2312" w:hAnsi="仿宋_GB2312" w:eastAsia="仿宋_GB2312" w:cs="仿宋_GB2312"/>
                <w:b w:val="0"/>
                <w:color w:val="000000"/>
                <w:lang w:val="en-US" w:eastAsia="zh-CN"/>
              </w:rPr>
              <w:t>1</w:t>
            </w:r>
          </w:p>
        </w:tc>
        <w:tc>
          <w:tcPr>
            <w:tcW w:w="763"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生产经营单位未如实记录安全生产教育和培训情况的</w:t>
            </w:r>
            <w:r>
              <w:rPr>
                <w:rFonts w:hint="eastAsia" w:ascii="仿宋_GB2312" w:hAnsi="仿宋_GB2312" w:eastAsia="仿宋_GB2312" w:cs="仿宋_GB2312"/>
                <w:color w:val="000000"/>
                <w:lang w:val="en-US" w:eastAsia="zh-CN"/>
              </w:rPr>
              <w:t>。</w:t>
            </w:r>
          </w:p>
        </w:tc>
        <w:tc>
          <w:tcPr>
            <w:tcW w:w="552" w:type="pct"/>
            <w:vAlign w:val="center"/>
          </w:tcPr>
          <w:p>
            <w:pPr>
              <w:adjustRightInd w:val="0"/>
              <w:snapToGrid w:val="0"/>
              <w:spacing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adjustRightInd w:val="0"/>
              <w:snapToGrid w:val="0"/>
              <w:spacing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生产经营单位有证据证明已按规定进行了安全生产教育和培训，但未如实记录（故意对记录造假的除外），属于首次被发现,违法行为轻微且责令限期改正后及时改正,没有造成危害后果的。</w:t>
            </w:r>
          </w:p>
        </w:tc>
        <w:tc>
          <w:tcPr>
            <w:tcW w:w="2189" w:type="pct"/>
            <w:vAlign w:val="center"/>
          </w:tcPr>
          <w:p>
            <w:pPr>
              <w:pStyle w:val="6"/>
              <w:shd w:val="clear" w:color="auto" w:fill="FFFFFF"/>
              <w:adjustRightInd w:val="0"/>
              <w:snapToGrid w:val="0"/>
              <w:spacing w:before="0" w:beforeAutospacing="0" w:after="0" w:afterAutospacing="0" w:line="240" w:lineRule="auto"/>
              <w:jc w:val="both"/>
              <w:rPr>
                <w:rFonts w:hint="eastAsia" w:ascii="仿宋_GB2312" w:hAnsi="仿宋_GB2312" w:eastAsia="仿宋_GB2312" w:cs="仿宋_GB2312"/>
                <w:color w:val="000000"/>
                <w:lang w:val="en-US" w:eastAsia="zh-CN"/>
              </w:rPr>
            </w:pPr>
            <w:r>
              <w:rPr>
                <w:rStyle w:val="10"/>
                <w:rFonts w:hint="eastAsia" w:ascii="仿宋_GB2312" w:hAnsi="仿宋_GB2312" w:eastAsia="仿宋_GB2312" w:cs="仿宋_GB2312"/>
                <w:color w:val="000000"/>
                <w:lang w:val="en-US" w:eastAsia="zh-CN"/>
              </w:rPr>
              <w:t>1.《安全生产法》第九十七条</w:t>
            </w:r>
            <w:r>
              <w:rPr>
                <w:rStyle w:val="10"/>
                <w:rFonts w:hint="eastAsia" w:ascii="仿宋_GB2312" w:hAnsi="仿宋_GB2312" w:eastAsia="仿宋_GB2312" w:cs="仿宋_GB2312"/>
                <w:color w:val="000000"/>
                <w:lang w:eastAsia="zh-CN"/>
              </w:rPr>
              <w:t>第（四）项：</w:t>
            </w:r>
            <w:r>
              <w:rPr>
                <w:rFonts w:hint="eastAsia" w:ascii="仿宋_GB2312" w:hAnsi="仿宋_GB2312" w:eastAsia="仿宋_GB2312" w:cs="仿宋_GB2312"/>
                <w:color w:val="000000"/>
                <w:lang w:val="en-US" w:eastAsia="zh-CN"/>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pStyle w:val="6"/>
              <w:shd w:val="clear" w:color="auto" w:fill="FFFFFF"/>
              <w:adjustRightInd w:val="0"/>
              <w:snapToGrid w:val="0"/>
              <w:spacing w:before="0" w:beforeAutospacing="0" w:after="0" w:afterAutospacing="0" w:line="240" w:lineRule="auto"/>
              <w:jc w:val="both"/>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（四）未如实记录安全生产教育和培训情况的；</w:t>
            </w:r>
          </w:p>
          <w:p>
            <w:pPr>
              <w:pStyle w:val="6"/>
              <w:shd w:val="clear" w:color="auto" w:fill="FFFFFF"/>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违法行为轻微并及时改正，没有造成危害后果的，不予行政处罚。初次违法且危害后果轻微并及时改正的，可以不予行政处罚（下同，略）。</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b w:val="0"/>
                <w:color w:val="000000"/>
                <w:kern w:val="0"/>
                <w:sz w:val="24"/>
                <w:szCs w:val="24"/>
                <w:lang w:val="en-US" w:eastAsia="zh-CN" w:bidi="ar"/>
              </w:rPr>
            </w:pPr>
            <w:r>
              <w:rPr>
                <w:rStyle w:val="10"/>
                <w:rFonts w:hint="eastAsia" w:ascii="仿宋_GB2312" w:hAnsi="仿宋_GB2312" w:eastAsia="仿宋_GB2312" w:cs="仿宋_GB2312"/>
                <w:b w:val="0"/>
                <w:color w:val="000000"/>
                <w:lang w:val="en-US" w:eastAsia="zh-CN"/>
              </w:rPr>
              <w:t>2</w:t>
            </w:r>
          </w:p>
        </w:tc>
        <w:tc>
          <w:tcPr>
            <w:tcW w:w="763"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生产经营单位未将事故隐患排查治理情况如实记录或者未向从业人员通报的</w:t>
            </w:r>
            <w:r>
              <w:rPr>
                <w:rFonts w:hint="eastAsia" w:ascii="仿宋_GB2312" w:hAnsi="仿宋_GB2312" w:eastAsia="仿宋_GB2312" w:cs="仿宋_GB2312"/>
                <w:color w:val="000000"/>
                <w:lang w:eastAsia="zh-CN"/>
              </w:rPr>
              <w:t>。</w:t>
            </w:r>
          </w:p>
        </w:tc>
        <w:tc>
          <w:tcPr>
            <w:tcW w:w="552" w:type="pct"/>
            <w:vAlign w:val="center"/>
          </w:tcPr>
          <w:p>
            <w:pPr>
              <w:adjustRightInd w:val="0"/>
              <w:snapToGrid w:val="0"/>
              <w:spacing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pStyle w:val="6"/>
              <w:shd w:val="clear" w:color="auto" w:fill="FFFFFF"/>
              <w:adjustRightInd w:val="0"/>
              <w:snapToGrid w:val="0"/>
              <w:spacing w:before="0" w:beforeAutospacing="0" w:after="0" w:afterAutospacing="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lang w:val="en-US" w:eastAsia="zh-CN"/>
              </w:rPr>
              <w:t>生产经营单位有证据证明开展了事故隐患排查治理，但未如实记录（未开展相关事故隐患排查治理而故意对记录造假的情形除外）或者未向从业人员通报（重大事故隐患除外），属于首次被发现,违法行为轻微且责令限期改正后及时改正,没有造成危害后果的。</w:t>
            </w:r>
          </w:p>
        </w:tc>
        <w:tc>
          <w:tcPr>
            <w:tcW w:w="2189" w:type="pct"/>
            <w:vAlign w:val="center"/>
          </w:tcPr>
          <w:p>
            <w:pPr>
              <w:pStyle w:val="6"/>
              <w:shd w:val="clear" w:color="auto" w:fill="FFFFFF"/>
              <w:adjustRightInd w:val="0"/>
              <w:snapToGrid w:val="0"/>
              <w:spacing w:before="0" w:beforeAutospacing="0" w:after="0" w:afterAutospacing="0" w:line="240" w:lineRule="auto"/>
              <w:jc w:val="both"/>
              <w:rPr>
                <w:rFonts w:hint="eastAsia" w:ascii="仿宋_GB2312" w:hAnsi="仿宋_GB2312" w:eastAsia="仿宋_GB2312" w:cs="仿宋_GB2312"/>
                <w:color w:val="000000"/>
                <w:lang w:val="en-US" w:eastAsia="zh-CN"/>
              </w:rPr>
            </w:pPr>
            <w:r>
              <w:rPr>
                <w:rStyle w:val="10"/>
                <w:rFonts w:hint="eastAsia" w:ascii="仿宋_GB2312" w:hAnsi="仿宋_GB2312" w:eastAsia="仿宋_GB2312" w:cs="仿宋_GB2312"/>
                <w:color w:val="000000"/>
                <w:lang w:val="en-US" w:eastAsia="zh-CN"/>
              </w:rPr>
              <w:t>1.《安全生产法》第九十七条</w:t>
            </w:r>
            <w:r>
              <w:rPr>
                <w:rStyle w:val="10"/>
                <w:rFonts w:hint="eastAsia" w:ascii="仿宋_GB2312" w:hAnsi="仿宋_GB2312" w:eastAsia="仿宋_GB2312" w:cs="仿宋_GB2312"/>
                <w:color w:val="000000"/>
                <w:lang w:eastAsia="zh-CN"/>
              </w:rPr>
              <w:t>第（五）项：</w:t>
            </w:r>
            <w:r>
              <w:rPr>
                <w:rFonts w:hint="eastAsia" w:ascii="仿宋_GB2312" w:hAnsi="仿宋_GB2312" w:eastAsia="仿宋_GB2312" w:cs="仿宋_GB2312"/>
                <w:color w:val="000000"/>
                <w:lang w:val="en-US" w:eastAsia="zh-CN"/>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pStyle w:val="6"/>
              <w:shd w:val="clear" w:color="auto" w:fill="FFFFFF"/>
              <w:adjustRightInd w:val="0"/>
              <w:snapToGrid w:val="0"/>
              <w:spacing w:before="0" w:beforeAutospacing="0" w:after="0" w:afterAutospacing="0" w:line="240" w:lineRule="auto"/>
              <w:jc w:val="both"/>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（五）未将事故隐患排查治理情况如实记录或者未向从业人员通报的；</w:t>
            </w:r>
          </w:p>
          <w:p>
            <w:pPr>
              <w:pStyle w:val="6"/>
              <w:shd w:val="clear" w:color="auto" w:fill="FFFFFF"/>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b w:val="0"/>
                <w:color w:val="000000"/>
                <w:kern w:val="0"/>
                <w:sz w:val="24"/>
                <w:szCs w:val="24"/>
                <w:lang w:val="en-US" w:eastAsia="zh-CN" w:bidi="ar"/>
              </w:rPr>
            </w:pPr>
            <w:r>
              <w:rPr>
                <w:rStyle w:val="10"/>
                <w:rFonts w:hint="eastAsia" w:ascii="仿宋_GB2312" w:hAnsi="仿宋_GB2312" w:eastAsia="仿宋_GB2312" w:cs="仿宋_GB2312"/>
                <w:b w:val="0"/>
                <w:color w:val="000000"/>
                <w:lang w:val="en-US" w:eastAsia="zh-CN"/>
              </w:rPr>
              <w:t>3</w:t>
            </w:r>
          </w:p>
        </w:tc>
        <w:tc>
          <w:tcPr>
            <w:tcW w:w="763"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生产经营单位未在有较大危险因素的生产经营场所和有关设施，设备上设置明显的安全警示标志的。</w:t>
            </w:r>
          </w:p>
        </w:tc>
        <w:tc>
          <w:tcPr>
            <w:tcW w:w="552" w:type="pct"/>
            <w:vAlign w:val="center"/>
          </w:tcPr>
          <w:p>
            <w:pPr>
              <w:adjustRightInd w:val="0"/>
              <w:snapToGrid w:val="0"/>
              <w:spacing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adjustRightInd w:val="0"/>
              <w:snapToGrid w:val="0"/>
              <w:spacing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生产经营单位违法行为轻微且责令限期改正后及时改正,属于首次被发现,没有造成危害后果的。</w:t>
            </w:r>
          </w:p>
        </w:tc>
        <w:tc>
          <w:tcPr>
            <w:tcW w:w="2189" w:type="pct"/>
            <w:vAlign w:val="center"/>
          </w:tcPr>
          <w:p>
            <w:pPr>
              <w:spacing w:line="240" w:lineRule="auto"/>
              <w:rPr>
                <w:rStyle w:val="10"/>
                <w:rFonts w:hint="eastAsia" w:ascii="仿宋_GB2312" w:hAnsi="仿宋_GB2312" w:eastAsia="仿宋_GB2312" w:cs="仿宋_GB2312"/>
                <w:b w:val="0"/>
                <w:bCs/>
                <w:color w:val="000000"/>
                <w:kern w:val="0"/>
                <w:sz w:val="24"/>
                <w:szCs w:val="24"/>
                <w:lang w:val="en-US" w:eastAsia="zh-CN" w:bidi="ar-SA"/>
              </w:rPr>
            </w:pPr>
            <w:r>
              <w:rPr>
                <w:rStyle w:val="10"/>
                <w:rFonts w:hint="eastAsia" w:ascii="仿宋_GB2312" w:hAnsi="仿宋_GB2312" w:eastAsia="仿宋_GB2312" w:cs="仿宋_GB2312"/>
                <w:color w:val="000000"/>
                <w:kern w:val="0"/>
                <w:sz w:val="24"/>
                <w:szCs w:val="24"/>
                <w:lang w:val="en-US" w:eastAsia="zh-CN" w:bidi="ar-SA"/>
              </w:rPr>
              <w:t>1.《安全生产法》第九十九条第（一）项：</w:t>
            </w:r>
            <w:r>
              <w:rPr>
                <w:rStyle w:val="10"/>
                <w:rFonts w:hint="eastAsia" w:ascii="仿宋_GB2312" w:hAnsi="仿宋_GB2312" w:eastAsia="仿宋_GB2312" w:cs="仿宋_GB2312"/>
                <w:b w:val="0"/>
                <w:bCs/>
                <w:color w:val="000000"/>
                <w:kern w:val="0"/>
                <w:sz w:val="24"/>
                <w:szCs w:val="24"/>
                <w:lang w:val="en-US" w:eastAsia="zh-CN" w:bidi="ar-SA"/>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spacing w:line="240" w:lineRule="auto"/>
              <w:rPr>
                <w:rStyle w:val="10"/>
                <w:rFonts w:hint="eastAsia" w:ascii="仿宋_GB2312" w:hAnsi="仿宋_GB2312" w:eastAsia="仿宋_GB2312" w:cs="仿宋_GB2312"/>
                <w:b w:val="0"/>
                <w:bCs/>
                <w:color w:val="000000"/>
                <w:kern w:val="0"/>
                <w:sz w:val="24"/>
                <w:szCs w:val="24"/>
                <w:lang w:val="en-US" w:eastAsia="zh-CN" w:bidi="ar-SA"/>
              </w:rPr>
            </w:pPr>
            <w:r>
              <w:rPr>
                <w:rStyle w:val="10"/>
                <w:rFonts w:hint="eastAsia" w:ascii="仿宋_GB2312" w:hAnsi="仿宋_GB2312" w:eastAsia="仿宋_GB2312" w:cs="仿宋_GB2312"/>
                <w:b w:val="0"/>
                <w:bCs/>
                <w:color w:val="000000"/>
                <w:kern w:val="0"/>
                <w:sz w:val="24"/>
                <w:szCs w:val="24"/>
                <w:lang w:val="en-US" w:eastAsia="zh-CN" w:bidi="ar-SA"/>
              </w:rPr>
              <w:t>（一）未在有较大危险因素的生产经营场所和有关设施、设备上设置明显的安全警示标志的；</w:t>
            </w:r>
          </w:p>
          <w:p>
            <w:pPr>
              <w:pStyle w:val="6"/>
              <w:shd w:val="clear" w:color="auto" w:fill="FFFFFF"/>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b w:val="0"/>
                <w:color w:val="000000"/>
                <w:kern w:val="0"/>
                <w:sz w:val="24"/>
                <w:szCs w:val="24"/>
                <w:lang w:val="en-US" w:eastAsia="zh-CN" w:bidi="ar"/>
              </w:rPr>
            </w:pPr>
            <w:r>
              <w:rPr>
                <w:rStyle w:val="10"/>
                <w:rFonts w:hint="eastAsia" w:ascii="仿宋_GB2312" w:hAnsi="仿宋_GB2312" w:eastAsia="仿宋_GB2312" w:cs="仿宋_GB2312"/>
                <w:b w:val="0"/>
                <w:color w:val="000000"/>
                <w:lang w:val="en-US" w:eastAsia="zh-CN"/>
              </w:rPr>
              <w:t>4</w:t>
            </w:r>
          </w:p>
        </w:tc>
        <w:tc>
          <w:tcPr>
            <w:tcW w:w="763"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生产经营单位未为从业人员提供符合国家标准或者行业标准的劳动防护用品的</w:t>
            </w:r>
            <w:r>
              <w:rPr>
                <w:rFonts w:hint="eastAsia" w:ascii="仿宋_GB2312" w:hAnsi="仿宋_GB2312" w:eastAsia="仿宋_GB2312" w:cs="仿宋_GB2312"/>
                <w:color w:val="000000"/>
                <w:lang w:eastAsia="zh-CN"/>
              </w:rPr>
              <w:t>。</w:t>
            </w:r>
          </w:p>
        </w:tc>
        <w:tc>
          <w:tcPr>
            <w:tcW w:w="552" w:type="pct"/>
            <w:vAlign w:val="center"/>
          </w:tcPr>
          <w:p>
            <w:pPr>
              <w:adjustRightInd w:val="0"/>
              <w:snapToGrid w:val="0"/>
              <w:spacing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pStyle w:val="6"/>
              <w:shd w:val="clear" w:color="auto" w:fill="FFFFFF"/>
              <w:adjustRightInd w:val="0"/>
              <w:snapToGrid w:val="0"/>
              <w:spacing w:before="0" w:beforeAutospacing="0" w:after="0" w:afterAutospacing="0" w:line="240" w:lineRule="auto"/>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生产经营单位（</w:t>
            </w:r>
            <w:r>
              <w:rPr>
                <w:rFonts w:hint="eastAsia" w:ascii="仿宋_GB2312" w:hAnsi="仿宋_GB2312" w:eastAsia="仿宋_GB2312" w:cs="仿宋_GB2312"/>
                <w:color w:val="000000"/>
                <w:sz w:val="24"/>
                <w:szCs w:val="24"/>
              </w:rPr>
              <w:t>危险化学品生产</w:t>
            </w:r>
            <w:r>
              <w:rPr>
                <w:rFonts w:hint="eastAsia" w:ascii="仿宋_GB2312" w:hAnsi="仿宋_GB2312" w:eastAsia="仿宋_GB2312" w:cs="仿宋_GB2312"/>
                <w:color w:val="000000"/>
                <w:sz w:val="24"/>
                <w:szCs w:val="24"/>
                <w:lang w:eastAsia="zh-CN"/>
              </w:rPr>
              <w:t>、存储场所除外</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为从业人员提供</w:t>
            </w:r>
            <w:r>
              <w:rPr>
                <w:rFonts w:hint="eastAsia" w:ascii="仿宋_GB2312" w:hAnsi="仿宋_GB2312" w:eastAsia="仿宋_GB2312" w:cs="仿宋_GB2312"/>
                <w:color w:val="000000"/>
                <w:sz w:val="24"/>
                <w:szCs w:val="24"/>
                <w:lang w:eastAsia="zh-CN"/>
              </w:rPr>
              <w:t>了</w:t>
            </w:r>
            <w:r>
              <w:rPr>
                <w:rFonts w:hint="eastAsia" w:ascii="仿宋_GB2312" w:hAnsi="仿宋_GB2312" w:eastAsia="仿宋_GB2312" w:cs="仿宋_GB2312"/>
                <w:color w:val="000000"/>
                <w:sz w:val="24"/>
                <w:szCs w:val="24"/>
              </w:rPr>
              <w:t>劳动防护用品</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但</w:t>
            </w:r>
            <w:r>
              <w:rPr>
                <w:rFonts w:hint="eastAsia" w:ascii="仿宋_GB2312" w:hAnsi="仿宋_GB2312" w:eastAsia="仿宋_GB2312" w:cs="仿宋_GB2312"/>
                <w:color w:val="000000"/>
                <w:sz w:val="24"/>
                <w:szCs w:val="24"/>
              </w:rPr>
              <w:t>劳动防护用品</w:t>
            </w:r>
            <w:r>
              <w:rPr>
                <w:rFonts w:hint="eastAsia" w:ascii="仿宋_GB2312" w:hAnsi="仿宋_GB2312" w:eastAsia="仿宋_GB2312" w:cs="仿宋_GB2312"/>
                <w:color w:val="000000"/>
                <w:sz w:val="24"/>
                <w:szCs w:val="24"/>
                <w:lang w:eastAsia="zh-CN"/>
              </w:rPr>
              <w:t>不</w:t>
            </w:r>
            <w:r>
              <w:rPr>
                <w:rFonts w:hint="eastAsia" w:ascii="仿宋_GB2312" w:hAnsi="仿宋_GB2312" w:eastAsia="仿宋_GB2312" w:cs="仿宋_GB2312"/>
                <w:color w:val="000000"/>
                <w:sz w:val="24"/>
                <w:szCs w:val="24"/>
              </w:rPr>
              <w:t>符合国家标准或者行业标准</w:t>
            </w:r>
            <w:r>
              <w:rPr>
                <w:rFonts w:hint="eastAsia" w:ascii="仿宋_GB2312" w:hAnsi="仿宋_GB2312" w:eastAsia="仿宋_GB2312" w:cs="仿宋_GB2312"/>
                <w:color w:val="000000"/>
                <w:sz w:val="24"/>
                <w:szCs w:val="24"/>
                <w:lang w:val="en-US" w:eastAsia="zh-CN"/>
              </w:rPr>
              <w:t>，属于首次被发现,违法行为轻微且责令限期改正后及时改正,没有造成危害后果的。</w:t>
            </w:r>
          </w:p>
          <w:p>
            <w:pPr>
              <w:adjustRightInd w:val="0"/>
              <w:snapToGrid w:val="0"/>
              <w:spacing w:line="240" w:lineRule="auto"/>
              <w:jc w:val="both"/>
              <w:rPr>
                <w:rFonts w:hint="eastAsia" w:ascii="仿宋_GB2312" w:hAnsi="仿宋_GB2312" w:eastAsia="仿宋_GB2312" w:cs="仿宋_GB2312"/>
                <w:color w:val="000000"/>
                <w:kern w:val="2"/>
                <w:sz w:val="24"/>
                <w:szCs w:val="24"/>
                <w:lang w:val="en-US" w:eastAsia="zh-CN" w:bidi="ar-SA"/>
              </w:rPr>
            </w:pPr>
          </w:p>
        </w:tc>
        <w:tc>
          <w:tcPr>
            <w:tcW w:w="2189" w:type="pct"/>
            <w:vAlign w:val="center"/>
          </w:tcPr>
          <w:p>
            <w:pPr>
              <w:pStyle w:val="6"/>
              <w:shd w:val="clear" w:color="auto" w:fill="FFFFFF"/>
              <w:adjustRightInd w:val="0"/>
              <w:snapToGrid w:val="0"/>
              <w:spacing w:before="0" w:beforeAutospacing="0" w:after="0" w:afterAutospacing="0" w:line="240" w:lineRule="auto"/>
              <w:jc w:val="both"/>
              <w:rPr>
                <w:rStyle w:val="10"/>
                <w:rFonts w:hint="eastAsia" w:ascii="仿宋_GB2312" w:hAnsi="仿宋_GB2312" w:eastAsia="仿宋_GB2312" w:cs="仿宋_GB2312"/>
                <w:b w:val="0"/>
                <w:bCs/>
                <w:color w:val="000000"/>
              </w:rPr>
            </w:pPr>
            <w:r>
              <w:rPr>
                <w:rStyle w:val="10"/>
                <w:rFonts w:hint="eastAsia" w:ascii="仿宋_GB2312" w:hAnsi="仿宋_GB2312" w:eastAsia="仿宋_GB2312" w:cs="仿宋_GB2312"/>
                <w:color w:val="000000"/>
                <w:lang w:val="en-US" w:eastAsia="zh-CN"/>
              </w:rPr>
              <w:t>1.《安全生产法》第</w:t>
            </w:r>
            <w:r>
              <w:rPr>
                <w:rStyle w:val="10"/>
                <w:rFonts w:hint="eastAsia" w:ascii="仿宋_GB2312" w:hAnsi="仿宋_GB2312" w:eastAsia="仿宋_GB2312" w:cs="仿宋_GB2312"/>
                <w:color w:val="000000"/>
              </w:rPr>
              <w:t>九十九</w:t>
            </w:r>
            <w:r>
              <w:rPr>
                <w:rStyle w:val="10"/>
                <w:rFonts w:hint="eastAsia" w:ascii="仿宋_GB2312" w:hAnsi="仿宋_GB2312" w:eastAsia="仿宋_GB2312" w:cs="仿宋_GB2312"/>
                <w:color w:val="000000"/>
                <w:lang w:val="en-US" w:eastAsia="zh-CN"/>
              </w:rPr>
              <w:t>第（五）项：</w:t>
            </w:r>
            <w:r>
              <w:rPr>
                <w:rStyle w:val="10"/>
                <w:rFonts w:hint="eastAsia" w:ascii="仿宋_GB2312" w:hAnsi="仿宋_GB2312" w:eastAsia="仿宋_GB2312" w:cs="仿宋_GB2312"/>
                <w:b w:val="0"/>
                <w:bCs/>
                <w:color w:val="000000"/>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6"/>
              <w:shd w:val="clear" w:color="auto" w:fill="FFFFFF"/>
              <w:adjustRightInd w:val="0"/>
              <w:snapToGrid w:val="0"/>
              <w:spacing w:before="0" w:beforeAutospacing="0" w:after="0" w:afterAutospacing="0" w:line="240" w:lineRule="auto"/>
              <w:jc w:val="both"/>
              <w:rPr>
                <w:rStyle w:val="10"/>
                <w:rFonts w:hint="eastAsia" w:ascii="仿宋_GB2312" w:hAnsi="仿宋_GB2312" w:eastAsia="仿宋_GB2312" w:cs="仿宋_GB2312"/>
                <w:b w:val="0"/>
                <w:bCs/>
                <w:color w:val="000000"/>
              </w:rPr>
            </w:pPr>
            <w:r>
              <w:rPr>
                <w:rStyle w:val="10"/>
                <w:rFonts w:hint="eastAsia" w:ascii="仿宋_GB2312" w:hAnsi="仿宋_GB2312" w:eastAsia="仿宋_GB2312" w:cs="仿宋_GB2312"/>
                <w:b w:val="0"/>
                <w:bCs/>
                <w:color w:val="000000"/>
              </w:rPr>
              <w:t>（五）未为从业人员提供符合国家标准或者行业标准的劳动防护用品的；</w:t>
            </w:r>
          </w:p>
          <w:p>
            <w:pPr>
              <w:pStyle w:val="6"/>
              <w:shd w:val="clear" w:color="auto" w:fill="FFFFFF"/>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5</w:t>
            </w:r>
          </w:p>
        </w:tc>
        <w:tc>
          <w:tcPr>
            <w:tcW w:w="763"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危险化学品生产企业未提供化学品安全技术说明书，或者未在包装（包括外包装件）上粘贴、拴挂化学品安全标签的。</w:t>
            </w:r>
          </w:p>
        </w:tc>
        <w:tc>
          <w:tcPr>
            <w:tcW w:w="552" w:type="pct"/>
            <w:vAlign w:val="center"/>
          </w:tcPr>
          <w:p>
            <w:pPr>
              <w:adjustRightInd w:val="0"/>
              <w:snapToGrid w:val="0"/>
              <w:spacing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adjustRightInd w:val="0"/>
              <w:snapToGrid w:val="0"/>
              <w:spacing w:line="240" w:lineRule="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危险化学品生产企业有证据证明提供了化学品安全技术说明书，但没有在包装（包括外包装件）上粘贴、拴挂化学品安全标签</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szCs w:val="24"/>
                <w:lang w:val="en-US" w:eastAsia="zh-CN"/>
              </w:rPr>
              <w:t>属于首次被发现,</w:t>
            </w:r>
            <w:r>
              <w:rPr>
                <w:rFonts w:hint="eastAsia" w:ascii="仿宋_GB2312" w:hAnsi="仿宋_GB2312" w:eastAsia="仿宋_GB2312" w:cs="仿宋_GB2312"/>
                <w:color w:val="000000"/>
                <w:sz w:val="24"/>
              </w:rPr>
              <w:t>生产企业主动及时改正违法行为，没有造成危害后果。</w:t>
            </w:r>
          </w:p>
        </w:tc>
        <w:tc>
          <w:tcPr>
            <w:tcW w:w="2189" w:type="pct"/>
            <w:vAlign w:val="center"/>
          </w:tcPr>
          <w:p>
            <w:pPr>
              <w:pStyle w:val="6"/>
              <w:shd w:val="clear" w:color="auto" w:fill="FFFFFF"/>
              <w:adjustRightInd w:val="0"/>
              <w:snapToGrid w:val="0"/>
              <w:spacing w:before="0" w:beforeAutospacing="0" w:after="0" w:afterAutospacing="0" w:line="240" w:lineRule="auto"/>
              <w:jc w:val="both"/>
              <w:rPr>
                <w:rFonts w:ascii="仿宋_GB2312" w:hAnsi="仿宋_GB2312" w:eastAsia="仿宋_GB2312" w:cs="仿宋_GB2312"/>
                <w:color w:val="000000"/>
              </w:rPr>
            </w:pPr>
            <w:r>
              <w:rPr>
                <w:rStyle w:val="10"/>
                <w:rFonts w:hint="eastAsia" w:ascii="仿宋_GB2312" w:hAnsi="仿宋_GB2312" w:eastAsia="仿宋_GB2312" w:cs="仿宋_GB2312"/>
                <w:color w:val="000000"/>
                <w:kern w:val="2"/>
              </w:rPr>
              <w:t>1.《危险化学品安全管理条例》第七十八条第一款</w:t>
            </w:r>
            <w:r>
              <w:rPr>
                <w:rStyle w:val="10"/>
                <w:rFonts w:hint="eastAsia" w:ascii="仿宋_GB2312" w:hAnsi="仿宋_GB2312" w:eastAsia="仿宋_GB2312" w:cs="仿宋_GB2312"/>
                <w:color w:val="000000"/>
                <w:lang w:eastAsia="zh-CN"/>
              </w:rPr>
              <w:t>第（三）项</w:t>
            </w:r>
            <w:r>
              <w:rPr>
                <w:rFonts w:hint="eastAsia" w:ascii="仿宋_GB2312" w:hAnsi="仿宋_GB2312" w:eastAsia="仿宋_GB2312" w:cs="仿宋_GB2312"/>
                <w:color w:val="000000"/>
              </w:rPr>
              <w:t>：有下列情形之一的，由安全生产监督管理部门责令改正，可以处5万元以下的罚款；拒不改正的，处5万元以上10万元以下的罚款；情节严重的，责令停产停业整顿：</w:t>
            </w:r>
          </w:p>
          <w:p>
            <w:pPr>
              <w:pStyle w:val="6"/>
              <w:shd w:val="clear" w:color="auto" w:fill="FFFFFF"/>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（三）危险化学品生产企业未提供化学品安全技术说明书，或者未在包装（包括外包装件）上粘贴、拴挂化学品安全标签的；</w:t>
            </w:r>
            <w:r>
              <w:rPr>
                <w:rFonts w:hint="eastAsia" w:ascii="仿宋_GB2312" w:hAnsi="仿宋_GB2312" w:eastAsia="仿宋_GB2312" w:cs="仿宋_GB2312"/>
                <w:color w:val="000000"/>
              </w:rPr>
              <w:br w:type="textWrapping"/>
            </w: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6</w:t>
            </w:r>
          </w:p>
        </w:tc>
        <w:tc>
          <w:tcPr>
            <w:tcW w:w="763"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危险化学品生产企业发现其生产的危险化学品有新的危险特性不立即公告，或者不及时修订其化学品安全技术说明书和化学品安全标签的。</w:t>
            </w:r>
          </w:p>
        </w:tc>
        <w:tc>
          <w:tcPr>
            <w:tcW w:w="552" w:type="pct"/>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adjustRightInd w:val="0"/>
              <w:snapToGrid w:val="0"/>
              <w:spacing w:line="240" w:lineRule="auto"/>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rPr>
              <w:t>违法行为</w:t>
            </w:r>
            <w:r>
              <w:rPr>
                <w:rFonts w:hint="eastAsia" w:ascii="仿宋_GB2312" w:hAnsi="仿宋_GB2312" w:eastAsia="仿宋_GB2312" w:cs="仿宋_GB2312"/>
                <w:color w:val="000000"/>
                <w:sz w:val="24"/>
                <w:szCs w:val="24"/>
                <w:lang w:val="en-US" w:eastAsia="zh-CN"/>
              </w:rPr>
              <w:t>属于首次被发现,</w:t>
            </w:r>
            <w:r>
              <w:rPr>
                <w:rFonts w:hint="eastAsia" w:ascii="仿宋_GB2312" w:hAnsi="仿宋_GB2312" w:eastAsia="仿宋_GB2312" w:cs="仿宋_GB2312"/>
                <w:color w:val="000000"/>
                <w:sz w:val="24"/>
              </w:rPr>
              <w:t>危险化学品生产企业主动及时改正违法行为，没有造成危害后果。</w:t>
            </w:r>
          </w:p>
        </w:tc>
        <w:tc>
          <w:tcPr>
            <w:tcW w:w="2189" w:type="pct"/>
            <w:vAlign w:val="center"/>
          </w:tcPr>
          <w:p>
            <w:pPr>
              <w:pStyle w:val="6"/>
              <w:shd w:val="clear" w:color="auto" w:fill="FFFFFF"/>
              <w:adjustRightInd w:val="0"/>
              <w:snapToGrid w:val="0"/>
              <w:spacing w:before="0" w:beforeAutospacing="0" w:after="0" w:afterAutospacing="0" w:line="240" w:lineRule="auto"/>
              <w:jc w:val="both"/>
              <w:rPr>
                <w:rFonts w:ascii="仿宋_GB2312" w:hAnsi="仿宋_GB2312" w:eastAsia="仿宋_GB2312" w:cs="仿宋_GB2312"/>
                <w:color w:val="000000"/>
              </w:rPr>
            </w:pPr>
            <w:r>
              <w:rPr>
                <w:rStyle w:val="10"/>
                <w:rFonts w:hint="eastAsia" w:ascii="仿宋_GB2312" w:hAnsi="仿宋_GB2312" w:eastAsia="仿宋_GB2312" w:cs="仿宋_GB2312"/>
                <w:color w:val="000000"/>
                <w:kern w:val="2"/>
              </w:rPr>
              <w:t>1.《危险化学品安全管理条例》第七十八条第一款</w:t>
            </w:r>
            <w:r>
              <w:rPr>
                <w:rStyle w:val="10"/>
                <w:rFonts w:hint="eastAsia" w:ascii="仿宋_GB2312" w:hAnsi="仿宋_GB2312" w:eastAsia="仿宋_GB2312" w:cs="仿宋_GB2312"/>
                <w:color w:val="000000"/>
                <w:lang w:eastAsia="zh-CN"/>
              </w:rPr>
              <w:t>第（五）项</w:t>
            </w:r>
            <w:r>
              <w:rPr>
                <w:rFonts w:hint="eastAsia" w:ascii="仿宋_GB2312" w:hAnsi="仿宋_GB2312" w:eastAsia="仿宋_GB2312" w:cs="仿宋_GB2312"/>
                <w:color w:val="000000"/>
              </w:rPr>
              <w:t>：有下列情形之一的，由安全生产监督管理部门责令改正，可以处5万元以下的罚款；拒不改正的，处5万元以上10万元以下的罚款；情节严重的，责令停产停业整顿：</w:t>
            </w:r>
          </w:p>
          <w:p>
            <w:pPr>
              <w:pStyle w:val="6"/>
              <w:shd w:val="clear" w:color="auto" w:fill="FFFFFF"/>
              <w:adjustRightInd w:val="0"/>
              <w:snapToGrid w:val="0"/>
              <w:spacing w:before="0" w:beforeAutospacing="0" w:after="0" w:afterAutospacing="0" w:line="240" w:lineRule="auto"/>
              <w:jc w:val="both"/>
              <w:rPr>
                <w:rFonts w:ascii="仿宋_GB2312" w:hAnsi="仿宋_GB2312" w:eastAsia="仿宋_GB2312" w:cs="仿宋_GB2312"/>
                <w:color w:val="000000"/>
              </w:rPr>
            </w:pPr>
            <w:r>
              <w:rPr>
                <w:rFonts w:hint="eastAsia" w:ascii="仿宋_GB2312" w:hAnsi="仿宋_GB2312" w:eastAsia="仿宋_GB2312" w:cs="仿宋_GB2312"/>
                <w:color w:val="000000"/>
              </w:rPr>
              <w:t>（五）危险化学品生产企业发现其生产的危险化学品有新的危险特性不立即公告，或者不及时修订其化学品安全技术说明书和化学品安全标签的；</w:t>
            </w:r>
          </w:p>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7</w:t>
            </w:r>
          </w:p>
        </w:tc>
        <w:tc>
          <w:tcPr>
            <w:tcW w:w="763"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危险化学品经营企业经营没有化学品安全技术说明书和化学品安全标签的危险化学品的。</w:t>
            </w:r>
          </w:p>
        </w:tc>
        <w:tc>
          <w:tcPr>
            <w:tcW w:w="552" w:type="pct"/>
            <w:vAlign w:val="center"/>
          </w:tcPr>
          <w:p>
            <w:pPr>
              <w:adjustRightInd w:val="0"/>
              <w:snapToGrid w:val="0"/>
              <w:spacing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adjustRightInd w:val="0"/>
              <w:snapToGrid w:val="0"/>
              <w:spacing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违法行为</w:t>
            </w:r>
            <w:r>
              <w:rPr>
                <w:rFonts w:hint="eastAsia" w:ascii="仿宋_GB2312" w:hAnsi="仿宋_GB2312" w:eastAsia="仿宋_GB2312" w:cs="仿宋_GB2312"/>
                <w:color w:val="000000"/>
                <w:sz w:val="24"/>
                <w:szCs w:val="24"/>
                <w:lang w:val="en-US" w:eastAsia="zh-CN"/>
              </w:rPr>
              <w:t>属于首次被发现,</w:t>
            </w:r>
            <w:r>
              <w:rPr>
                <w:rFonts w:hint="eastAsia" w:ascii="仿宋_GB2312" w:hAnsi="仿宋_GB2312" w:eastAsia="仿宋_GB2312" w:cs="仿宋_GB2312"/>
                <w:color w:val="000000"/>
                <w:sz w:val="24"/>
              </w:rPr>
              <w:t>危险化学品经营企业主动及时改正违法行为，没有造成危害后果。</w:t>
            </w:r>
          </w:p>
        </w:tc>
        <w:tc>
          <w:tcPr>
            <w:tcW w:w="2189" w:type="pct"/>
            <w:vAlign w:val="center"/>
          </w:tcPr>
          <w:p>
            <w:pPr>
              <w:pStyle w:val="6"/>
              <w:shd w:val="clear" w:color="auto" w:fill="FFFFFF"/>
              <w:adjustRightInd w:val="0"/>
              <w:snapToGrid w:val="0"/>
              <w:spacing w:before="0" w:beforeAutospacing="0" w:after="0" w:afterAutospacing="0" w:line="240" w:lineRule="auto"/>
              <w:jc w:val="both"/>
              <w:rPr>
                <w:rFonts w:ascii="仿宋_GB2312" w:hAnsi="仿宋_GB2312" w:eastAsia="仿宋_GB2312" w:cs="仿宋_GB2312"/>
                <w:color w:val="000000"/>
              </w:rPr>
            </w:pPr>
            <w:r>
              <w:rPr>
                <w:rStyle w:val="10"/>
                <w:rFonts w:hint="eastAsia" w:ascii="仿宋_GB2312" w:hAnsi="仿宋_GB2312" w:eastAsia="仿宋_GB2312" w:cs="仿宋_GB2312"/>
                <w:color w:val="000000"/>
                <w:kern w:val="2"/>
              </w:rPr>
              <w:t>1.《危险化学品安全管理条例》第七十八条第一款</w:t>
            </w:r>
            <w:r>
              <w:rPr>
                <w:rStyle w:val="10"/>
                <w:rFonts w:hint="eastAsia" w:ascii="仿宋_GB2312" w:hAnsi="仿宋_GB2312" w:eastAsia="仿宋_GB2312" w:cs="仿宋_GB2312"/>
                <w:color w:val="000000"/>
                <w:lang w:eastAsia="zh-CN"/>
              </w:rPr>
              <w:t>第（六）项</w:t>
            </w:r>
            <w:r>
              <w:rPr>
                <w:rFonts w:hint="eastAsia" w:ascii="仿宋_GB2312" w:hAnsi="仿宋_GB2312" w:eastAsia="仿宋_GB2312" w:cs="仿宋_GB2312"/>
                <w:color w:val="000000"/>
              </w:rPr>
              <w:t>：有下列情形之一的，由安全生产监督管理部门责令改正，可以处5万元以下的罚款；拒不改正的，处5万元以上10万元以下的罚款；情节严重的，责令停产停业整顿：</w:t>
            </w:r>
          </w:p>
          <w:p>
            <w:pPr>
              <w:pStyle w:val="6"/>
              <w:shd w:val="clear" w:color="auto" w:fill="FFFFFF"/>
              <w:adjustRightInd w:val="0"/>
              <w:snapToGrid w:val="0"/>
              <w:spacing w:before="0" w:beforeAutospacing="0" w:after="0" w:afterAutospacing="0" w:line="240" w:lineRule="auto"/>
              <w:jc w:val="both"/>
              <w:rPr>
                <w:rFonts w:ascii="仿宋_GB2312" w:hAnsi="仿宋_GB2312" w:eastAsia="仿宋_GB2312" w:cs="仿宋_GB2312"/>
                <w:color w:val="000000"/>
              </w:rPr>
            </w:pPr>
            <w:r>
              <w:rPr>
                <w:rFonts w:hint="eastAsia" w:ascii="仿宋_GB2312" w:hAnsi="仿宋_GB2312" w:eastAsia="仿宋_GB2312" w:cs="仿宋_GB2312"/>
                <w:color w:val="000000"/>
              </w:rPr>
              <w:t>（六）危险化学品经营企业经营没有化学品安全技术说明书和化学品安全标签的危险化学品的；</w:t>
            </w:r>
          </w:p>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8</w:t>
            </w:r>
          </w:p>
        </w:tc>
        <w:tc>
          <w:tcPr>
            <w:tcW w:w="763"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危险化学品生产企业、进口企业不办理危险化学品登记，或者发现其生产、进口的危险化学品有新的危险特性不办理危险化学品登记内容变更手续的。</w:t>
            </w:r>
          </w:p>
        </w:tc>
        <w:tc>
          <w:tcPr>
            <w:tcW w:w="552" w:type="pct"/>
            <w:vAlign w:val="center"/>
          </w:tcPr>
          <w:p>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rPr>
              <w:t>违法行为</w:t>
            </w:r>
            <w:r>
              <w:rPr>
                <w:rFonts w:hint="eastAsia" w:ascii="仿宋_GB2312" w:hAnsi="仿宋_GB2312" w:eastAsia="仿宋_GB2312" w:cs="仿宋_GB2312"/>
                <w:color w:val="000000"/>
                <w:sz w:val="24"/>
                <w:szCs w:val="24"/>
                <w:lang w:val="en-US" w:eastAsia="zh-CN"/>
              </w:rPr>
              <w:t>属于首次被发现,</w:t>
            </w:r>
            <w:r>
              <w:rPr>
                <w:rFonts w:hint="eastAsia" w:ascii="仿宋_GB2312" w:hAnsi="仿宋_GB2312" w:eastAsia="仿宋_GB2312" w:cs="仿宋_GB2312"/>
                <w:color w:val="000000"/>
              </w:rPr>
              <w:t>危险化学品生产企业、进口企业主动及时改正违法行为，没有造成危害后果。</w:t>
            </w:r>
          </w:p>
        </w:tc>
        <w:tc>
          <w:tcPr>
            <w:tcW w:w="2189" w:type="pct"/>
            <w:vAlign w:val="center"/>
          </w:tcPr>
          <w:p>
            <w:pPr>
              <w:pStyle w:val="6"/>
              <w:shd w:val="clear" w:color="auto" w:fill="FFFFFF"/>
              <w:adjustRightInd w:val="0"/>
              <w:snapToGrid w:val="0"/>
              <w:spacing w:before="0" w:beforeAutospacing="0" w:after="0" w:afterAutospacing="0" w:line="240" w:lineRule="auto"/>
              <w:jc w:val="both"/>
              <w:rPr>
                <w:rFonts w:ascii="仿宋_GB2312" w:hAnsi="仿宋_GB2312" w:eastAsia="仿宋_GB2312" w:cs="仿宋_GB2312"/>
                <w:color w:val="000000"/>
              </w:rPr>
            </w:pPr>
            <w:r>
              <w:rPr>
                <w:rStyle w:val="10"/>
                <w:rFonts w:hint="eastAsia" w:ascii="仿宋_GB2312" w:hAnsi="仿宋_GB2312" w:eastAsia="仿宋_GB2312" w:cs="仿宋_GB2312"/>
                <w:color w:val="000000"/>
                <w:kern w:val="2"/>
              </w:rPr>
              <w:t>1.《危险化学品安全管理条例》第七十八条第一款</w:t>
            </w:r>
            <w:r>
              <w:rPr>
                <w:rStyle w:val="10"/>
                <w:rFonts w:hint="eastAsia" w:ascii="仿宋_GB2312" w:hAnsi="仿宋_GB2312" w:eastAsia="仿宋_GB2312" w:cs="仿宋_GB2312"/>
                <w:color w:val="000000"/>
                <w:lang w:eastAsia="zh-CN"/>
              </w:rPr>
              <w:t>第（十二）项</w:t>
            </w:r>
            <w:r>
              <w:rPr>
                <w:rFonts w:hint="eastAsia" w:ascii="仿宋_GB2312" w:hAnsi="仿宋_GB2312" w:eastAsia="仿宋_GB2312" w:cs="仿宋_GB2312"/>
                <w:color w:val="000000"/>
              </w:rPr>
              <w:t>：有下列情形之一的，由安全生产监督管理部门责令改正，可以处5万元以下的罚款；拒不改正的，处5万元以上10万元以下的罚款；情节严重的，责令停产停业整顿：</w:t>
            </w:r>
          </w:p>
          <w:p>
            <w:pPr>
              <w:pStyle w:val="6"/>
              <w:shd w:val="clear" w:color="auto" w:fill="FFFFFF"/>
              <w:adjustRightInd w:val="0"/>
              <w:snapToGrid w:val="0"/>
              <w:spacing w:before="0" w:beforeAutospacing="0" w:after="0" w:afterAutospacing="0" w:line="240" w:lineRule="auto"/>
              <w:jc w:val="both"/>
              <w:rPr>
                <w:rFonts w:ascii="仿宋_GB2312" w:hAnsi="仿宋_GB2312" w:eastAsia="仿宋_GB2312" w:cs="仿宋_GB2312"/>
                <w:color w:val="000000"/>
              </w:rPr>
            </w:pPr>
            <w:r>
              <w:rPr>
                <w:rFonts w:hint="eastAsia" w:ascii="仿宋_GB2312" w:hAnsi="仿宋_GB2312" w:eastAsia="仿宋_GB2312" w:cs="仿宋_GB2312"/>
                <w:color w:val="000000"/>
              </w:rPr>
              <w:t>（十二）危险化学品生产企业、进口企业不办理危险化学品登记，或者发现其生产、进口的危险化学品有新的危险特性不办理危险化学品登记内容变更手续的。</w:t>
            </w:r>
          </w:p>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9</w:t>
            </w:r>
          </w:p>
        </w:tc>
        <w:tc>
          <w:tcPr>
            <w:tcW w:w="763" w:type="pct"/>
            <w:vAlign w:val="center"/>
          </w:tcPr>
          <w:p>
            <w:pPr>
              <w:pStyle w:val="6"/>
              <w:adjustRightInd w:val="0"/>
              <w:snapToGrid w:val="0"/>
              <w:spacing w:before="0" w:beforeAutospacing="0" w:after="0" w:afterAutospacing="0" w:line="240" w:lineRule="auto"/>
              <w:jc w:val="both"/>
              <w:rPr>
                <w:rFonts w:hint="eastAsia" w:ascii="仿宋_GB2312" w:hAnsi="仿宋_GB2312" w:eastAsia="仿宋_GB2312" w:cs="仿宋_GB2312"/>
                <w:color w:val="000000"/>
                <w:kern w:val="0"/>
                <w:sz w:val="24"/>
                <w:szCs w:val="24"/>
                <w:lang w:val="en-US" w:eastAsia="zh-CN" w:bidi="ar"/>
              </w:rPr>
            </w:pPr>
            <w:r>
              <w:rPr>
                <w:rStyle w:val="10"/>
                <w:rFonts w:hint="eastAsia" w:ascii="仿宋_GB2312" w:hAnsi="仿宋_GB2312" w:eastAsia="仿宋_GB2312" w:cs="仿宋_GB2312"/>
                <w:b w:val="0"/>
                <w:bCs/>
                <w:color w:val="000000"/>
              </w:rPr>
              <w:t>危险物品的生产、经营、储存单位以及矿山、金属冶炼单位未建立应急救援组织</w:t>
            </w:r>
            <w:r>
              <w:rPr>
                <w:rStyle w:val="10"/>
                <w:rFonts w:hint="eastAsia" w:ascii="仿宋_GB2312" w:hAnsi="仿宋_GB2312" w:eastAsia="仿宋_GB2312" w:cs="仿宋_GB2312"/>
                <w:b w:val="0"/>
                <w:bCs/>
                <w:color w:val="000000"/>
                <w:lang w:eastAsia="zh-CN"/>
              </w:rPr>
              <w:t>或者</w:t>
            </w:r>
            <w:r>
              <w:rPr>
                <w:rStyle w:val="10"/>
                <w:rFonts w:hint="eastAsia" w:ascii="仿宋_GB2312" w:hAnsi="仿宋_GB2312" w:eastAsia="仿宋_GB2312" w:cs="仿宋_GB2312"/>
                <w:b w:val="0"/>
                <w:bCs/>
                <w:color w:val="000000"/>
              </w:rPr>
              <w:t>生产经营规模较小、未指定兼职应急救援人员的</w:t>
            </w:r>
            <w:r>
              <w:rPr>
                <w:rStyle w:val="10"/>
                <w:rFonts w:hint="eastAsia" w:ascii="仿宋_GB2312" w:hAnsi="仿宋_GB2312" w:eastAsia="仿宋_GB2312" w:cs="仿宋_GB2312"/>
                <w:b w:val="0"/>
                <w:bCs/>
                <w:color w:val="000000"/>
                <w:lang w:eastAsia="zh-CN"/>
              </w:rPr>
              <w:t>。</w:t>
            </w:r>
          </w:p>
        </w:tc>
        <w:tc>
          <w:tcPr>
            <w:tcW w:w="552" w:type="pct"/>
            <w:vAlign w:val="center"/>
          </w:tcPr>
          <w:p>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Style w:val="10"/>
                <w:rFonts w:hint="eastAsia" w:ascii="仿宋_GB2312" w:hAnsi="仿宋_GB2312" w:eastAsia="仿宋_GB2312" w:cs="仿宋_GB2312"/>
                <w:b w:val="0"/>
                <w:bCs/>
                <w:color w:val="000000"/>
              </w:rPr>
              <w:t>生产经营规模较小、未指定兼职应急救援人员</w:t>
            </w:r>
            <w:r>
              <w:rPr>
                <w:rStyle w:val="10"/>
                <w:rFonts w:hint="eastAsia" w:ascii="仿宋_GB2312" w:hAnsi="仿宋_GB2312" w:eastAsia="仿宋_GB2312" w:cs="仿宋_GB2312"/>
                <w:b w:val="0"/>
                <w:bCs/>
                <w:color w:val="000000"/>
                <w:lang w:eastAsia="zh-CN"/>
              </w:rPr>
              <w:t>，</w:t>
            </w:r>
            <w:r>
              <w:rPr>
                <w:rFonts w:hint="eastAsia" w:ascii="仿宋_GB2312" w:hAnsi="仿宋_GB2312" w:eastAsia="仿宋_GB2312" w:cs="仿宋_GB2312"/>
                <w:color w:val="000000"/>
                <w:sz w:val="24"/>
                <w:szCs w:val="24"/>
                <w:lang w:eastAsia="zh-CN"/>
              </w:rPr>
              <w:t>或者违法行为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，且危害后果轻微，并</w:t>
            </w:r>
            <w:r>
              <w:rPr>
                <w:rFonts w:hint="eastAsia" w:ascii="仿宋_GB2312" w:hAnsi="仿宋_GB2312" w:eastAsia="仿宋_GB2312" w:cs="仿宋_GB2312"/>
                <w:color w:val="000000"/>
                <w:sz w:val="24"/>
                <w:szCs w:val="24"/>
                <w:shd w:val="clear" w:color="auto" w:fill="FFFFFF"/>
              </w:rPr>
              <w:t>主动</w:t>
            </w:r>
            <w:r>
              <w:rPr>
                <w:rFonts w:hint="eastAsia" w:ascii="仿宋_GB2312" w:hAnsi="仿宋_GB2312" w:eastAsia="仿宋_GB2312" w:cs="仿宋_GB2312"/>
                <w:color w:val="000000"/>
                <w:sz w:val="24"/>
                <w:szCs w:val="24"/>
              </w:rPr>
              <w:t>及时改正违法行为。</w:t>
            </w:r>
          </w:p>
        </w:tc>
        <w:tc>
          <w:tcPr>
            <w:tcW w:w="2189" w:type="pct"/>
            <w:vAlign w:val="center"/>
          </w:tcPr>
          <w:p>
            <w:pPr>
              <w:pStyle w:val="6"/>
              <w:adjustRightInd w:val="0"/>
              <w:snapToGrid w:val="0"/>
              <w:spacing w:before="0" w:beforeAutospacing="0" w:after="0" w:afterAutospacing="0" w:line="240" w:lineRule="auto"/>
              <w:jc w:val="both"/>
              <w:rPr>
                <w:rStyle w:val="10"/>
                <w:rFonts w:hint="eastAsia" w:ascii="仿宋_GB2312" w:hAnsi="仿宋_GB2312" w:eastAsia="仿宋_GB2312" w:cs="仿宋_GB2312"/>
                <w:b w:val="0"/>
                <w:bCs/>
                <w:color w:val="000000"/>
              </w:rPr>
            </w:pPr>
            <w:r>
              <w:rPr>
                <w:rStyle w:val="10"/>
                <w:rFonts w:hint="eastAsia" w:ascii="仿宋_GB2312" w:hAnsi="仿宋_GB2312" w:eastAsia="仿宋_GB2312" w:cs="仿宋_GB2312"/>
                <w:color w:val="000000"/>
                <w:lang w:val="en-US" w:eastAsia="zh-CN"/>
              </w:rPr>
              <w:t>1.《安全生产违法行为行政处罚办法》</w:t>
            </w:r>
            <w:r>
              <w:rPr>
                <w:rStyle w:val="10"/>
                <w:rFonts w:hint="eastAsia" w:ascii="仿宋_GB2312" w:hAnsi="仿宋_GB2312" w:eastAsia="仿宋_GB2312" w:cs="仿宋_GB2312"/>
                <w:color w:val="000000"/>
              </w:rPr>
              <w:t>（原国家安全监管总局令第</w:t>
            </w:r>
            <w:r>
              <w:rPr>
                <w:rStyle w:val="10"/>
                <w:rFonts w:hint="eastAsia" w:ascii="仿宋_GB2312" w:hAnsi="仿宋_GB2312" w:eastAsia="仿宋_GB2312" w:cs="仿宋_GB2312"/>
                <w:color w:val="000000"/>
                <w:lang w:val="en-US" w:eastAsia="zh-CN"/>
              </w:rPr>
              <w:t>15</w:t>
            </w:r>
            <w:r>
              <w:rPr>
                <w:rStyle w:val="10"/>
                <w:rFonts w:hint="eastAsia" w:ascii="仿宋_GB2312" w:hAnsi="仿宋_GB2312" w:eastAsia="仿宋_GB2312" w:cs="仿宋_GB2312"/>
                <w:color w:val="000000"/>
              </w:rPr>
              <w:t>号）第四十六条</w:t>
            </w:r>
            <w:r>
              <w:rPr>
                <w:rStyle w:val="10"/>
                <w:rFonts w:hint="eastAsia" w:ascii="仿宋_GB2312" w:hAnsi="仿宋_GB2312" w:eastAsia="仿宋_GB2312" w:cs="仿宋_GB2312"/>
                <w:color w:val="000000"/>
                <w:lang w:eastAsia="zh-CN"/>
              </w:rPr>
              <w:t>第（一）项：</w:t>
            </w:r>
            <w:r>
              <w:rPr>
                <w:rStyle w:val="10"/>
                <w:rFonts w:hint="eastAsia" w:ascii="仿宋_GB2312" w:hAnsi="仿宋_GB2312" w:eastAsia="仿宋_GB2312" w:cs="仿宋_GB2312"/>
                <w:b w:val="0"/>
                <w:bCs/>
                <w:color w:val="000000"/>
              </w:rPr>
              <w:t>危险物品的生产、经营、储存单位以及矿山、金属冶炼单位有下列行为之一的，责令改正，并可以处1万元以上3万元以下的罚款：</w:t>
            </w:r>
          </w:p>
          <w:p>
            <w:pPr>
              <w:pStyle w:val="6"/>
              <w:adjustRightInd w:val="0"/>
              <w:snapToGrid w:val="0"/>
              <w:spacing w:before="0" w:beforeAutospacing="0" w:after="0" w:afterAutospacing="0" w:line="240" w:lineRule="auto"/>
              <w:jc w:val="both"/>
              <w:rPr>
                <w:rStyle w:val="10"/>
                <w:rFonts w:hint="eastAsia" w:ascii="仿宋_GB2312" w:hAnsi="仿宋_GB2312" w:eastAsia="仿宋_GB2312" w:cs="仿宋_GB2312"/>
                <w:b w:val="0"/>
                <w:bCs/>
                <w:color w:val="000000"/>
              </w:rPr>
            </w:pPr>
            <w:r>
              <w:rPr>
                <w:rStyle w:val="10"/>
                <w:rFonts w:hint="eastAsia" w:ascii="仿宋_GB2312" w:hAnsi="仿宋_GB2312" w:eastAsia="仿宋_GB2312" w:cs="仿宋_GB2312"/>
                <w:b w:val="0"/>
                <w:bCs/>
                <w:color w:val="000000"/>
              </w:rPr>
              <w:t>（一）未建立应急救援组织或者生产经营规模较小、未指定兼职应急救援人员的；</w:t>
            </w:r>
          </w:p>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10</w:t>
            </w:r>
          </w:p>
        </w:tc>
        <w:tc>
          <w:tcPr>
            <w:tcW w:w="763" w:type="pct"/>
            <w:vAlign w:val="center"/>
          </w:tcPr>
          <w:p>
            <w:pPr>
              <w:pStyle w:val="6"/>
              <w:adjustRightInd w:val="0"/>
              <w:snapToGrid w:val="0"/>
              <w:spacing w:before="0" w:beforeAutospacing="0" w:after="0" w:afterAutospacing="0" w:line="240" w:lineRule="auto"/>
              <w:jc w:val="both"/>
              <w:rPr>
                <w:rFonts w:hint="eastAsia" w:ascii="仿宋_GB2312" w:hAnsi="仿宋_GB2312" w:eastAsia="仿宋_GB2312" w:cs="仿宋_GB2312"/>
                <w:color w:val="000000"/>
                <w:kern w:val="0"/>
                <w:sz w:val="24"/>
                <w:szCs w:val="24"/>
                <w:lang w:val="en-US" w:eastAsia="zh-CN" w:bidi="ar"/>
              </w:rPr>
            </w:pPr>
            <w:r>
              <w:rPr>
                <w:rStyle w:val="10"/>
                <w:rFonts w:hint="eastAsia" w:ascii="仿宋_GB2312" w:hAnsi="仿宋_GB2312" w:eastAsia="仿宋_GB2312" w:cs="仿宋_GB2312"/>
                <w:b w:val="0"/>
                <w:bCs/>
                <w:color w:val="000000"/>
              </w:rPr>
              <w:t>危险物品的生产、经营、储存单位以及矿山、金属冶炼单位</w:t>
            </w:r>
            <w:r>
              <w:rPr>
                <w:rStyle w:val="10"/>
                <w:rFonts w:hint="eastAsia" w:ascii="仿宋_GB2312" w:hAnsi="仿宋_GB2312" w:eastAsia="仿宋_GB2312" w:cs="仿宋_GB2312"/>
                <w:b w:val="0"/>
                <w:bCs/>
                <w:color w:val="000000"/>
                <w:lang w:eastAsia="zh-CN"/>
              </w:rPr>
              <w:t>虽然已</w:t>
            </w:r>
            <w:r>
              <w:rPr>
                <w:rStyle w:val="10"/>
                <w:rFonts w:hint="eastAsia" w:ascii="仿宋_GB2312" w:hAnsi="仿宋_GB2312" w:eastAsia="仿宋_GB2312" w:cs="仿宋_GB2312"/>
                <w:b w:val="0"/>
                <w:bCs/>
                <w:color w:val="000000"/>
              </w:rPr>
              <w:t>配备必要的应急救援器材、设备和物资，</w:t>
            </w:r>
            <w:r>
              <w:rPr>
                <w:rStyle w:val="10"/>
                <w:rFonts w:hint="eastAsia" w:ascii="仿宋_GB2312" w:hAnsi="仿宋_GB2312" w:eastAsia="仿宋_GB2312" w:cs="仿宋_GB2312"/>
                <w:b w:val="0"/>
                <w:bCs/>
                <w:color w:val="000000"/>
                <w:lang w:eastAsia="zh-CN"/>
              </w:rPr>
              <w:t>但没有</w:t>
            </w:r>
            <w:r>
              <w:rPr>
                <w:rStyle w:val="10"/>
                <w:rFonts w:hint="eastAsia" w:ascii="仿宋_GB2312" w:hAnsi="仿宋_GB2312" w:eastAsia="仿宋_GB2312" w:cs="仿宋_GB2312"/>
                <w:b w:val="0"/>
                <w:bCs/>
                <w:color w:val="000000"/>
              </w:rPr>
              <w:t>进行经常性维护、保养的。</w:t>
            </w:r>
          </w:p>
        </w:tc>
        <w:tc>
          <w:tcPr>
            <w:tcW w:w="552" w:type="pct"/>
            <w:vAlign w:val="center"/>
          </w:tcPr>
          <w:p>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主动及时改正违法行为，没有造成危害后果</w:t>
            </w:r>
            <w:r>
              <w:rPr>
                <w:rFonts w:hint="eastAsia" w:ascii="仿宋_GB2312" w:hAnsi="仿宋_GB2312" w:eastAsia="仿宋_GB2312" w:cs="仿宋_GB2312"/>
                <w:color w:val="000000"/>
                <w:sz w:val="24"/>
                <w:szCs w:val="24"/>
              </w:rPr>
              <w:t>。</w:t>
            </w:r>
          </w:p>
        </w:tc>
        <w:tc>
          <w:tcPr>
            <w:tcW w:w="2189" w:type="pct"/>
            <w:vAlign w:val="center"/>
          </w:tcPr>
          <w:p>
            <w:pPr>
              <w:pStyle w:val="6"/>
              <w:adjustRightInd w:val="0"/>
              <w:snapToGrid w:val="0"/>
              <w:spacing w:before="0" w:beforeAutospacing="0" w:after="0" w:afterAutospacing="0" w:line="240" w:lineRule="auto"/>
              <w:jc w:val="both"/>
              <w:rPr>
                <w:rStyle w:val="10"/>
                <w:rFonts w:hint="eastAsia" w:ascii="仿宋_GB2312" w:hAnsi="仿宋_GB2312" w:eastAsia="仿宋_GB2312" w:cs="仿宋_GB2312"/>
                <w:b w:val="0"/>
                <w:bCs/>
                <w:color w:val="000000"/>
              </w:rPr>
            </w:pPr>
            <w:r>
              <w:rPr>
                <w:rStyle w:val="10"/>
                <w:rFonts w:hint="eastAsia" w:ascii="仿宋_GB2312" w:hAnsi="仿宋_GB2312" w:eastAsia="仿宋_GB2312" w:cs="仿宋_GB2312"/>
                <w:color w:val="000000"/>
                <w:lang w:val="en-US" w:eastAsia="zh-CN"/>
              </w:rPr>
              <w:t>1.《安全生产违法行为行政处罚办法》</w:t>
            </w:r>
            <w:r>
              <w:rPr>
                <w:rStyle w:val="10"/>
                <w:rFonts w:hint="eastAsia" w:ascii="仿宋_GB2312" w:hAnsi="仿宋_GB2312" w:eastAsia="仿宋_GB2312" w:cs="仿宋_GB2312"/>
                <w:color w:val="000000"/>
              </w:rPr>
              <w:t>（原国家安全监管总局令第</w:t>
            </w:r>
            <w:r>
              <w:rPr>
                <w:rStyle w:val="10"/>
                <w:rFonts w:hint="eastAsia" w:ascii="仿宋_GB2312" w:hAnsi="仿宋_GB2312" w:eastAsia="仿宋_GB2312" w:cs="仿宋_GB2312"/>
                <w:color w:val="000000"/>
                <w:lang w:val="en-US" w:eastAsia="zh-CN"/>
              </w:rPr>
              <w:t>15</w:t>
            </w:r>
            <w:r>
              <w:rPr>
                <w:rStyle w:val="10"/>
                <w:rFonts w:hint="eastAsia" w:ascii="仿宋_GB2312" w:hAnsi="仿宋_GB2312" w:eastAsia="仿宋_GB2312" w:cs="仿宋_GB2312"/>
                <w:color w:val="000000"/>
              </w:rPr>
              <w:t>号）第四十六条</w:t>
            </w:r>
            <w:r>
              <w:rPr>
                <w:rStyle w:val="10"/>
                <w:rFonts w:hint="eastAsia" w:ascii="仿宋_GB2312" w:hAnsi="仿宋_GB2312" w:eastAsia="仿宋_GB2312" w:cs="仿宋_GB2312"/>
                <w:color w:val="000000"/>
                <w:lang w:eastAsia="zh-CN"/>
              </w:rPr>
              <w:t>第（二）项：</w:t>
            </w:r>
            <w:r>
              <w:rPr>
                <w:rStyle w:val="10"/>
                <w:rFonts w:hint="eastAsia" w:ascii="仿宋_GB2312" w:hAnsi="仿宋_GB2312" w:eastAsia="仿宋_GB2312" w:cs="仿宋_GB2312"/>
                <w:b w:val="0"/>
                <w:bCs/>
                <w:color w:val="000000"/>
              </w:rPr>
              <w:t>危险物品的生产、经营、储存单位以及矿山、金属冶炼单位有下列行为之一的，责令改正，并可以处1万元以上3万元以下的罚款：</w:t>
            </w:r>
          </w:p>
          <w:p>
            <w:pPr>
              <w:pStyle w:val="6"/>
              <w:adjustRightInd w:val="0"/>
              <w:snapToGrid w:val="0"/>
              <w:spacing w:before="0" w:beforeAutospacing="0" w:after="0" w:afterAutospacing="0" w:line="240" w:lineRule="auto"/>
              <w:jc w:val="both"/>
              <w:rPr>
                <w:rStyle w:val="10"/>
                <w:rFonts w:hint="eastAsia" w:ascii="仿宋_GB2312" w:hAnsi="仿宋_GB2312" w:eastAsia="仿宋_GB2312" w:cs="仿宋_GB2312"/>
                <w:b w:val="0"/>
                <w:bCs/>
                <w:color w:val="000000"/>
              </w:rPr>
            </w:pPr>
            <w:r>
              <w:rPr>
                <w:rStyle w:val="10"/>
                <w:rFonts w:hint="eastAsia" w:ascii="仿宋_GB2312" w:hAnsi="仿宋_GB2312" w:eastAsia="仿宋_GB2312" w:cs="仿宋_GB2312"/>
                <w:b w:val="0"/>
                <w:bCs/>
                <w:color w:val="000000"/>
              </w:rPr>
              <w:t>　　（二）未配备必要的应急救援器材、设备和物资，并进行经常性维护、保养，保证正常运转的。</w:t>
            </w:r>
          </w:p>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11</w:t>
            </w:r>
          </w:p>
        </w:tc>
        <w:tc>
          <w:tcPr>
            <w:tcW w:w="763"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default" w:ascii="仿宋_GB2312" w:hAnsi="仿宋_GB2312" w:eastAsia="仿宋_GB2312" w:cs="仿宋_GB2312"/>
                <w:color w:val="000000"/>
              </w:rPr>
              <w:t>生产经营单位未将安全培训工作纳入本单位工作计划并保证安全培训工作所需资金的</w:t>
            </w:r>
            <w:r>
              <w:rPr>
                <w:rFonts w:hint="eastAsia" w:ascii="仿宋_GB2312" w:hAnsi="仿宋_GB2312" w:eastAsia="仿宋_GB2312" w:cs="仿宋_GB2312"/>
                <w:color w:val="000000"/>
                <w:lang w:eastAsia="zh-CN"/>
              </w:rPr>
              <w:t>。</w:t>
            </w:r>
          </w:p>
        </w:tc>
        <w:tc>
          <w:tcPr>
            <w:tcW w:w="552" w:type="pct"/>
            <w:vAlign w:val="center"/>
          </w:tcPr>
          <w:p>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，且危害后果轻微，并</w:t>
            </w:r>
            <w:r>
              <w:rPr>
                <w:rFonts w:hint="eastAsia" w:ascii="仿宋_GB2312" w:hAnsi="仿宋_GB2312" w:eastAsia="仿宋_GB2312" w:cs="仿宋_GB2312"/>
                <w:color w:val="000000"/>
                <w:sz w:val="24"/>
                <w:szCs w:val="24"/>
                <w:shd w:val="clear" w:color="auto" w:fill="FFFFFF"/>
              </w:rPr>
              <w:t>主动</w:t>
            </w:r>
            <w:r>
              <w:rPr>
                <w:rFonts w:hint="eastAsia" w:ascii="仿宋_GB2312" w:hAnsi="仿宋_GB2312" w:eastAsia="仿宋_GB2312" w:cs="仿宋_GB2312"/>
                <w:color w:val="000000"/>
                <w:sz w:val="24"/>
                <w:szCs w:val="24"/>
              </w:rPr>
              <w:t>及时改正违法行为。</w:t>
            </w:r>
          </w:p>
        </w:tc>
        <w:tc>
          <w:tcPr>
            <w:tcW w:w="2189" w:type="pct"/>
            <w:vAlign w:val="center"/>
          </w:tcPr>
          <w:p>
            <w:pPr>
              <w:pStyle w:val="6"/>
              <w:adjustRightInd w:val="0"/>
              <w:snapToGrid w:val="0"/>
              <w:spacing w:before="0" w:beforeAutospacing="0" w:after="0" w:afterAutospacing="0" w:line="240" w:lineRule="auto"/>
              <w:jc w:val="both"/>
              <w:rPr>
                <w:rStyle w:val="10"/>
                <w:rFonts w:hint="eastAsia" w:ascii="仿宋_GB2312" w:hAnsi="仿宋_GB2312" w:eastAsia="仿宋_GB2312" w:cs="仿宋_GB2312"/>
                <w:b w:val="0"/>
                <w:bCs/>
                <w:color w:val="000000"/>
                <w:lang w:eastAsia="zh-CN"/>
              </w:rPr>
            </w:pPr>
            <w:r>
              <w:rPr>
                <w:rStyle w:val="10"/>
                <w:rFonts w:hint="eastAsia" w:ascii="仿宋_GB2312" w:hAnsi="仿宋_GB2312" w:eastAsia="仿宋_GB2312" w:cs="仿宋_GB2312"/>
                <w:color w:val="000000"/>
                <w:lang w:val="en-US" w:eastAsia="zh-CN"/>
              </w:rPr>
              <w:t>1.</w:t>
            </w:r>
            <w:r>
              <w:rPr>
                <w:rStyle w:val="10"/>
                <w:rFonts w:hint="eastAsia" w:ascii="仿宋_GB2312" w:hAnsi="仿宋_GB2312" w:eastAsia="仿宋_GB2312" w:cs="仿宋_GB2312"/>
                <w:color w:val="000000"/>
              </w:rPr>
              <w:t>《生产经营单位安全培训规定》（原国家安全监管总局令第3号）第二十九条</w:t>
            </w:r>
            <w:r>
              <w:rPr>
                <w:rStyle w:val="10"/>
                <w:rFonts w:hint="eastAsia" w:ascii="仿宋_GB2312" w:hAnsi="仿宋_GB2312" w:eastAsia="仿宋_GB2312" w:cs="仿宋_GB2312"/>
                <w:color w:val="000000"/>
                <w:lang w:eastAsia="zh-CN"/>
              </w:rPr>
              <w:t>第（一）项：</w:t>
            </w:r>
            <w:r>
              <w:rPr>
                <w:rStyle w:val="10"/>
                <w:rFonts w:hint="eastAsia" w:ascii="仿宋_GB2312" w:hAnsi="仿宋_GB2312" w:eastAsia="仿宋_GB2312" w:cs="仿宋_GB2312"/>
                <w:b w:val="0"/>
                <w:bCs/>
                <w:color w:val="000000"/>
              </w:rPr>
              <w:t>生产经营单位有下列行为之一的，由安全生产监管监察部门责令其限期改正，可以处1万元以上3万元以下的罚款：（一）未将安全培训工作纳入本单位工作计划并保证安全培训工作所需资金的</w:t>
            </w:r>
            <w:r>
              <w:rPr>
                <w:rStyle w:val="10"/>
                <w:rFonts w:hint="eastAsia" w:ascii="仿宋_GB2312" w:hAnsi="仿宋_GB2312" w:eastAsia="仿宋_GB2312" w:cs="仿宋_GB2312"/>
                <w:b w:val="0"/>
                <w:bCs/>
                <w:color w:val="000000"/>
                <w:lang w:eastAsia="zh-CN"/>
              </w:rPr>
              <w:t>。</w:t>
            </w:r>
          </w:p>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val="0"/>
                <w:bCs/>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12</w:t>
            </w:r>
          </w:p>
        </w:tc>
        <w:tc>
          <w:tcPr>
            <w:tcW w:w="763"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生产经营单位对从业人员进行安全培训期间未支付工资并承担安全培训费用的。</w:t>
            </w:r>
          </w:p>
        </w:tc>
        <w:tc>
          <w:tcPr>
            <w:tcW w:w="552" w:type="pct"/>
            <w:vAlign w:val="center"/>
          </w:tcPr>
          <w:p>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，且危害后果轻微，并</w:t>
            </w:r>
            <w:r>
              <w:rPr>
                <w:rFonts w:hint="eastAsia" w:ascii="仿宋_GB2312" w:hAnsi="仿宋_GB2312" w:eastAsia="仿宋_GB2312" w:cs="仿宋_GB2312"/>
                <w:color w:val="000000"/>
                <w:sz w:val="24"/>
                <w:szCs w:val="24"/>
                <w:shd w:val="clear" w:color="auto" w:fill="FFFFFF"/>
              </w:rPr>
              <w:t>主动</w:t>
            </w:r>
            <w:r>
              <w:rPr>
                <w:rFonts w:hint="eastAsia" w:ascii="仿宋_GB2312" w:hAnsi="仿宋_GB2312" w:eastAsia="仿宋_GB2312" w:cs="仿宋_GB2312"/>
                <w:color w:val="000000"/>
                <w:sz w:val="24"/>
                <w:szCs w:val="24"/>
              </w:rPr>
              <w:t>及时改正违法行为。</w:t>
            </w:r>
          </w:p>
        </w:tc>
        <w:tc>
          <w:tcPr>
            <w:tcW w:w="2189" w:type="pct"/>
            <w:vAlign w:val="center"/>
          </w:tcPr>
          <w:p>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Style w:val="10"/>
                <w:rFonts w:hint="eastAsia" w:ascii="仿宋_GB2312" w:hAnsi="仿宋_GB2312" w:eastAsia="仿宋_GB2312" w:cs="仿宋_GB2312"/>
                <w:color w:val="000000"/>
              </w:rPr>
              <w:t>1.《生产经营单位安全培训规定》（原国家安全监管总局令第3号）</w:t>
            </w:r>
            <w:r>
              <w:rPr>
                <w:rFonts w:hint="eastAsia" w:ascii="仿宋_GB2312" w:hAnsi="仿宋_GB2312" w:eastAsia="仿宋_GB2312" w:cs="仿宋_GB2312"/>
                <w:b/>
                <w:bCs/>
                <w:color w:val="000000"/>
              </w:rPr>
              <w:t>第二十九条</w:t>
            </w:r>
            <w:r>
              <w:rPr>
                <w:rStyle w:val="10"/>
                <w:rFonts w:hint="eastAsia" w:ascii="仿宋_GB2312" w:hAnsi="仿宋_GB2312" w:eastAsia="仿宋_GB2312" w:cs="仿宋_GB2312"/>
                <w:color w:val="000000"/>
                <w:lang w:eastAsia="zh-CN"/>
              </w:rPr>
              <w:t>第（二）项</w:t>
            </w:r>
            <w:r>
              <w:rPr>
                <w:rFonts w:hint="eastAsia" w:ascii="仿宋_GB2312" w:hAnsi="仿宋_GB2312" w:eastAsia="仿宋_GB2312" w:cs="仿宋_GB2312"/>
                <w:b/>
                <w:bCs/>
                <w:color w:val="000000"/>
              </w:rPr>
              <w:t>：</w:t>
            </w:r>
            <w:r>
              <w:rPr>
                <w:rFonts w:hint="eastAsia" w:ascii="仿宋_GB2312" w:hAnsi="仿宋_GB2312" w:eastAsia="仿宋_GB2312" w:cs="仿宋_GB2312"/>
                <w:color w:val="000000"/>
              </w:rPr>
              <w:t>生产经营单位有下列行为之一的，由安全生产监管监察部门责令其限期改正，可以处1万元以上3万元以下的罚款：</w:t>
            </w:r>
          </w:p>
          <w:p>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Fonts w:hint="eastAsia" w:ascii="仿宋_GB2312" w:hAnsi="仿宋_GB2312" w:eastAsia="仿宋_GB2312" w:cs="仿宋_GB2312"/>
                <w:color w:val="000000"/>
              </w:rPr>
              <w:t>（二）从业人员进行安全培训期间未支付工资并承担安全培训费用的。</w:t>
            </w:r>
          </w:p>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13</w:t>
            </w:r>
          </w:p>
        </w:tc>
        <w:tc>
          <w:tcPr>
            <w:tcW w:w="763"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非煤矿矿山企业在安全生产许可证有效期内单位名称、主要负责人、单位地址、经济类型、许可范围发生变更，未按照规定申请、办理变更安全生产许可证的。</w:t>
            </w:r>
          </w:p>
        </w:tc>
        <w:tc>
          <w:tcPr>
            <w:tcW w:w="552" w:type="pct"/>
            <w:vAlign w:val="center"/>
          </w:tcPr>
          <w:p>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非煤矿矿山企业在违法行为被发现前，主动申请办理变更手续，没有造成危害后果</w:t>
            </w:r>
            <w:r>
              <w:rPr>
                <w:rFonts w:hint="eastAsia" w:ascii="仿宋_GB2312" w:hAnsi="仿宋_GB2312" w:eastAsia="仿宋_GB2312" w:cs="仿宋_GB2312"/>
                <w:color w:val="000000"/>
                <w:lang w:eastAsia="zh-CN"/>
              </w:rPr>
              <w:t>，或者违法行为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Style w:val="10"/>
                <w:rFonts w:hint="eastAsia" w:ascii="仿宋_GB2312" w:hAnsi="仿宋_GB2312" w:eastAsia="仿宋_GB2312" w:cs="仿宋_GB2312"/>
                <w:color w:val="000000"/>
              </w:rPr>
              <w:t>1.《非煤矿矿山企业安全生产许可证实施办法》（原国家安全监管总局令第20号）第四十四条第一款：</w:t>
            </w:r>
            <w:r>
              <w:rPr>
                <w:rFonts w:hint="eastAsia" w:ascii="仿宋_GB2312" w:hAnsi="仿宋_GB2312" w:eastAsia="仿宋_GB2312" w:cs="仿宋_GB2312"/>
                <w:color w:val="000000"/>
              </w:rPr>
              <w:t>非煤矿矿山企业在安全生产许可证有效期内，出现需要变更安全生产许可证的情形，未按本实施办法第二十一条的规定申请、办理变更手续的，责令限期办理变更手续，并处1万元以上3万元以下罚款。</w:t>
            </w:r>
          </w:p>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2.《中华人民共和国行政处罚法》第三十三条</w:t>
            </w:r>
            <w:r>
              <w:rPr>
                <w:rFonts w:hint="eastAsia" w:ascii="仿宋_GB2312" w:hAnsi="仿宋_GB2312" w:eastAsia="仿宋_GB2312" w:cs="仿宋_GB2312"/>
                <w:b/>
                <w:bCs/>
                <w:color w:val="000000"/>
              </w:rPr>
              <w:t>第一款</w:t>
            </w:r>
            <w:r>
              <w:rPr>
                <w:rStyle w:val="10"/>
                <w:rFonts w:hint="eastAsia" w:ascii="仿宋_GB2312" w:hAnsi="仿宋_GB2312" w:eastAsia="仿宋_GB2312" w:cs="仿宋_GB2312"/>
                <w:color w:val="000000"/>
              </w:rPr>
              <w:t>。</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1</w:t>
            </w:r>
            <w:r>
              <w:rPr>
                <w:rFonts w:hint="eastAsia" w:ascii="仿宋_GB2312" w:hAnsi="仿宋_GB2312" w:eastAsia="仿宋_GB2312" w:cs="仿宋_GB2312"/>
                <w:color w:val="000000"/>
                <w:lang w:val="en-US" w:eastAsia="zh-CN"/>
              </w:rPr>
              <w:t>4</w:t>
            </w:r>
          </w:p>
        </w:tc>
        <w:tc>
          <w:tcPr>
            <w:tcW w:w="763"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危险化学品生产企业在安全生产许可证有效期内主要负责人、企业名称、注册地址、隶属关系发生变更，未按照规定的时限提出安全生产许可证变更申请的。</w:t>
            </w:r>
          </w:p>
        </w:tc>
        <w:tc>
          <w:tcPr>
            <w:tcW w:w="552" w:type="pct"/>
            <w:vAlign w:val="center"/>
          </w:tcPr>
          <w:p>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危险化学品生产企业在违法行为被发现前，主动申请办理变更手续，没有造成危害后果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Fonts w:hint="eastAsia" w:ascii="仿宋_GB2312" w:hAnsi="仿宋_GB2312" w:eastAsia="仿宋_GB2312" w:cs="仿宋_GB2312"/>
                <w:b/>
                <w:bCs/>
                <w:color w:val="000000"/>
              </w:rPr>
              <w:t>1.《危险化学品生产企业安全生产许可证实施办法》（原国家安全监管总局令第41号）第四十七条：</w:t>
            </w:r>
            <w:r>
              <w:rPr>
                <w:rFonts w:hint="eastAsia" w:ascii="仿宋_GB2312" w:hAnsi="仿宋_GB2312" w:eastAsia="仿宋_GB2312" w:cs="仿宋_GB2312"/>
                <w:color w:val="000000"/>
              </w:rPr>
              <w:t>企业在安全生产许可证有效期内主要负责人、企业名称、注册地址、隶属关系发生变更或者新增产品、改变工艺技术对企业安全生产产生重大影响，未按照本办法第三十条规定的时限提出安全生产许可证变更申请的，责令限期申请，处1万元以上3万元以下的罚款。</w:t>
            </w:r>
          </w:p>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2.《中华人民共和国行政处罚法》第三十三条</w:t>
            </w:r>
            <w:r>
              <w:rPr>
                <w:rFonts w:hint="eastAsia" w:ascii="仿宋_GB2312" w:hAnsi="仿宋_GB2312" w:eastAsia="仿宋_GB2312" w:cs="仿宋_GB2312"/>
                <w:b/>
                <w:bCs/>
                <w:color w:val="000000"/>
              </w:rPr>
              <w:t>第一款</w:t>
            </w:r>
            <w:r>
              <w:rPr>
                <w:rStyle w:val="10"/>
                <w:rFonts w:hint="eastAsia" w:ascii="仿宋_GB2312" w:hAnsi="仿宋_GB2312" w:eastAsia="仿宋_GB2312" w:cs="仿宋_GB2312"/>
                <w:color w:val="000000"/>
              </w:rPr>
              <w:t>。</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1</w:t>
            </w:r>
            <w:r>
              <w:rPr>
                <w:rFonts w:hint="eastAsia" w:ascii="仿宋_GB2312" w:hAnsi="仿宋_GB2312" w:eastAsia="仿宋_GB2312" w:cs="仿宋_GB2312"/>
                <w:color w:val="000000"/>
                <w:lang w:val="en-US" w:eastAsia="zh-CN"/>
              </w:rPr>
              <w:t>5</w:t>
            </w:r>
          </w:p>
        </w:tc>
        <w:tc>
          <w:tcPr>
            <w:tcW w:w="763"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hd w:val="clear" w:color="auto" w:fill="FFFFFF"/>
              </w:rPr>
              <w:t>危险化学品生产企业、进口企业(以下统称登记企业)未向用户提供应急咨询服务或者应急咨询服务不符合《危险化学品登记管理办法》第二十二条规定的。</w:t>
            </w:r>
          </w:p>
        </w:tc>
        <w:tc>
          <w:tcPr>
            <w:tcW w:w="552" w:type="pct"/>
            <w:vAlign w:val="center"/>
          </w:tcPr>
          <w:p>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hd w:val="clear" w:color="auto" w:fill="FFFFFF"/>
              </w:rPr>
              <w:t>登记企业主动</w:t>
            </w:r>
            <w:r>
              <w:rPr>
                <w:rFonts w:hint="eastAsia" w:ascii="仿宋_GB2312" w:hAnsi="仿宋_GB2312" w:eastAsia="仿宋_GB2312" w:cs="仿宋_GB2312"/>
                <w:color w:val="000000"/>
              </w:rPr>
              <w:t>及时改正违法行为，没有造成危害后果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pPr>
              <w:pStyle w:val="6"/>
              <w:adjustRightInd w:val="0"/>
              <w:snapToGrid w:val="0"/>
              <w:spacing w:before="0" w:beforeAutospacing="0" w:after="0" w:afterAutospacing="0" w:line="240" w:lineRule="auto"/>
              <w:jc w:val="both"/>
              <w:rPr>
                <w:rFonts w:ascii="仿宋_GB2312" w:hAnsi="仿宋_GB2312" w:eastAsia="仿宋_GB2312" w:cs="仿宋_GB2312"/>
                <w:color w:val="000000"/>
                <w:shd w:val="clear" w:color="auto" w:fill="FFFFFF"/>
              </w:rPr>
            </w:pPr>
            <w:r>
              <w:rPr>
                <w:rFonts w:hint="eastAsia" w:ascii="仿宋_GB2312" w:hAnsi="仿宋_GB2312" w:eastAsia="仿宋_GB2312" w:cs="仿宋_GB2312"/>
                <w:b/>
                <w:bCs/>
                <w:color w:val="000000"/>
                <w:shd w:val="clear" w:color="auto" w:fill="FFFFFF"/>
              </w:rPr>
              <w:t>1.《</w:t>
            </w:r>
            <w:r>
              <w:rPr>
                <w:rFonts w:hint="eastAsia" w:ascii="仿宋_GB2312" w:hAnsi="仿宋_GB2312" w:eastAsia="仿宋_GB2312" w:cs="仿宋_GB2312"/>
                <w:b/>
                <w:bCs/>
                <w:color w:val="000000"/>
              </w:rPr>
              <w:t>危险化学品登记管理办法</w:t>
            </w:r>
            <w:r>
              <w:rPr>
                <w:rFonts w:hint="eastAsia" w:ascii="仿宋_GB2312" w:hAnsi="仿宋_GB2312" w:eastAsia="仿宋_GB2312" w:cs="仿宋_GB2312"/>
                <w:b/>
                <w:bCs/>
                <w:color w:val="000000"/>
                <w:shd w:val="clear" w:color="auto" w:fill="FFFFFF"/>
              </w:rPr>
              <w:t>》（</w:t>
            </w:r>
            <w:r>
              <w:rPr>
                <w:rStyle w:val="10"/>
                <w:rFonts w:hint="eastAsia" w:ascii="仿宋_GB2312" w:hAnsi="仿宋_GB2312" w:eastAsia="仿宋_GB2312" w:cs="仿宋_GB2312"/>
                <w:color w:val="000000"/>
              </w:rPr>
              <w:t>原国家安全监管总局令第53号</w:t>
            </w:r>
            <w:r>
              <w:rPr>
                <w:rFonts w:hint="eastAsia" w:ascii="仿宋_GB2312" w:hAnsi="仿宋_GB2312" w:eastAsia="仿宋_GB2312" w:cs="仿宋_GB2312"/>
                <w:b/>
                <w:bCs/>
                <w:color w:val="000000"/>
                <w:shd w:val="clear" w:color="auto" w:fill="FFFFFF"/>
              </w:rPr>
              <w:t>）第三十条</w:t>
            </w:r>
            <w:r>
              <w:rPr>
                <w:rStyle w:val="10"/>
                <w:rFonts w:hint="eastAsia" w:ascii="仿宋_GB2312" w:hAnsi="仿宋_GB2312" w:eastAsia="仿宋_GB2312" w:cs="仿宋_GB2312"/>
                <w:color w:val="000000"/>
                <w:sz w:val="24"/>
                <w:lang w:eastAsia="zh-CN"/>
              </w:rPr>
              <w:t>第</w:t>
            </w:r>
            <w:r>
              <w:rPr>
                <w:rFonts w:hint="eastAsia" w:ascii="仿宋_GB2312" w:hAnsi="仿宋_GB2312" w:eastAsia="仿宋_GB2312" w:cs="仿宋_GB2312"/>
                <w:b/>
                <w:bCs/>
                <w:color w:val="000000"/>
                <w:lang w:eastAsia="zh-CN"/>
              </w:rPr>
              <w:t>（一）项</w:t>
            </w:r>
            <w:r>
              <w:rPr>
                <w:rFonts w:hint="eastAsia" w:ascii="仿宋_GB2312" w:hAnsi="仿宋_GB2312" w:eastAsia="仿宋_GB2312" w:cs="仿宋_GB2312"/>
                <w:b/>
                <w:bCs/>
                <w:color w:val="000000"/>
                <w:shd w:val="clear" w:color="auto" w:fill="FFFFFF"/>
              </w:rPr>
              <w:t>：</w:t>
            </w:r>
            <w:r>
              <w:rPr>
                <w:rFonts w:hint="eastAsia" w:ascii="仿宋_GB2312" w:hAnsi="仿宋_GB2312" w:eastAsia="仿宋_GB2312" w:cs="仿宋_GB2312"/>
                <w:color w:val="000000"/>
                <w:shd w:val="clear" w:color="auto" w:fill="FFFFFF"/>
              </w:rPr>
              <w:t>登记企业有下列行为之一的，责令改正，可以处3万元以下的罚款：</w:t>
            </w:r>
          </w:p>
          <w:p>
            <w:pPr>
              <w:pStyle w:val="6"/>
              <w:adjustRightInd w:val="0"/>
              <w:snapToGrid w:val="0"/>
              <w:spacing w:before="0" w:beforeAutospacing="0" w:after="0" w:afterAutospacing="0" w:line="240" w:lineRule="auto"/>
              <w:jc w:val="both"/>
              <w:rPr>
                <w:rFonts w:ascii="仿宋_GB2312" w:hAnsi="仿宋_GB2312" w:eastAsia="仿宋_GB2312" w:cs="仿宋_GB2312"/>
                <w:color w:val="000000"/>
                <w:shd w:val="clear" w:color="auto" w:fill="FFFFFF"/>
              </w:rPr>
            </w:pPr>
            <w:r>
              <w:rPr>
                <w:rFonts w:hint="eastAsia" w:ascii="仿宋_GB2312" w:hAnsi="仿宋_GB2312" w:eastAsia="仿宋_GB2312" w:cs="仿宋_GB2312"/>
                <w:color w:val="000000"/>
                <w:shd w:val="clear" w:color="auto" w:fill="FFFFFF"/>
              </w:rPr>
              <w:t>（一）未向用户提供应急咨询服务或者应急咨询服务不符合本办法第二十二条规定的；</w:t>
            </w:r>
          </w:p>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16</w:t>
            </w:r>
          </w:p>
        </w:tc>
        <w:tc>
          <w:tcPr>
            <w:tcW w:w="763"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hd w:val="clear" w:color="auto" w:fill="FFFFFF"/>
              </w:rPr>
              <w:t>登记企业在危险化学品登记证有效期内企业名称、注册地址、应急咨询服务电话发生变化，未按规定按时办理危险化学品登记变更手续的。</w:t>
            </w:r>
          </w:p>
        </w:tc>
        <w:tc>
          <w:tcPr>
            <w:tcW w:w="552" w:type="pct"/>
            <w:vAlign w:val="center"/>
          </w:tcPr>
          <w:p>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hd w:val="clear" w:color="auto" w:fill="FFFFFF"/>
              </w:rPr>
              <w:t>登记企业</w:t>
            </w:r>
            <w:r>
              <w:rPr>
                <w:rFonts w:hint="eastAsia" w:ascii="仿宋_GB2312" w:hAnsi="仿宋_GB2312" w:eastAsia="仿宋_GB2312" w:cs="仿宋_GB2312"/>
                <w:color w:val="000000"/>
              </w:rPr>
              <w:t>在违法行为被发现前，主动申请办理变更手续，没有造成危害后果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pPr>
              <w:pStyle w:val="6"/>
              <w:adjustRightInd w:val="0"/>
              <w:snapToGrid w:val="0"/>
              <w:spacing w:before="0" w:beforeAutospacing="0" w:after="0" w:afterAutospacing="0" w:line="240" w:lineRule="auto"/>
              <w:jc w:val="both"/>
              <w:rPr>
                <w:rFonts w:ascii="仿宋_GB2312" w:hAnsi="仿宋_GB2312" w:eastAsia="仿宋_GB2312" w:cs="仿宋_GB2312"/>
                <w:color w:val="000000"/>
                <w:shd w:val="clear" w:color="auto" w:fill="FFFFFF"/>
              </w:rPr>
            </w:pPr>
            <w:r>
              <w:rPr>
                <w:rFonts w:hint="eastAsia" w:ascii="仿宋_GB2312" w:hAnsi="仿宋_GB2312" w:eastAsia="仿宋_GB2312" w:cs="仿宋_GB2312"/>
                <w:b/>
                <w:bCs/>
                <w:color w:val="000000"/>
                <w:shd w:val="clear" w:color="auto" w:fill="FFFFFF"/>
              </w:rPr>
              <w:t>1.《</w:t>
            </w:r>
            <w:r>
              <w:rPr>
                <w:rFonts w:hint="eastAsia" w:ascii="仿宋_GB2312" w:hAnsi="仿宋_GB2312" w:eastAsia="仿宋_GB2312" w:cs="仿宋_GB2312"/>
                <w:b/>
                <w:bCs/>
                <w:color w:val="000000"/>
              </w:rPr>
              <w:t>危险化学品登记管理办法</w:t>
            </w:r>
            <w:r>
              <w:rPr>
                <w:rFonts w:hint="eastAsia" w:ascii="仿宋_GB2312" w:hAnsi="仿宋_GB2312" w:eastAsia="仿宋_GB2312" w:cs="仿宋_GB2312"/>
                <w:b/>
                <w:bCs/>
                <w:color w:val="000000"/>
                <w:shd w:val="clear" w:color="auto" w:fill="FFFFFF"/>
              </w:rPr>
              <w:t>》（</w:t>
            </w:r>
            <w:r>
              <w:rPr>
                <w:rStyle w:val="10"/>
                <w:rFonts w:hint="eastAsia" w:ascii="仿宋_GB2312" w:hAnsi="仿宋_GB2312" w:eastAsia="仿宋_GB2312" w:cs="仿宋_GB2312"/>
                <w:color w:val="000000"/>
              </w:rPr>
              <w:t>原国家安全监管总局令第53号</w:t>
            </w:r>
            <w:r>
              <w:rPr>
                <w:rFonts w:hint="eastAsia" w:ascii="仿宋_GB2312" w:hAnsi="仿宋_GB2312" w:eastAsia="仿宋_GB2312" w:cs="仿宋_GB2312"/>
                <w:b/>
                <w:bCs/>
                <w:color w:val="000000"/>
                <w:shd w:val="clear" w:color="auto" w:fill="FFFFFF"/>
              </w:rPr>
              <w:t>）第三十条</w:t>
            </w:r>
            <w:r>
              <w:rPr>
                <w:rStyle w:val="10"/>
                <w:rFonts w:hint="eastAsia" w:ascii="仿宋_GB2312" w:hAnsi="仿宋_GB2312" w:eastAsia="仿宋_GB2312" w:cs="仿宋_GB2312"/>
                <w:color w:val="000000"/>
                <w:sz w:val="24"/>
                <w:lang w:eastAsia="zh-CN"/>
              </w:rPr>
              <w:t>第</w:t>
            </w:r>
            <w:r>
              <w:rPr>
                <w:rFonts w:hint="eastAsia" w:ascii="仿宋_GB2312" w:hAnsi="仿宋_GB2312" w:eastAsia="仿宋_GB2312" w:cs="仿宋_GB2312"/>
                <w:b/>
                <w:bCs/>
                <w:color w:val="000000"/>
                <w:lang w:eastAsia="zh-CN"/>
              </w:rPr>
              <w:t>（二）项</w:t>
            </w:r>
            <w:r>
              <w:rPr>
                <w:rFonts w:hint="eastAsia" w:ascii="仿宋_GB2312" w:hAnsi="仿宋_GB2312" w:eastAsia="仿宋_GB2312" w:cs="仿宋_GB2312"/>
                <w:b/>
                <w:bCs/>
                <w:color w:val="000000"/>
                <w:shd w:val="clear" w:color="auto" w:fill="FFFFFF"/>
              </w:rPr>
              <w:t>：</w:t>
            </w:r>
            <w:r>
              <w:rPr>
                <w:rFonts w:hint="eastAsia" w:ascii="仿宋_GB2312" w:hAnsi="仿宋_GB2312" w:eastAsia="仿宋_GB2312" w:cs="仿宋_GB2312"/>
                <w:color w:val="000000"/>
                <w:shd w:val="clear" w:color="auto" w:fill="FFFFFF"/>
              </w:rPr>
              <w:t>登记企业有下列行为之一的，责令改正，可以处3万元以下的罚款：（二）在危险化学品登记证有效期内企业名称、注册地址、应急咨询服务电话发生变化，未按规定按时办理危险化学品登记变更手续的；</w:t>
            </w:r>
          </w:p>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17</w:t>
            </w:r>
          </w:p>
        </w:tc>
        <w:tc>
          <w:tcPr>
            <w:tcW w:w="763"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hd w:val="clear" w:color="auto" w:fill="FFFFFF"/>
              </w:rPr>
              <w:t>登记企业危险化学品登记证有效期满后，未按规定申请复核换证，继续进行生产或者进口的。</w:t>
            </w:r>
          </w:p>
        </w:tc>
        <w:tc>
          <w:tcPr>
            <w:tcW w:w="552" w:type="pct"/>
            <w:vAlign w:val="center"/>
          </w:tcPr>
          <w:p>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hd w:val="clear" w:color="auto" w:fill="FFFFFF"/>
              </w:rPr>
              <w:t>登记企业</w:t>
            </w:r>
            <w:r>
              <w:rPr>
                <w:rFonts w:hint="eastAsia" w:ascii="仿宋_GB2312" w:hAnsi="仿宋_GB2312" w:eastAsia="仿宋_GB2312" w:cs="仿宋_GB2312"/>
                <w:color w:val="000000"/>
              </w:rPr>
              <w:t>主动申请复核换证，没有造成危害后果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pPr>
              <w:pStyle w:val="6"/>
              <w:adjustRightInd w:val="0"/>
              <w:snapToGrid w:val="0"/>
              <w:spacing w:before="0" w:beforeAutospacing="0" w:after="0" w:afterAutospacing="0" w:line="240" w:lineRule="auto"/>
              <w:jc w:val="both"/>
              <w:rPr>
                <w:rFonts w:ascii="仿宋_GB2312" w:hAnsi="仿宋_GB2312" w:eastAsia="仿宋_GB2312" w:cs="仿宋_GB2312"/>
                <w:color w:val="000000"/>
                <w:shd w:val="clear" w:color="auto" w:fill="FFFFFF"/>
              </w:rPr>
            </w:pPr>
            <w:r>
              <w:rPr>
                <w:rFonts w:hint="eastAsia" w:ascii="仿宋_GB2312" w:hAnsi="仿宋_GB2312" w:eastAsia="仿宋_GB2312" w:cs="仿宋_GB2312"/>
                <w:b/>
                <w:bCs/>
                <w:color w:val="000000"/>
                <w:shd w:val="clear" w:color="auto" w:fill="FFFFFF"/>
              </w:rPr>
              <w:t>1.《</w:t>
            </w:r>
            <w:r>
              <w:rPr>
                <w:rFonts w:hint="eastAsia" w:ascii="仿宋_GB2312" w:hAnsi="仿宋_GB2312" w:eastAsia="仿宋_GB2312" w:cs="仿宋_GB2312"/>
                <w:b/>
                <w:bCs/>
                <w:color w:val="000000"/>
              </w:rPr>
              <w:t>危险化学品登记管理办法</w:t>
            </w:r>
            <w:r>
              <w:rPr>
                <w:rFonts w:hint="eastAsia" w:ascii="仿宋_GB2312" w:hAnsi="仿宋_GB2312" w:eastAsia="仿宋_GB2312" w:cs="仿宋_GB2312"/>
                <w:b/>
                <w:bCs/>
                <w:color w:val="000000"/>
                <w:shd w:val="clear" w:color="auto" w:fill="FFFFFF"/>
              </w:rPr>
              <w:t>》（</w:t>
            </w:r>
            <w:r>
              <w:rPr>
                <w:rStyle w:val="10"/>
                <w:rFonts w:hint="eastAsia" w:ascii="仿宋_GB2312" w:hAnsi="仿宋_GB2312" w:eastAsia="仿宋_GB2312" w:cs="仿宋_GB2312"/>
                <w:color w:val="000000"/>
              </w:rPr>
              <w:t>原国家安全监管总局令第53号</w:t>
            </w:r>
            <w:r>
              <w:rPr>
                <w:rFonts w:hint="eastAsia" w:ascii="仿宋_GB2312" w:hAnsi="仿宋_GB2312" w:eastAsia="仿宋_GB2312" w:cs="仿宋_GB2312"/>
                <w:b/>
                <w:bCs/>
                <w:color w:val="000000"/>
                <w:shd w:val="clear" w:color="auto" w:fill="FFFFFF"/>
              </w:rPr>
              <w:t>）第三十条</w:t>
            </w:r>
            <w:r>
              <w:rPr>
                <w:rStyle w:val="10"/>
                <w:rFonts w:hint="eastAsia" w:ascii="仿宋_GB2312" w:hAnsi="仿宋_GB2312" w:eastAsia="仿宋_GB2312" w:cs="仿宋_GB2312"/>
                <w:color w:val="000000"/>
                <w:sz w:val="24"/>
                <w:lang w:eastAsia="zh-CN"/>
              </w:rPr>
              <w:t>第</w:t>
            </w:r>
            <w:r>
              <w:rPr>
                <w:rFonts w:hint="eastAsia" w:ascii="仿宋_GB2312" w:hAnsi="仿宋_GB2312" w:eastAsia="仿宋_GB2312" w:cs="仿宋_GB2312"/>
                <w:b/>
                <w:bCs/>
                <w:color w:val="000000"/>
                <w:lang w:eastAsia="zh-CN"/>
              </w:rPr>
              <w:t>（三）项</w:t>
            </w:r>
            <w:r>
              <w:rPr>
                <w:rFonts w:hint="eastAsia" w:ascii="仿宋_GB2312" w:hAnsi="仿宋_GB2312" w:eastAsia="仿宋_GB2312" w:cs="仿宋_GB2312"/>
                <w:b/>
                <w:bCs/>
                <w:color w:val="000000"/>
                <w:shd w:val="clear" w:color="auto" w:fill="FFFFFF"/>
              </w:rPr>
              <w:t>：</w:t>
            </w:r>
            <w:r>
              <w:rPr>
                <w:rFonts w:hint="eastAsia" w:ascii="仿宋_GB2312" w:hAnsi="仿宋_GB2312" w:eastAsia="仿宋_GB2312" w:cs="仿宋_GB2312"/>
                <w:color w:val="000000"/>
                <w:shd w:val="clear" w:color="auto" w:fill="FFFFFF"/>
              </w:rPr>
              <w:t>登记企业有下列行为之一的，责令改正，可以处3万元以下的罚款：（三）危险化学品登记证有效期满后，未按规定申请复核换证，继续进行生产或者进口的；</w:t>
            </w:r>
          </w:p>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18</w:t>
            </w:r>
          </w:p>
        </w:tc>
        <w:tc>
          <w:tcPr>
            <w:tcW w:w="763"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shd w:val="clear" w:color="auto" w:fill="FFFFFF"/>
              </w:rPr>
              <w:t>已经取得危险化学品经营许可证的企业变更企业名称、主要负责人、注册地址，未依照规定申请变更的。</w:t>
            </w:r>
          </w:p>
        </w:tc>
        <w:tc>
          <w:tcPr>
            <w:tcW w:w="552" w:type="pct"/>
            <w:vAlign w:val="center"/>
          </w:tcPr>
          <w:p>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hd w:val="clear" w:color="auto" w:fill="FFFFFF"/>
              </w:rPr>
              <w:t>危险化学品经营企业</w:t>
            </w:r>
            <w:r>
              <w:rPr>
                <w:rFonts w:hint="eastAsia" w:ascii="仿宋_GB2312" w:hAnsi="仿宋_GB2312" w:eastAsia="仿宋_GB2312" w:cs="仿宋_GB2312"/>
                <w:color w:val="000000"/>
              </w:rPr>
              <w:t>在违法行为被发现前，主动申请办理变更手续，没有造成危害后果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pPr>
              <w:pStyle w:val="6"/>
              <w:shd w:val="clear" w:color="auto" w:fill="FFFFFF"/>
              <w:adjustRightInd w:val="0"/>
              <w:snapToGrid w:val="0"/>
              <w:spacing w:before="0" w:beforeAutospacing="0" w:after="0" w:afterAutospacing="0" w:line="240" w:lineRule="auto"/>
              <w:jc w:val="both"/>
              <w:rPr>
                <w:rFonts w:ascii="仿宋_GB2312" w:hAnsi="仿宋_GB2312" w:eastAsia="仿宋_GB2312" w:cs="仿宋_GB2312"/>
                <w:color w:val="000000"/>
                <w:shd w:val="clear" w:color="auto" w:fill="FFFFFF"/>
              </w:rPr>
            </w:pPr>
            <w:r>
              <w:rPr>
                <w:rFonts w:hint="eastAsia" w:ascii="仿宋_GB2312" w:hAnsi="仿宋_GB2312" w:eastAsia="仿宋_GB2312" w:cs="仿宋_GB2312"/>
                <w:b/>
                <w:bCs/>
                <w:color w:val="000000"/>
                <w:shd w:val="clear" w:color="auto" w:fill="FFFFFF"/>
              </w:rPr>
              <w:t>1.《危险化学品经营许可证管理办法》</w:t>
            </w:r>
            <w:r>
              <w:rPr>
                <w:rStyle w:val="10"/>
                <w:rFonts w:hint="eastAsia" w:ascii="仿宋_GB2312" w:hAnsi="仿宋_GB2312" w:eastAsia="仿宋_GB2312" w:cs="仿宋_GB2312"/>
                <w:color w:val="000000"/>
              </w:rPr>
              <w:t>（</w:t>
            </w:r>
            <w:r>
              <w:rPr>
                <w:rFonts w:hint="eastAsia" w:ascii="仿宋_GB2312" w:hAnsi="仿宋_GB2312" w:eastAsia="仿宋_GB2312" w:cs="仿宋_GB2312"/>
                <w:b/>
                <w:bCs/>
                <w:color w:val="000000"/>
              </w:rPr>
              <w:t>原国家安全监管总局令第55号</w:t>
            </w:r>
            <w:r>
              <w:rPr>
                <w:rStyle w:val="10"/>
                <w:rFonts w:hint="eastAsia" w:ascii="仿宋_GB2312" w:hAnsi="仿宋_GB2312" w:eastAsia="仿宋_GB2312" w:cs="仿宋_GB2312"/>
                <w:color w:val="000000"/>
              </w:rPr>
              <w:t>）</w:t>
            </w:r>
            <w:r>
              <w:rPr>
                <w:rFonts w:hint="eastAsia" w:ascii="仿宋_GB2312" w:hAnsi="仿宋_GB2312" w:eastAsia="仿宋_GB2312" w:cs="仿宋_GB2312"/>
                <w:b/>
                <w:bCs/>
                <w:color w:val="000000"/>
                <w:shd w:val="clear" w:color="auto" w:fill="FFFFFF"/>
              </w:rPr>
              <w:t>第三十三条</w:t>
            </w:r>
            <w:r>
              <w:rPr>
                <w:rFonts w:hint="eastAsia" w:ascii="仿宋_GB2312" w:hAnsi="仿宋_GB2312" w:eastAsia="仿宋_GB2312" w:cs="仿宋_GB2312"/>
                <w:color w:val="000000"/>
                <w:shd w:val="clear" w:color="auto" w:fill="FFFFFF"/>
              </w:rPr>
              <w:t>：已经取得经营许可证的企业出现本办法第十四条、第十六条规定的情形之一，未依照本办法的规定申请变更的，责令限期改正，处1万元以下的罚款;逾期仍不申请变更的，处1万元以上3万元以下的罚款。</w:t>
            </w:r>
          </w:p>
          <w:p>
            <w:pPr>
              <w:pStyle w:val="6"/>
              <w:shd w:val="clear" w:color="auto" w:fill="FFFFFF"/>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2.《中华人民共和国行政处罚法》第三十三条</w:t>
            </w:r>
            <w:r>
              <w:rPr>
                <w:rFonts w:hint="eastAsia" w:ascii="仿宋_GB2312" w:hAnsi="仿宋_GB2312" w:eastAsia="仿宋_GB2312" w:cs="仿宋_GB2312"/>
                <w:b/>
                <w:bCs/>
                <w:color w:val="000000"/>
              </w:rPr>
              <w:t>第一款</w:t>
            </w:r>
            <w:r>
              <w:rPr>
                <w:rStyle w:val="10"/>
                <w:rFonts w:hint="eastAsia" w:ascii="仿宋_GB2312" w:hAnsi="仿宋_GB2312" w:eastAsia="仿宋_GB2312" w:cs="仿宋_GB2312"/>
                <w:color w:val="000000"/>
              </w:rPr>
              <w:t>。</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19</w:t>
            </w:r>
          </w:p>
        </w:tc>
        <w:tc>
          <w:tcPr>
            <w:tcW w:w="763"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rPr>
              <w:t>使用危险化学品从事生产并且达到危险化学品使用量的数量标准的化工企业（危险化学品生产企业除外）</w:t>
            </w:r>
            <w:r>
              <w:rPr>
                <w:rFonts w:hint="eastAsia" w:ascii="仿宋_GB2312" w:hAnsi="仿宋_GB2312" w:eastAsia="仿宋_GB2312" w:cs="仿宋_GB2312"/>
                <w:color w:val="000000"/>
                <w:shd w:val="clear" w:color="auto" w:fill="FFFFFF"/>
              </w:rPr>
              <w:t>在安全使用许可证有效期内主要负责人、企业名称、注册地址、隶属关系发生变更，未在规定时限提出变更申请或者将隶属关系变更证明材料报发证机关的。</w:t>
            </w:r>
          </w:p>
        </w:tc>
        <w:tc>
          <w:tcPr>
            <w:tcW w:w="552" w:type="pct"/>
            <w:vAlign w:val="center"/>
          </w:tcPr>
          <w:p>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hd w:val="clear" w:color="auto" w:fill="FFFFFF"/>
              </w:rPr>
              <w:t>企业</w:t>
            </w:r>
            <w:r>
              <w:rPr>
                <w:rFonts w:hint="eastAsia" w:ascii="仿宋_GB2312" w:hAnsi="仿宋_GB2312" w:eastAsia="仿宋_GB2312" w:cs="仿宋_GB2312"/>
                <w:color w:val="000000"/>
              </w:rPr>
              <w:t>在违法行为被发现前，主动申请办理变更手续，没有造成危害后果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pPr>
              <w:pStyle w:val="6"/>
              <w:adjustRightInd w:val="0"/>
              <w:snapToGrid w:val="0"/>
              <w:spacing w:before="0" w:beforeAutospacing="0" w:after="0" w:afterAutospacing="0" w:line="240" w:lineRule="auto"/>
              <w:jc w:val="both"/>
              <w:rPr>
                <w:rFonts w:ascii="仿宋_GB2312" w:hAnsi="仿宋_GB2312" w:eastAsia="仿宋_GB2312" w:cs="仿宋_GB2312"/>
                <w:color w:val="000000"/>
                <w:shd w:val="clear" w:color="auto" w:fill="FFFFFF"/>
              </w:rPr>
            </w:pPr>
            <w:r>
              <w:rPr>
                <w:rFonts w:hint="eastAsia" w:ascii="仿宋_GB2312" w:hAnsi="仿宋_GB2312" w:eastAsia="仿宋_GB2312" w:cs="仿宋_GB2312"/>
                <w:b/>
                <w:bCs/>
                <w:color w:val="000000"/>
                <w:shd w:val="clear" w:color="auto" w:fill="FFFFFF"/>
              </w:rPr>
              <w:t>1.《危险化学品安全使用许可证实施办法》</w:t>
            </w:r>
            <w:r>
              <w:rPr>
                <w:rStyle w:val="10"/>
                <w:rFonts w:hint="eastAsia" w:ascii="仿宋_GB2312" w:hAnsi="仿宋_GB2312" w:eastAsia="仿宋_GB2312" w:cs="仿宋_GB2312"/>
                <w:color w:val="000000"/>
              </w:rPr>
              <w:t>（</w:t>
            </w:r>
            <w:r>
              <w:rPr>
                <w:rFonts w:hint="eastAsia" w:ascii="仿宋_GB2312" w:hAnsi="仿宋_GB2312" w:eastAsia="仿宋_GB2312" w:cs="仿宋_GB2312"/>
                <w:b/>
                <w:bCs/>
                <w:color w:val="000000"/>
              </w:rPr>
              <w:t>原国家安全监管总局令第57号</w:t>
            </w:r>
            <w:r>
              <w:rPr>
                <w:rStyle w:val="10"/>
                <w:rFonts w:hint="eastAsia" w:ascii="仿宋_GB2312" w:hAnsi="仿宋_GB2312" w:eastAsia="仿宋_GB2312" w:cs="仿宋_GB2312"/>
                <w:color w:val="000000"/>
              </w:rPr>
              <w:t>）</w:t>
            </w:r>
            <w:r>
              <w:rPr>
                <w:rFonts w:hint="eastAsia" w:ascii="仿宋_GB2312" w:hAnsi="仿宋_GB2312" w:eastAsia="仿宋_GB2312" w:cs="仿宋_GB2312"/>
                <w:b/>
                <w:bCs/>
                <w:color w:val="000000"/>
                <w:shd w:val="clear" w:color="auto" w:fill="FFFFFF"/>
              </w:rPr>
              <w:t>第三十九条</w:t>
            </w:r>
            <w:r>
              <w:rPr>
                <w:rFonts w:hint="eastAsia" w:ascii="仿宋_GB2312" w:hAnsi="仿宋_GB2312" w:eastAsia="仿宋_GB2312" w:cs="仿宋_GB2312"/>
                <w:color w:val="000000"/>
                <w:shd w:val="clear" w:color="auto" w:fill="FFFFFF"/>
              </w:rPr>
              <w:t>：企业在安全使用许可证有效期内主要负责人、企业名称、注册地址、隶属关系发生变更，未按照本办法第二十四条规定的时限提出安全使用许可证变更申请或者将隶属关系变更证明材料报发证机关的，责令限期办理变更手续，处1万元以上3万元以下的罚款。</w:t>
            </w:r>
          </w:p>
          <w:p>
            <w:pPr>
              <w:pStyle w:val="6"/>
              <w:shd w:val="clear" w:color="auto" w:fill="FFFFFF"/>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2.《中华人民共和国行政处罚法》第三十三条</w:t>
            </w:r>
            <w:r>
              <w:rPr>
                <w:rFonts w:hint="eastAsia" w:ascii="仿宋_GB2312" w:hAnsi="仿宋_GB2312" w:eastAsia="仿宋_GB2312" w:cs="仿宋_GB2312"/>
                <w:b/>
                <w:bCs/>
                <w:color w:val="000000"/>
              </w:rPr>
              <w:t>第一款</w:t>
            </w:r>
            <w:r>
              <w:rPr>
                <w:rStyle w:val="10"/>
                <w:rFonts w:hint="eastAsia" w:ascii="仿宋_GB2312" w:hAnsi="仿宋_GB2312" w:eastAsia="仿宋_GB2312" w:cs="仿宋_GB2312"/>
                <w:color w:val="000000"/>
              </w:rPr>
              <w:t>。</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20</w:t>
            </w:r>
          </w:p>
        </w:tc>
        <w:tc>
          <w:tcPr>
            <w:tcW w:w="763"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shd w:val="clear" w:color="auto" w:fill="FFFFFF"/>
              </w:rPr>
              <w:t>化学品生产、进口单位未按照本办法规定建立化学品物理危险性鉴定与分类管理档案的。</w:t>
            </w:r>
          </w:p>
        </w:tc>
        <w:tc>
          <w:tcPr>
            <w:tcW w:w="552" w:type="pct"/>
            <w:vAlign w:val="center"/>
          </w:tcPr>
          <w:p>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hd w:val="clear" w:color="auto" w:fill="FFFFFF"/>
              </w:rPr>
              <w:t>化学品生产、进口单位主动</w:t>
            </w:r>
            <w:r>
              <w:rPr>
                <w:rFonts w:hint="eastAsia" w:ascii="仿宋_GB2312" w:hAnsi="仿宋_GB2312" w:eastAsia="仿宋_GB2312" w:cs="仿宋_GB2312"/>
                <w:color w:val="000000"/>
              </w:rPr>
              <w:t>及时改正违法行为，没有造成危害后果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pPr>
              <w:shd w:val="clear" w:color="auto" w:fill="FFFFFF"/>
              <w:adjustRightInd w:val="0"/>
              <w:snapToGrid w:val="0"/>
              <w:spacing w:line="240" w:lineRule="auto"/>
              <w:jc w:val="both"/>
              <w:rPr>
                <w:rFonts w:ascii="仿宋_GB2312" w:hAnsi="仿宋_GB2312" w:eastAsia="仿宋_GB2312" w:cs="仿宋_GB2312"/>
                <w:color w:val="000000"/>
                <w:kern w:val="0"/>
                <w:sz w:val="24"/>
                <w:shd w:val="clear" w:color="auto" w:fill="FFFFFF"/>
              </w:rPr>
            </w:pPr>
            <w:r>
              <w:rPr>
                <w:rFonts w:hint="eastAsia" w:ascii="仿宋_GB2312" w:hAnsi="仿宋_GB2312" w:eastAsia="仿宋_GB2312" w:cs="仿宋_GB2312"/>
                <w:b/>
                <w:bCs/>
                <w:color w:val="000000"/>
                <w:sz w:val="24"/>
                <w:shd w:val="clear" w:color="auto" w:fill="FFFFFF"/>
              </w:rPr>
              <w:t>1.《化学品物理危险性鉴定与分类管理办法》</w:t>
            </w:r>
            <w:r>
              <w:rPr>
                <w:rStyle w:val="10"/>
                <w:rFonts w:hint="eastAsia" w:ascii="仿宋_GB2312" w:hAnsi="仿宋_GB2312" w:eastAsia="仿宋_GB2312" w:cs="仿宋_GB2312"/>
                <w:color w:val="000000"/>
                <w:sz w:val="24"/>
              </w:rPr>
              <w:t>（</w:t>
            </w:r>
            <w:r>
              <w:rPr>
                <w:rFonts w:hint="eastAsia" w:ascii="仿宋_GB2312" w:hAnsi="仿宋_GB2312" w:eastAsia="仿宋_GB2312" w:cs="仿宋_GB2312"/>
                <w:b/>
                <w:bCs/>
                <w:color w:val="000000"/>
                <w:sz w:val="24"/>
              </w:rPr>
              <w:t>原国家安全监管总局令第60号</w:t>
            </w:r>
            <w:r>
              <w:rPr>
                <w:rStyle w:val="10"/>
                <w:rFonts w:hint="eastAsia" w:ascii="仿宋_GB2312" w:hAnsi="仿宋_GB2312" w:eastAsia="仿宋_GB2312" w:cs="仿宋_GB2312"/>
                <w:color w:val="000000"/>
                <w:sz w:val="24"/>
              </w:rPr>
              <w:t>）</w:t>
            </w:r>
            <w:r>
              <w:rPr>
                <w:rFonts w:hint="eastAsia" w:ascii="仿宋_GB2312" w:hAnsi="仿宋_GB2312" w:eastAsia="仿宋_GB2312" w:cs="仿宋_GB2312"/>
                <w:b/>
                <w:bCs/>
                <w:color w:val="000000"/>
                <w:sz w:val="24"/>
                <w:shd w:val="clear" w:color="auto" w:fill="FFFFFF"/>
              </w:rPr>
              <w:t>第十九条</w:t>
            </w:r>
            <w:r>
              <w:rPr>
                <w:rFonts w:hint="eastAsia" w:ascii="仿宋_GB2312" w:hAnsi="仿宋_GB2312" w:eastAsia="仿宋_GB2312" w:cs="仿宋_GB2312"/>
                <w:b/>
                <w:bCs/>
                <w:color w:val="000000"/>
                <w:lang w:eastAsia="zh-CN"/>
              </w:rPr>
              <w:t>第（二）项</w:t>
            </w:r>
            <w:r>
              <w:rPr>
                <w:rFonts w:hint="eastAsia" w:ascii="仿宋_GB2312" w:hAnsi="仿宋_GB2312" w:eastAsia="仿宋_GB2312" w:cs="仿宋_GB2312"/>
                <w:color w:val="000000"/>
                <w:sz w:val="24"/>
                <w:shd w:val="clear" w:color="auto" w:fill="FFFFFF"/>
              </w:rPr>
              <w:t>：</w:t>
            </w:r>
            <w:r>
              <w:rPr>
                <w:rFonts w:hint="eastAsia" w:ascii="仿宋_GB2312" w:hAnsi="仿宋_GB2312" w:eastAsia="仿宋_GB2312" w:cs="仿宋_GB2312"/>
                <w:color w:val="000000"/>
                <w:kern w:val="0"/>
                <w:sz w:val="24"/>
                <w:shd w:val="clear" w:color="auto" w:fill="FFFFFF"/>
              </w:rPr>
              <w:t>化学品单位有下列情形之一的，由安全生产监督管理部门责令限期改正，可以处1万元以下的罚款；拒不改正的，处1万元以上3万元以下的罚款：</w:t>
            </w:r>
          </w:p>
          <w:p>
            <w:pPr>
              <w:shd w:val="clear" w:color="auto" w:fill="FFFFFF"/>
              <w:adjustRightInd w:val="0"/>
              <w:snapToGrid w:val="0"/>
              <w:spacing w:line="240" w:lineRule="auto"/>
              <w:jc w:val="both"/>
              <w:rPr>
                <w:rFonts w:ascii="仿宋_GB2312" w:hAnsi="仿宋_GB2312" w:eastAsia="仿宋_GB2312" w:cs="仿宋_GB2312"/>
                <w:color w:val="000000"/>
                <w:kern w:val="0"/>
                <w:sz w:val="24"/>
                <w:shd w:val="clear" w:color="auto" w:fill="FFFFFF"/>
              </w:rPr>
            </w:pPr>
            <w:r>
              <w:rPr>
                <w:rFonts w:hint="eastAsia" w:ascii="仿宋_GB2312" w:hAnsi="仿宋_GB2312" w:eastAsia="仿宋_GB2312" w:cs="仿宋_GB2312"/>
                <w:color w:val="000000"/>
                <w:kern w:val="0"/>
                <w:sz w:val="24"/>
                <w:shd w:val="clear" w:color="auto" w:fill="FFFFFF"/>
              </w:rPr>
              <w:t>（二）未按照本办法规定建立化学品物理危险性鉴定与分类管理档案的；</w:t>
            </w:r>
          </w:p>
          <w:p>
            <w:pPr>
              <w:pStyle w:val="6"/>
              <w:shd w:val="clear" w:color="auto" w:fill="FFFFFF"/>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2.《中华人民共和国行政处罚法》第三十三条</w:t>
            </w:r>
            <w:r>
              <w:rPr>
                <w:rFonts w:hint="eastAsia" w:ascii="仿宋_GB2312" w:hAnsi="仿宋_GB2312" w:eastAsia="仿宋_GB2312" w:cs="仿宋_GB2312"/>
                <w:b/>
                <w:bCs/>
                <w:color w:val="000000"/>
              </w:rPr>
              <w:t>第一款</w:t>
            </w:r>
            <w:r>
              <w:rPr>
                <w:rStyle w:val="10"/>
                <w:rFonts w:hint="eastAsia" w:ascii="仿宋_GB2312" w:hAnsi="仿宋_GB2312" w:eastAsia="仿宋_GB2312" w:cs="仿宋_GB2312"/>
                <w:color w:val="000000"/>
              </w:rPr>
              <w:t>。</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21</w:t>
            </w:r>
          </w:p>
        </w:tc>
        <w:tc>
          <w:tcPr>
            <w:tcW w:w="763"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shd w:val="clear" w:color="auto" w:fill="FFFFFF"/>
              </w:rPr>
              <w:t>烟花爆竹生产企业</w:t>
            </w:r>
            <w:r>
              <w:rPr>
                <w:rFonts w:hint="eastAsia" w:ascii="仿宋_GB2312" w:hAnsi="仿宋_GB2312" w:eastAsia="仿宋_GB2312" w:cs="仿宋_GB2312"/>
                <w:color w:val="000000"/>
              </w:rPr>
              <w:t>变更企业主要负责人或者名称，未办理安全生产许可证变更手续的。</w:t>
            </w:r>
          </w:p>
        </w:tc>
        <w:tc>
          <w:tcPr>
            <w:tcW w:w="552" w:type="pct"/>
            <w:vAlign w:val="center"/>
          </w:tcPr>
          <w:p>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hd w:val="clear" w:color="auto" w:fill="FFFFFF"/>
              </w:rPr>
              <w:t>烟花爆竹生产企业</w:t>
            </w:r>
            <w:r>
              <w:rPr>
                <w:rFonts w:hint="eastAsia" w:ascii="仿宋_GB2312" w:hAnsi="仿宋_GB2312" w:eastAsia="仿宋_GB2312" w:cs="仿宋_GB2312"/>
                <w:color w:val="000000"/>
              </w:rPr>
              <w:t>在违法行为被发现前，主动申请办理变更手续，没有造成危害后果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pPr>
              <w:shd w:val="clear" w:color="auto" w:fill="FFFFFF"/>
              <w:adjustRightInd w:val="0"/>
              <w:snapToGrid w:val="0"/>
              <w:spacing w:line="240" w:lineRule="auto"/>
              <w:jc w:val="both"/>
              <w:rPr>
                <w:rFonts w:ascii="仿宋_GB2312" w:hAnsi="仿宋_GB2312" w:eastAsia="仿宋_GB2312" w:cs="仿宋_GB2312"/>
                <w:color w:val="000000"/>
                <w:kern w:val="0"/>
                <w:sz w:val="24"/>
              </w:rPr>
            </w:pPr>
            <w:r>
              <w:rPr>
                <w:rStyle w:val="10"/>
                <w:rFonts w:hint="eastAsia" w:ascii="仿宋_GB2312" w:hAnsi="仿宋_GB2312" w:eastAsia="仿宋_GB2312" w:cs="仿宋_GB2312"/>
                <w:color w:val="000000"/>
                <w:sz w:val="24"/>
              </w:rPr>
              <w:t>1.《烟花爆竹生产企业安全生产许可证实施办法》（</w:t>
            </w:r>
            <w:r>
              <w:rPr>
                <w:rFonts w:hint="eastAsia" w:ascii="仿宋_GB2312" w:hAnsi="仿宋_GB2312" w:eastAsia="仿宋_GB2312" w:cs="仿宋_GB2312"/>
                <w:b/>
                <w:bCs/>
                <w:color w:val="000000"/>
                <w:sz w:val="24"/>
              </w:rPr>
              <w:t>原国家安全监管总局令第54</w:t>
            </w:r>
            <w:r>
              <w:rPr>
                <w:rStyle w:val="10"/>
                <w:rFonts w:hint="eastAsia" w:ascii="仿宋_GB2312" w:hAnsi="仿宋_GB2312" w:eastAsia="仿宋_GB2312" w:cs="仿宋_GB2312"/>
                <w:color w:val="000000"/>
                <w:sz w:val="24"/>
              </w:rPr>
              <w:t>号）第四十三条</w:t>
            </w:r>
            <w:r>
              <w:rPr>
                <w:rStyle w:val="10"/>
                <w:rFonts w:hint="eastAsia" w:ascii="仿宋_GB2312" w:hAnsi="仿宋_GB2312" w:eastAsia="仿宋_GB2312" w:cs="仿宋_GB2312"/>
                <w:color w:val="000000"/>
                <w:sz w:val="24"/>
                <w:lang w:eastAsia="zh-CN"/>
              </w:rPr>
              <w:t>第</w:t>
            </w:r>
            <w:r>
              <w:rPr>
                <w:rFonts w:hint="eastAsia" w:ascii="仿宋_GB2312" w:hAnsi="仿宋_GB2312" w:eastAsia="仿宋_GB2312" w:cs="仿宋_GB2312"/>
                <w:b/>
                <w:bCs/>
                <w:color w:val="000000"/>
                <w:lang w:eastAsia="zh-CN"/>
              </w:rPr>
              <w:t>（一）项</w:t>
            </w:r>
            <w:r>
              <w:rPr>
                <w:rFonts w:hint="eastAsia" w:ascii="仿宋_GB2312" w:hAnsi="仿宋_GB2312" w:eastAsia="仿宋_GB2312" w:cs="仿宋_GB2312"/>
                <w:color w:val="000000"/>
                <w:kern w:val="0"/>
                <w:sz w:val="24"/>
              </w:rPr>
              <w:t>：企业有下列行为之一的，责令停止违法活动或者限期改正，并处1万元以上3万元以下的罚款：</w:t>
            </w:r>
          </w:p>
          <w:p>
            <w:pPr>
              <w:shd w:val="clear" w:color="auto" w:fill="FFFFFF"/>
              <w:adjustRightInd w:val="0"/>
              <w:snapToGrid w:val="0"/>
              <w:spacing w:line="240" w:lineRule="auto"/>
              <w:jc w:val="both"/>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（一）变更企业主要负责人或者名称，未办理安全生产许可证变更手续的；</w:t>
            </w:r>
          </w:p>
          <w:p>
            <w:pPr>
              <w:pStyle w:val="6"/>
              <w:shd w:val="clear" w:color="auto" w:fill="FFFFFF"/>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sz w:val="24"/>
              </w:rPr>
              <w:t>2.《中华人民共和国行政处罚法》第三十三条</w:t>
            </w:r>
            <w:r>
              <w:rPr>
                <w:rFonts w:hint="eastAsia" w:ascii="仿宋_GB2312" w:hAnsi="仿宋_GB2312" w:eastAsia="仿宋_GB2312" w:cs="仿宋_GB2312"/>
                <w:b/>
                <w:bCs/>
                <w:color w:val="000000"/>
                <w:sz w:val="24"/>
              </w:rPr>
              <w:t>第一款</w:t>
            </w:r>
            <w:r>
              <w:rPr>
                <w:rStyle w:val="10"/>
                <w:rFonts w:hint="eastAsia" w:ascii="仿宋_GB2312" w:hAnsi="仿宋_GB2312" w:eastAsia="仿宋_GB2312" w:cs="仿宋_GB2312"/>
                <w:color w:val="000000"/>
                <w:sz w:val="24"/>
              </w:rPr>
              <w:t>。</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22</w:t>
            </w:r>
          </w:p>
        </w:tc>
        <w:tc>
          <w:tcPr>
            <w:tcW w:w="763"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shd w:val="clear" w:color="auto" w:fill="FFFFFF"/>
              </w:rPr>
              <w:t>烟花爆竹批发企业变更企业名称、主要负责人、注册地址，未申请办理许可证变更手续的。</w:t>
            </w:r>
          </w:p>
        </w:tc>
        <w:tc>
          <w:tcPr>
            <w:tcW w:w="552" w:type="pct"/>
            <w:vAlign w:val="center"/>
          </w:tcPr>
          <w:p>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hd w:val="clear" w:color="auto" w:fill="FFFFFF"/>
              </w:rPr>
              <w:t>烟花爆竹批发企业</w:t>
            </w:r>
            <w:r>
              <w:rPr>
                <w:rFonts w:hint="eastAsia" w:ascii="仿宋_GB2312" w:hAnsi="仿宋_GB2312" w:eastAsia="仿宋_GB2312" w:cs="仿宋_GB2312"/>
                <w:color w:val="000000"/>
              </w:rPr>
              <w:t>在违法行为被发现前，主动申请办理变更</w:t>
            </w:r>
            <w:bookmarkStart w:id="0" w:name="_GoBack"/>
            <w:bookmarkEnd w:id="0"/>
            <w:r>
              <w:rPr>
                <w:rFonts w:hint="eastAsia" w:ascii="仿宋_GB2312" w:hAnsi="仿宋_GB2312" w:eastAsia="仿宋_GB2312" w:cs="仿宋_GB2312"/>
                <w:color w:val="000000"/>
              </w:rPr>
              <w:t>手续，没有造成危害后果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pPr>
              <w:shd w:val="clear" w:color="auto" w:fill="FFFFFF"/>
              <w:adjustRightInd w:val="0"/>
              <w:snapToGrid w:val="0"/>
              <w:spacing w:line="240" w:lineRule="auto"/>
              <w:jc w:val="both"/>
              <w:rPr>
                <w:rFonts w:ascii="仿宋_GB2312" w:hAnsi="仿宋_GB2312" w:eastAsia="仿宋_GB2312" w:cs="仿宋_GB2312"/>
                <w:color w:val="000000"/>
                <w:kern w:val="0"/>
                <w:sz w:val="24"/>
              </w:rPr>
            </w:pPr>
            <w:r>
              <w:rPr>
                <w:rFonts w:hint="eastAsia" w:ascii="仿宋_GB2312" w:hAnsi="仿宋_GB2312" w:eastAsia="仿宋_GB2312" w:cs="仿宋_GB2312"/>
                <w:b/>
                <w:bCs/>
                <w:color w:val="000000"/>
                <w:sz w:val="24"/>
                <w:shd w:val="clear" w:color="auto" w:fill="FFFFFF"/>
              </w:rPr>
              <w:t>1.《烟花爆竹经营许可实施办法》</w:t>
            </w:r>
            <w:r>
              <w:rPr>
                <w:rStyle w:val="10"/>
                <w:rFonts w:hint="eastAsia" w:ascii="仿宋_GB2312" w:hAnsi="仿宋_GB2312" w:eastAsia="仿宋_GB2312" w:cs="仿宋_GB2312"/>
                <w:color w:val="000000"/>
                <w:sz w:val="24"/>
              </w:rPr>
              <w:t>（</w:t>
            </w:r>
            <w:r>
              <w:rPr>
                <w:rFonts w:hint="eastAsia" w:ascii="仿宋_GB2312" w:hAnsi="仿宋_GB2312" w:eastAsia="仿宋_GB2312" w:cs="仿宋_GB2312"/>
                <w:b/>
                <w:bCs/>
                <w:color w:val="000000"/>
                <w:sz w:val="24"/>
              </w:rPr>
              <w:t>原国家安全监管总局令第65号</w:t>
            </w:r>
            <w:r>
              <w:rPr>
                <w:rStyle w:val="10"/>
                <w:rFonts w:hint="eastAsia" w:ascii="仿宋_GB2312" w:hAnsi="仿宋_GB2312" w:eastAsia="仿宋_GB2312" w:cs="仿宋_GB2312"/>
                <w:color w:val="000000"/>
                <w:sz w:val="24"/>
              </w:rPr>
              <w:t>）</w:t>
            </w:r>
            <w:r>
              <w:rPr>
                <w:rFonts w:hint="eastAsia" w:ascii="仿宋_GB2312" w:hAnsi="仿宋_GB2312" w:eastAsia="仿宋_GB2312" w:cs="仿宋_GB2312"/>
                <w:b/>
                <w:bCs/>
                <w:color w:val="000000"/>
                <w:sz w:val="24"/>
                <w:shd w:val="clear" w:color="auto" w:fill="FFFFFF"/>
              </w:rPr>
              <w:t>第三十二条</w:t>
            </w:r>
            <w:r>
              <w:rPr>
                <w:rFonts w:hint="eastAsia" w:ascii="仿宋_GB2312" w:hAnsi="仿宋_GB2312" w:eastAsia="仿宋_GB2312" w:cs="仿宋_GB2312"/>
                <w:b/>
                <w:bCs/>
                <w:color w:val="000000"/>
                <w:lang w:eastAsia="zh-CN"/>
              </w:rPr>
              <w:t>第（九）项</w:t>
            </w:r>
            <w:r>
              <w:rPr>
                <w:rFonts w:hint="eastAsia" w:ascii="仿宋_GB2312" w:hAnsi="仿宋_GB2312" w:eastAsia="仿宋_GB2312" w:cs="仿宋_GB2312"/>
                <w:color w:val="000000"/>
                <w:sz w:val="24"/>
                <w:shd w:val="clear" w:color="auto" w:fill="FFFFFF"/>
              </w:rPr>
              <w:t>：</w:t>
            </w:r>
            <w:r>
              <w:rPr>
                <w:rFonts w:hint="eastAsia" w:ascii="仿宋_GB2312" w:hAnsi="仿宋_GB2312" w:eastAsia="仿宋_GB2312" w:cs="仿宋_GB2312"/>
                <w:color w:val="000000"/>
                <w:kern w:val="0"/>
                <w:sz w:val="24"/>
              </w:rPr>
              <w:t>批发企业有下列行为之一的，责令其限期改正，处5000元以上3万元以下的罚款：</w:t>
            </w:r>
          </w:p>
          <w:p>
            <w:pPr>
              <w:shd w:val="clear" w:color="auto" w:fill="FFFFFF"/>
              <w:adjustRightInd w:val="0"/>
              <w:snapToGrid w:val="0"/>
              <w:spacing w:line="240" w:lineRule="auto"/>
              <w:jc w:val="both"/>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（九）变更企业名称、主要负责人、注册地址，未申请办理许可证变更手续的；</w:t>
            </w:r>
          </w:p>
          <w:p>
            <w:pPr>
              <w:pStyle w:val="6"/>
              <w:shd w:val="clear" w:color="auto" w:fill="FFFFFF"/>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2.《中华人民共和国行政处罚法》第三十三条</w:t>
            </w:r>
            <w:r>
              <w:rPr>
                <w:rFonts w:hint="eastAsia" w:ascii="仿宋_GB2312" w:hAnsi="仿宋_GB2312" w:eastAsia="仿宋_GB2312" w:cs="仿宋_GB2312"/>
                <w:b/>
                <w:bCs/>
                <w:color w:val="000000"/>
              </w:rPr>
              <w:t>第一款</w:t>
            </w:r>
            <w:r>
              <w:rPr>
                <w:rStyle w:val="10"/>
                <w:rFonts w:hint="eastAsia" w:ascii="仿宋_GB2312" w:hAnsi="仿宋_GB2312" w:eastAsia="仿宋_GB2312" w:cs="仿宋_GB2312"/>
                <w:color w:val="000000"/>
              </w:rPr>
              <w:t>。</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23</w:t>
            </w:r>
          </w:p>
        </w:tc>
        <w:tc>
          <w:tcPr>
            <w:tcW w:w="763"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shd w:val="clear" w:color="auto" w:fill="FFFFFF"/>
              </w:rPr>
              <w:t>烟花爆竹零售经营者变更零售点名称、主要负责人或者经营场所，未重新办理零售许可证的。</w:t>
            </w:r>
          </w:p>
        </w:tc>
        <w:tc>
          <w:tcPr>
            <w:tcW w:w="552" w:type="pct"/>
            <w:vAlign w:val="center"/>
          </w:tcPr>
          <w:p>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hd w:val="clear" w:color="auto" w:fill="FFFFFF"/>
              </w:rPr>
              <w:t>烟花爆竹零售经营者</w:t>
            </w:r>
            <w:r>
              <w:rPr>
                <w:rFonts w:hint="eastAsia" w:ascii="仿宋_GB2312" w:hAnsi="仿宋_GB2312" w:eastAsia="仿宋_GB2312" w:cs="仿宋_GB2312"/>
                <w:color w:val="000000"/>
              </w:rPr>
              <w:t>在违法行为被发现前，主动申请办理变更手续，没有造成危害后果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pPr>
              <w:shd w:val="clear" w:color="auto" w:fill="FFFFFF"/>
              <w:adjustRightInd w:val="0"/>
              <w:snapToGrid w:val="0"/>
              <w:spacing w:line="240" w:lineRule="auto"/>
              <w:jc w:val="both"/>
              <w:rPr>
                <w:rFonts w:ascii="仿宋_GB2312" w:hAnsi="仿宋_GB2312" w:eastAsia="仿宋_GB2312" w:cs="仿宋_GB2312"/>
                <w:color w:val="000000"/>
                <w:kern w:val="0"/>
                <w:sz w:val="24"/>
              </w:rPr>
            </w:pPr>
            <w:r>
              <w:rPr>
                <w:rFonts w:hint="eastAsia" w:ascii="仿宋_GB2312" w:hAnsi="仿宋_GB2312" w:eastAsia="仿宋_GB2312" w:cs="仿宋_GB2312"/>
                <w:b/>
                <w:bCs/>
                <w:color w:val="000000"/>
                <w:sz w:val="24"/>
                <w:shd w:val="clear" w:color="auto" w:fill="FFFFFF"/>
              </w:rPr>
              <w:t>1.《烟花爆竹经营许可实施办法》</w:t>
            </w:r>
            <w:r>
              <w:rPr>
                <w:rStyle w:val="10"/>
                <w:rFonts w:hint="eastAsia" w:ascii="仿宋_GB2312" w:hAnsi="仿宋_GB2312" w:eastAsia="仿宋_GB2312" w:cs="仿宋_GB2312"/>
                <w:color w:val="000000"/>
                <w:sz w:val="24"/>
              </w:rPr>
              <w:t>（</w:t>
            </w:r>
            <w:r>
              <w:rPr>
                <w:rFonts w:hint="eastAsia" w:ascii="仿宋_GB2312" w:hAnsi="仿宋_GB2312" w:eastAsia="仿宋_GB2312" w:cs="仿宋_GB2312"/>
                <w:b/>
                <w:bCs/>
                <w:color w:val="000000"/>
                <w:sz w:val="24"/>
              </w:rPr>
              <w:t>原国家安全监管总局令第65号</w:t>
            </w:r>
            <w:r>
              <w:rPr>
                <w:rStyle w:val="10"/>
                <w:rFonts w:hint="eastAsia" w:ascii="仿宋_GB2312" w:hAnsi="仿宋_GB2312" w:eastAsia="仿宋_GB2312" w:cs="仿宋_GB2312"/>
                <w:color w:val="000000"/>
                <w:sz w:val="24"/>
              </w:rPr>
              <w:t>）</w:t>
            </w:r>
            <w:r>
              <w:rPr>
                <w:rFonts w:hint="eastAsia" w:ascii="仿宋_GB2312" w:hAnsi="仿宋_GB2312" w:eastAsia="仿宋_GB2312" w:cs="仿宋_GB2312"/>
                <w:b/>
                <w:bCs/>
                <w:color w:val="000000"/>
                <w:sz w:val="24"/>
                <w:shd w:val="clear" w:color="auto" w:fill="FFFFFF"/>
              </w:rPr>
              <w:t>第三十五条</w:t>
            </w:r>
            <w:r>
              <w:rPr>
                <w:rFonts w:hint="eastAsia" w:ascii="仿宋_GB2312" w:hAnsi="仿宋_GB2312" w:eastAsia="仿宋_GB2312" w:cs="仿宋_GB2312"/>
                <w:b/>
                <w:bCs/>
                <w:color w:val="000000"/>
                <w:lang w:eastAsia="zh-CN"/>
              </w:rPr>
              <w:t>第（一）项</w:t>
            </w:r>
            <w:r>
              <w:rPr>
                <w:rFonts w:hint="eastAsia" w:ascii="仿宋_GB2312" w:hAnsi="仿宋_GB2312" w:eastAsia="仿宋_GB2312" w:cs="仿宋_GB2312"/>
                <w:color w:val="000000"/>
                <w:sz w:val="24"/>
                <w:shd w:val="clear" w:color="auto" w:fill="FFFFFF"/>
              </w:rPr>
              <w:t>：</w:t>
            </w:r>
            <w:r>
              <w:rPr>
                <w:rFonts w:hint="eastAsia" w:ascii="仿宋_GB2312" w:hAnsi="仿宋_GB2312" w:eastAsia="仿宋_GB2312" w:cs="仿宋_GB2312"/>
                <w:color w:val="000000"/>
                <w:kern w:val="0"/>
                <w:sz w:val="24"/>
              </w:rPr>
              <w:t>零售经营者有下列行为之一的，责令其限期改正，处1000元以上5000元以下的罚款；情节严重的，处5000元以上30000元以下的罚款：</w:t>
            </w:r>
          </w:p>
          <w:p>
            <w:pPr>
              <w:shd w:val="clear" w:color="auto" w:fill="FFFFFF"/>
              <w:adjustRightInd w:val="0"/>
              <w:snapToGrid w:val="0"/>
              <w:spacing w:line="240" w:lineRule="auto"/>
              <w:jc w:val="both"/>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（一）变更零售点名称、主要负责人或者经营场所，未重新办理零售许可证的；</w:t>
            </w:r>
          </w:p>
          <w:p>
            <w:pPr>
              <w:pStyle w:val="6"/>
              <w:shd w:val="clear" w:color="auto" w:fill="FFFFFF"/>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2.《中华人民共和国行政处罚法》第三十三条</w:t>
            </w:r>
            <w:r>
              <w:rPr>
                <w:rFonts w:hint="eastAsia" w:ascii="仿宋_GB2312" w:hAnsi="仿宋_GB2312" w:eastAsia="仿宋_GB2312" w:cs="仿宋_GB2312"/>
                <w:b/>
                <w:bCs/>
                <w:color w:val="000000"/>
              </w:rPr>
              <w:t>第一款</w:t>
            </w:r>
            <w:r>
              <w:rPr>
                <w:rStyle w:val="10"/>
                <w:rFonts w:hint="eastAsia" w:ascii="仿宋_GB2312" w:hAnsi="仿宋_GB2312" w:eastAsia="仿宋_GB2312" w:cs="仿宋_GB2312"/>
                <w:color w:val="000000"/>
              </w:rPr>
              <w:t>。</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2</w:t>
            </w:r>
            <w:r>
              <w:rPr>
                <w:rFonts w:hint="eastAsia" w:ascii="仿宋_GB2312" w:hAnsi="仿宋_GB2312" w:eastAsia="仿宋_GB2312" w:cs="仿宋_GB2312"/>
                <w:color w:val="000000"/>
                <w:lang w:val="en-US" w:eastAsia="zh-CN"/>
              </w:rPr>
              <w:t>4</w:t>
            </w:r>
          </w:p>
        </w:tc>
        <w:tc>
          <w:tcPr>
            <w:tcW w:w="763"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烟花爆竹生产企业、批发企业未建立烟花爆竹买卖合同管理制度的。</w:t>
            </w:r>
          </w:p>
        </w:tc>
        <w:tc>
          <w:tcPr>
            <w:tcW w:w="552" w:type="pct"/>
            <w:vAlign w:val="center"/>
          </w:tcPr>
          <w:p>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烟花爆竹生产企业、批发企业主动及时改正违法行为，没有造成危害后果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pPr>
              <w:adjustRightInd w:val="0"/>
              <w:snapToGrid w:val="0"/>
              <w:spacing w:line="240" w:lineRule="auto"/>
              <w:jc w:val="both"/>
              <w:rPr>
                <w:rFonts w:ascii="仿宋_GB2312" w:hAnsi="仿宋_GB2312" w:eastAsia="仿宋_GB2312" w:cs="仿宋_GB2312"/>
                <w:color w:val="000000"/>
                <w:kern w:val="0"/>
                <w:sz w:val="24"/>
              </w:rPr>
            </w:pPr>
            <w:r>
              <w:rPr>
                <w:rFonts w:hint="eastAsia" w:ascii="仿宋_GB2312" w:hAnsi="仿宋_GB2312" w:eastAsia="仿宋_GB2312" w:cs="仿宋_GB2312"/>
                <w:b/>
                <w:bCs/>
                <w:color w:val="000000"/>
                <w:kern w:val="0"/>
                <w:sz w:val="24"/>
                <w:shd w:val="clear" w:color="auto" w:fill="FFFFFF"/>
              </w:rPr>
              <w:t>1.</w:t>
            </w:r>
            <w:r>
              <w:rPr>
                <w:rStyle w:val="10"/>
                <w:rFonts w:hint="eastAsia" w:ascii="仿宋_GB2312" w:hAnsi="仿宋_GB2312" w:eastAsia="仿宋_GB2312" w:cs="仿宋_GB2312"/>
                <w:color w:val="000000"/>
                <w:sz w:val="24"/>
              </w:rPr>
              <w:t>《</w:t>
            </w:r>
            <w:r>
              <w:rPr>
                <w:rFonts w:hint="eastAsia" w:ascii="仿宋_GB2312" w:hAnsi="仿宋_GB2312" w:eastAsia="仿宋_GB2312" w:cs="仿宋_GB2312"/>
                <w:b/>
                <w:color w:val="000000"/>
                <w:kern w:val="0"/>
                <w:sz w:val="24"/>
              </w:rPr>
              <w:t>烟花爆竹生产经营安全规定</w:t>
            </w:r>
            <w:r>
              <w:rPr>
                <w:rStyle w:val="10"/>
                <w:rFonts w:hint="eastAsia" w:ascii="仿宋_GB2312" w:hAnsi="仿宋_GB2312" w:eastAsia="仿宋_GB2312" w:cs="仿宋_GB2312"/>
                <w:color w:val="000000"/>
                <w:sz w:val="24"/>
              </w:rPr>
              <w:t>》（原国家安全监管总局令第93号）</w:t>
            </w:r>
            <w:r>
              <w:rPr>
                <w:rFonts w:hint="eastAsia" w:ascii="仿宋_GB2312" w:hAnsi="仿宋_GB2312" w:eastAsia="仿宋_GB2312" w:cs="仿宋_GB2312"/>
                <w:b/>
                <w:bCs/>
                <w:color w:val="000000"/>
                <w:sz w:val="24"/>
                <w:shd w:val="clear" w:color="auto" w:fill="FFFFFF"/>
              </w:rPr>
              <w:t>第三十五条</w:t>
            </w:r>
            <w:r>
              <w:rPr>
                <w:rFonts w:hint="eastAsia" w:ascii="仿宋_GB2312" w:hAnsi="仿宋_GB2312" w:eastAsia="仿宋_GB2312" w:cs="仿宋_GB2312"/>
                <w:b/>
                <w:bCs/>
                <w:color w:val="000000"/>
                <w:lang w:eastAsia="zh-CN"/>
              </w:rPr>
              <w:t>第（三）项</w:t>
            </w:r>
            <w:r>
              <w:rPr>
                <w:rFonts w:hint="eastAsia" w:ascii="仿宋_GB2312" w:hAnsi="仿宋_GB2312" w:eastAsia="仿宋_GB2312" w:cs="仿宋_GB2312"/>
                <w:b/>
                <w:bCs/>
                <w:color w:val="000000"/>
                <w:kern w:val="0"/>
                <w:sz w:val="24"/>
                <w:shd w:val="clear" w:color="auto" w:fill="FFFFFF"/>
              </w:rPr>
              <w:t>：</w:t>
            </w:r>
            <w:r>
              <w:rPr>
                <w:rFonts w:hint="eastAsia" w:ascii="仿宋_GB2312" w:hAnsi="仿宋_GB2312" w:eastAsia="仿宋_GB2312" w:cs="仿宋_GB2312"/>
                <w:color w:val="000000"/>
                <w:kern w:val="0"/>
                <w:sz w:val="24"/>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pPr>
              <w:adjustRightInd w:val="0"/>
              <w:snapToGrid w:val="0"/>
              <w:spacing w:line="240" w:lineRule="auto"/>
              <w:jc w:val="both"/>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（三）未建立烟花爆竹买卖合同管理制度的；</w:t>
            </w:r>
          </w:p>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w:t>
            </w:r>
            <w:r>
              <w:rPr>
                <w:rFonts w:hint="eastAsia" w:ascii="仿宋_GB2312" w:hAnsi="仿宋_GB2312" w:eastAsia="仿宋_GB2312" w:cs="仿宋_GB2312"/>
                <w:b/>
                <w:bCs/>
                <w:color w:val="000000"/>
              </w:rPr>
              <w:t>第三十三条第一款</w:t>
            </w:r>
            <w:r>
              <w:rPr>
                <w:rFonts w:hint="eastAsia" w:ascii="仿宋_GB2312" w:hAnsi="仿宋_GB2312" w:eastAsia="仿宋_GB2312" w:cs="仿宋_GB2312"/>
                <w:color w:val="000000"/>
              </w:rPr>
              <w:t>。</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25</w:t>
            </w:r>
          </w:p>
        </w:tc>
        <w:tc>
          <w:tcPr>
            <w:tcW w:w="763"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生产经营单位在应急预案编制前未按照规定开展风险辨识、评估和应急资源调查的。</w:t>
            </w:r>
          </w:p>
        </w:tc>
        <w:tc>
          <w:tcPr>
            <w:tcW w:w="552" w:type="pct"/>
            <w:vAlign w:val="center"/>
          </w:tcPr>
          <w:p>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生产经营单位主动及时改正违法行为，没有造成危害后果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Style w:val="10"/>
                <w:rFonts w:hint="eastAsia" w:ascii="仿宋_GB2312" w:hAnsi="仿宋_GB2312" w:eastAsia="仿宋_GB2312" w:cs="仿宋_GB2312"/>
                <w:color w:val="000000"/>
              </w:rPr>
              <w:t>1.《生产安全事故应急预案管理办法》（应急管理部令第2号）</w:t>
            </w:r>
            <w:r>
              <w:rPr>
                <w:rFonts w:hint="eastAsia" w:ascii="仿宋_GB2312" w:hAnsi="仿宋_GB2312" w:eastAsia="仿宋_GB2312" w:cs="仿宋_GB2312"/>
                <w:b/>
                <w:bCs/>
                <w:color w:val="000000"/>
              </w:rPr>
              <w:t>第四十五条第一款</w:t>
            </w:r>
            <w:r>
              <w:rPr>
                <w:rFonts w:hint="eastAsia" w:ascii="仿宋_GB2312" w:hAnsi="仿宋_GB2312" w:eastAsia="仿宋_GB2312" w:cs="仿宋_GB2312"/>
                <w:b/>
                <w:bCs/>
                <w:color w:val="000000"/>
                <w:lang w:eastAsia="zh-CN"/>
              </w:rPr>
              <w:t>第（一）项</w:t>
            </w:r>
            <w:r>
              <w:rPr>
                <w:rFonts w:hint="eastAsia" w:ascii="仿宋_GB2312" w:hAnsi="仿宋_GB2312" w:eastAsia="仿宋_GB2312" w:cs="仿宋_GB2312"/>
                <w:color w:val="000000"/>
              </w:rPr>
              <w:t>：生产经营单位有下列情形之一的，由县级以上人民政府应急管理部门责令限期改正，可以处1万元以上3万元以下的罚款：</w:t>
            </w:r>
          </w:p>
          <w:p>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Fonts w:hint="eastAsia" w:ascii="仿宋_GB2312" w:hAnsi="仿宋_GB2312" w:eastAsia="仿宋_GB2312" w:cs="仿宋_GB2312"/>
                <w:color w:val="000000"/>
              </w:rPr>
              <w:t>（一）在应急预案编制前未按照规定开展风险辨识、评估和应急资源调查的；</w:t>
            </w:r>
          </w:p>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2.《中华人民共和国行政处罚法》第三十三条</w:t>
            </w:r>
            <w:r>
              <w:rPr>
                <w:rFonts w:hint="eastAsia" w:ascii="仿宋_GB2312" w:hAnsi="仿宋_GB2312" w:eastAsia="仿宋_GB2312" w:cs="仿宋_GB2312"/>
                <w:b/>
                <w:bCs/>
                <w:color w:val="000000"/>
              </w:rPr>
              <w:t>第一款</w:t>
            </w:r>
            <w:r>
              <w:rPr>
                <w:rStyle w:val="10"/>
                <w:rFonts w:hint="eastAsia" w:ascii="仿宋_GB2312" w:hAnsi="仿宋_GB2312" w:eastAsia="仿宋_GB2312" w:cs="仿宋_GB2312"/>
                <w:color w:val="000000"/>
              </w:rPr>
              <w:t>。</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26</w:t>
            </w:r>
          </w:p>
        </w:tc>
        <w:tc>
          <w:tcPr>
            <w:tcW w:w="763"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生产经营单位未按照规定开展应急预案评审的。</w:t>
            </w:r>
          </w:p>
        </w:tc>
        <w:tc>
          <w:tcPr>
            <w:tcW w:w="552" w:type="pct"/>
            <w:vAlign w:val="center"/>
          </w:tcPr>
          <w:p>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生产经营单位主动及时改正违法行为，没有造成危害后果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Style w:val="10"/>
                <w:rFonts w:hint="eastAsia" w:ascii="仿宋_GB2312" w:hAnsi="仿宋_GB2312" w:eastAsia="仿宋_GB2312" w:cs="仿宋_GB2312"/>
                <w:color w:val="000000"/>
              </w:rPr>
              <w:t>1.《生产安全事故应急预案管理办法》（应急管理部令第2号）</w:t>
            </w:r>
            <w:r>
              <w:rPr>
                <w:rFonts w:hint="eastAsia" w:ascii="仿宋_GB2312" w:hAnsi="仿宋_GB2312" w:eastAsia="仿宋_GB2312" w:cs="仿宋_GB2312"/>
                <w:b/>
                <w:bCs/>
                <w:color w:val="000000"/>
              </w:rPr>
              <w:t>第四十五条第一款</w:t>
            </w:r>
            <w:r>
              <w:rPr>
                <w:rFonts w:hint="eastAsia" w:ascii="仿宋_GB2312" w:hAnsi="仿宋_GB2312" w:eastAsia="仿宋_GB2312" w:cs="仿宋_GB2312"/>
                <w:b/>
                <w:bCs/>
                <w:color w:val="000000"/>
                <w:lang w:eastAsia="zh-CN"/>
              </w:rPr>
              <w:t>第（二）项</w:t>
            </w:r>
            <w:r>
              <w:rPr>
                <w:rFonts w:hint="eastAsia" w:ascii="仿宋_GB2312" w:hAnsi="仿宋_GB2312" w:eastAsia="仿宋_GB2312" w:cs="仿宋_GB2312"/>
                <w:color w:val="000000"/>
              </w:rPr>
              <w:t>：生产经营单位有下列情形之一的，由县级以上人民政府应急管理部门责令限期改正，可以处1万元以上3万元以下的罚款：</w:t>
            </w:r>
          </w:p>
          <w:p>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Fonts w:hint="eastAsia" w:ascii="仿宋_GB2312" w:hAnsi="仿宋_GB2312" w:eastAsia="仿宋_GB2312" w:cs="仿宋_GB2312"/>
                <w:color w:val="000000"/>
              </w:rPr>
              <w:t>（二）未按照规定开展应急预案评审的；</w:t>
            </w:r>
          </w:p>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2.《中华人民共和国行政处罚法》第三十三条</w:t>
            </w:r>
            <w:r>
              <w:rPr>
                <w:rFonts w:hint="eastAsia" w:ascii="仿宋_GB2312" w:hAnsi="仿宋_GB2312" w:eastAsia="仿宋_GB2312" w:cs="仿宋_GB2312"/>
                <w:b/>
                <w:bCs/>
                <w:color w:val="000000"/>
              </w:rPr>
              <w:t>第一款</w:t>
            </w:r>
            <w:r>
              <w:rPr>
                <w:rFonts w:hint="eastAsia" w:ascii="仿宋_GB2312" w:hAnsi="仿宋_GB2312" w:eastAsia="仿宋_GB2312" w:cs="仿宋_GB2312"/>
                <w:color w:val="000000"/>
              </w:rPr>
              <w:t>。</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27</w:t>
            </w:r>
          </w:p>
        </w:tc>
        <w:tc>
          <w:tcPr>
            <w:tcW w:w="763"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生产经营单位事故风险可能影响周边单位、人员的，生产经营单位未将事故风险的性质、影响范围和应急防范措施告知周边单位和人员的。</w:t>
            </w:r>
          </w:p>
        </w:tc>
        <w:tc>
          <w:tcPr>
            <w:tcW w:w="552" w:type="pct"/>
            <w:vAlign w:val="center"/>
          </w:tcPr>
          <w:p>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生产经营单位主动及时改正违法行为，没有造成危害后果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Style w:val="10"/>
                <w:rFonts w:hint="eastAsia" w:ascii="仿宋_GB2312" w:hAnsi="仿宋_GB2312" w:eastAsia="仿宋_GB2312" w:cs="仿宋_GB2312"/>
                <w:color w:val="000000"/>
              </w:rPr>
              <w:t>1.《生产安全事故应急预案管理办法》（应急管理部令第2号）</w:t>
            </w:r>
            <w:r>
              <w:rPr>
                <w:rFonts w:hint="eastAsia" w:ascii="仿宋_GB2312" w:hAnsi="仿宋_GB2312" w:eastAsia="仿宋_GB2312" w:cs="仿宋_GB2312"/>
                <w:b/>
                <w:bCs/>
                <w:color w:val="000000"/>
              </w:rPr>
              <w:t>第四十五条第一款</w:t>
            </w:r>
            <w:r>
              <w:rPr>
                <w:rFonts w:hint="eastAsia" w:ascii="仿宋_GB2312" w:hAnsi="仿宋_GB2312" w:eastAsia="仿宋_GB2312" w:cs="仿宋_GB2312"/>
                <w:b/>
                <w:bCs/>
                <w:color w:val="000000"/>
                <w:lang w:eastAsia="zh-CN"/>
              </w:rPr>
              <w:t>第（三）项</w:t>
            </w:r>
            <w:r>
              <w:rPr>
                <w:rFonts w:hint="eastAsia" w:ascii="仿宋_GB2312" w:hAnsi="仿宋_GB2312" w:eastAsia="仿宋_GB2312" w:cs="仿宋_GB2312"/>
                <w:color w:val="000000"/>
              </w:rPr>
              <w:t>：生产经营单位有下列情形之一的，由县级以上人民政府应急管理部门责令限期改正，可以处1万元以上3万元以下的罚款：</w:t>
            </w:r>
          </w:p>
          <w:p>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Fonts w:hint="eastAsia" w:ascii="仿宋_GB2312" w:hAnsi="仿宋_GB2312" w:eastAsia="仿宋_GB2312" w:cs="仿宋_GB2312"/>
                <w:color w:val="000000"/>
              </w:rPr>
              <w:t>（三）事故风险可能影响周边单位、人员的，未将事故风险的性质、影响范围和应急防范措施告知周边单位和人员的。</w:t>
            </w:r>
          </w:p>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2.《中华人民共和国行政处罚法》第三十三条</w:t>
            </w:r>
            <w:r>
              <w:rPr>
                <w:rFonts w:hint="eastAsia" w:ascii="仿宋_GB2312" w:hAnsi="仿宋_GB2312" w:eastAsia="仿宋_GB2312" w:cs="仿宋_GB2312"/>
                <w:b/>
                <w:bCs/>
                <w:color w:val="000000"/>
              </w:rPr>
              <w:t>第一款</w:t>
            </w:r>
            <w:r>
              <w:rPr>
                <w:rFonts w:hint="eastAsia" w:ascii="仿宋_GB2312" w:hAnsi="仿宋_GB2312" w:eastAsia="仿宋_GB2312" w:cs="仿宋_GB2312"/>
                <w:color w:val="000000"/>
              </w:rPr>
              <w:t>。</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lang w:val="en-US" w:eastAsia="zh-CN"/>
              </w:rPr>
              <w:t>28</w:t>
            </w:r>
          </w:p>
        </w:tc>
        <w:tc>
          <w:tcPr>
            <w:tcW w:w="763"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生产经营单位未按照规定开展应急预案评估的。</w:t>
            </w:r>
          </w:p>
        </w:tc>
        <w:tc>
          <w:tcPr>
            <w:tcW w:w="552" w:type="pct"/>
            <w:vAlign w:val="center"/>
          </w:tcPr>
          <w:p>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生产经营单位主动及时改正违法行为，没有造成危害后果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Style w:val="10"/>
                <w:rFonts w:hint="eastAsia" w:ascii="仿宋_GB2312" w:hAnsi="仿宋_GB2312" w:eastAsia="仿宋_GB2312" w:cs="仿宋_GB2312"/>
                <w:color w:val="000000"/>
              </w:rPr>
              <w:t>1.《生产安全事故应急预案管理办法》（应急管理部令第2号）</w:t>
            </w:r>
            <w:r>
              <w:rPr>
                <w:rFonts w:hint="eastAsia" w:ascii="仿宋_GB2312" w:hAnsi="仿宋_GB2312" w:eastAsia="仿宋_GB2312" w:cs="仿宋_GB2312"/>
                <w:b/>
                <w:bCs/>
                <w:color w:val="000000"/>
              </w:rPr>
              <w:t>第四十五条第一款</w:t>
            </w:r>
            <w:r>
              <w:rPr>
                <w:rFonts w:hint="eastAsia" w:ascii="仿宋_GB2312" w:hAnsi="仿宋_GB2312" w:eastAsia="仿宋_GB2312" w:cs="仿宋_GB2312"/>
                <w:b/>
                <w:bCs/>
                <w:color w:val="000000"/>
                <w:lang w:eastAsia="zh-CN"/>
              </w:rPr>
              <w:t>第（四）项</w:t>
            </w:r>
            <w:r>
              <w:rPr>
                <w:rFonts w:hint="eastAsia" w:ascii="仿宋_GB2312" w:hAnsi="仿宋_GB2312" w:eastAsia="仿宋_GB2312" w:cs="仿宋_GB2312"/>
                <w:b/>
                <w:bCs/>
                <w:color w:val="000000"/>
              </w:rPr>
              <w:t>：</w:t>
            </w:r>
            <w:r>
              <w:rPr>
                <w:rFonts w:hint="eastAsia" w:ascii="仿宋_GB2312" w:hAnsi="仿宋_GB2312" w:eastAsia="仿宋_GB2312" w:cs="仿宋_GB2312"/>
                <w:color w:val="000000"/>
              </w:rPr>
              <w:t>生产经营单位有下列情形之一的，由县级以上人民政府应急管理部门责令限期改正，可以处1万元以上3万元以下的罚款：</w:t>
            </w:r>
          </w:p>
          <w:p>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Fonts w:hint="eastAsia" w:ascii="仿宋_GB2312" w:hAnsi="仿宋_GB2312" w:eastAsia="仿宋_GB2312" w:cs="仿宋_GB2312"/>
                <w:color w:val="000000"/>
              </w:rPr>
              <w:t>（四）未按照规定开展应急预案评估的；</w:t>
            </w:r>
          </w:p>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2.《中华人民共和国行政处罚法》第三十三条</w:t>
            </w:r>
            <w:r>
              <w:rPr>
                <w:rFonts w:hint="eastAsia" w:ascii="仿宋_GB2312" w:hAnsi="仿宋_GB2312" w:eastAsia="仿宋_GB2312" w:cs="仿宋_GB2312"/>
                <w:b/>
                <w:bCs/>
                <w:color w:val="000000"/>
              </w:rPr>
              <w:t>第一款</w:t>
            </w:r>
            <w:r>
              <w:rPr>
                <w:rStyle w:val="10"/>
                <w:rFonts w:hint="eastAsia" w:ascii="仿宋_GB2312" w:hAnsi="仿宋_GB2312" w:eastAsia="仿宋_GB2312" w:cs="仿宋_GB2312"/>
                <w:color w:val="000000"/>
              </w:rPr>
              <w:t>。</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b w:val="0"/>
                <w:color w:val="000000"/>
                <w:kern w:val="0"/>
                <w:sz w:val="24"/>
                <w:szCs w:val="24"/>
                <w:lang w:val="en-US" w:eastAsia="zh-CN" w:bidi="ar"/>
              </w:rPr>
            </w:pPr>
            <w:r>
              <w:rPr>
                <w:rStyle w:val="10"/>
                <w:rFonts w:hint="eastAsia" w:ascii="仿宋_GB2312" w:hAnsi="仿宋_GB2312" w:eastAsia="仿宋_GB2312" w:cs="仿宋_GB2312"/>
                <w:b w:val="0"/>
                <w:color w:val="000000"/>
                <w:lang w:val="en-US" w:eastAsia="zh-CN"/>
              </w:rPr>
              <w:t>29</w:t>
            </w:r>
          </w:p>
        </w:tc>
        <w:tc>
          <w:tcPr>
            <w:tcW w:w="763"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生产经营单位未按照规定进行应急预案修订的。</w:t>
            </w:r>
          </w:p>
        </w:tc>
        <w:tc>
          <w:tcPr>
            <w:tcW w:w="552" w:type="pct"/>
            <w:vAlign w:val="center"/>
          </w:tcPr>
          <w:p>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生产经营单位主动及时改正违法行为，没有造成危害后果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tc>
        <w:tc>
          <w:tcPr>
            <w:tcW w:w="2189" w:type="pct"/>
            <w:vAlign w:val="center"/>
          </w:tcPr>
          <w:p>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Style w:val="10"/>
                <w:rFonts w:hint="eastAsia" w:ascii="仿宋_GB2312" w:hAnsi="仿宋_GB2312" w:eastAsia="仿宋_GB2312" w:cs="仿宋_GB2312"/>
                <w:color w:val="000000"/>
              </w:rPr>
              <w:t>1.《生产安全事故应急预案管理办法》（应急管理部令第2号）</w:t>
            </w:r>
            <w:r>
              <w:rPr>
                <w:rFonts w:hint="eastAsia" w:ascii="仿宋_GB2312" w:hAnsi="仿宋_GB2312" w:eastAsia="仿宋_GB2312" w:cs="仿宋_GB2312"/>
                <w:b/>
                <w:bCs/>
                <w:color w:val="000000"/>
              </w:rPr>
              <w:t>第四十五条第一款</w:t>
            </w:r>
            <w:r>
              <w:rPr>
                <w:rFonts w:hint="eastAsia" w:ascii="仿宋_GB2312" w:hAnsi="仿宋_GB2312" w:eastAsia="仿宋_GB2312" w:cs="仿宋_GB2312"/>
                <w:b/>
                <w:bCs/>
                <w:color w:val="000000"/>
                <w:lang w:eastAsia="zh-CN"/>
              </w:rPr>
              <w:t>第（五）项</w:t>
            </w:r>
            <w:r>
              <w:rPr>
                <w:rFonts w:hint="eastAsia" w:ascii="仿宋_GB2312" w:hAnsi="仿宋_GB2312" w:eastAsia="仿宋_GB2312" w:cs="仿宋_GB2312"/>
                <w:b/>
                <w:bCs/>
                <w:color w:val="000000"/>
              </w:rPr>
              <w:t>：</w:t>
            </w:r>
            <w:r>
              <w:rPr>
                <w:rFonts w:hint="eastAsia" w:ascii="仿宋_GB2312" w:hAnsi="仿宋_GB2312" w:eastAsia="仿宋_GB2312" w:cs="仿宋_GB2312"/>
                <w:color w:val="000000"/>
              </w:rPr>
              <w:t>生产经营单位有下列情形之一的，由县级以上人民政府应急管理部门责令限期改正，可以处1万元以上3万元以下的罚款：</w:t>
            </w:r>
          </w:p>
          <w:p>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Fonts w:hint="eastAsia" w:ascii="仿宋_GB2312" w:hAnsi="仿宋_GB2312" w:eastAsia="仿宋_GB2312" w:cs="仿宋_GB2312"/>
                <w:color w:val="000000"/>
              </w:rPr>
              <w:t>（五）未按照规定进行应急预案修订的；</w:t>
            </w:r>
          </w:p>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2.《中华人民共和国行政处罚法》第三十三条</w:t>
            </w:r>
            <w:r>
              <w:rPr>
                <w:rFonts w:hint="eastAsia" w:ascii="仿宋_GB2312" w:hAnsi="仿宋_GB2312" w:eastAsia="仿宋_GB2312" w:cs="仿宋_GB2312"/>
                <w:b/>
                <w:bCs/>
                <w:color w:val="000000"/>
              </w:rPr>
              <w:t>第一款</w:t>
            </w:r>
            <w:r>
              <w:rPr>
                <w:rFonts w:hint="eastAsia" w:ascii="仿宋_GB2312" w:hAnsi="仿宋_GB2312" w:eastAsia="仿宋_GB2312" w:cs="仿宋_GB2312"/>
                <w:color w:val="000000"/>
              </w:rPr>
              <w:t>。</w:t>
            </w:r>
          </w:p>
        </w:tc>
        <w:tc>
          <w:tcPr>
            <w:tcW w:w="201" w:type="pct"/>
          </w:tcPr>
          <w:p>
            <w:pPr>
              <w:spacing w:line="240" w:lineRule="auto"/>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 w:type="pct"/>
            <w:vAlign w:val="center"/>
          </w:tcPr>
          <w:p>
            <w:pPr>
              <w:pStyle w:val="6"/>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b w:val="0"/>
                <w:color w:val="000000"/>
                <w:kern w:val="0"/>
                <w:sz w:val="24"/>
                <w:szCs w:val="24"/>
                <w:lang w:val="en-US" w:eastAsia="zh-CN" w:bidi="ar"/>
              </w:rPr>
            </w:pPr>
            <w:r>
              <w:rPr>
                <w:rStyle w:val="10"/>
                <w:rFonts w:hint="eastAsia" w:ascii="仿宋_GB2312" w:hAnsi="仿宋_GB2312" w:eastAsia="仿宋_GB2312" w:cs="仿宋_GB2312"/>
                <w:b w:val="0"/>
                <w:color w:val="000000"/>
                <w:lang w:val="en-US" w:eastAsia="zh-CN"/>
              </w:rPr>
              <w:t>30</w:t>
            </w:r>
          </w:p>
        </w:tc>
        <w:tc>
          <w:tcPr>
            <w:tcW w:w="763"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rPr>
              <w:t>生产经营单位</w:t>
            </w:r>
            <w:r>
              <w:rPr>
                <w:rFonts w:hint="eastAsia" w:ascii="仿宋_GB2312" w:hAnsi="仿宋_GB2312" w:eastAsia="仿宋_GB2312" w:cs="仿宋_GB2312"/>
                <w:color w:val="000000"/>
                <w:shd w:val="clear" w:color="auto" w:fill="FFFFFF"/>
              </w:rPr>
              <w:t>未</w:t>
            </w:r>
            <w:r>
              <w:rPr>
                <w:rFonts w:hint="eastAsia" w:ascii="仿宋_GB2312" w:hAnsi="仿宋_GB2312" w:eastAsia="仿宋_GB2312" w:cs="仿宋_GB2312"/>
                <w:color w:val="000000"/>
              </w:rPr>
              <w:t>落实应急预案规定的应急物资及装备的。</w:t>
            </w:r>
          </w:p>
        </w:tc>
        <w:tc>
          <w:tcPr>
            <w:tcW w:w="552" w:type="pct"/>
            <w:vAlign w:val="center"/>
          </w:tcPr>
          <w:p>
            <w:pPr>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2"/>
                <w:sz w:val="24"/>
                <w:szCs w:val="24"/>
                <w:lang w:val="en-US" w:eastAsia="zh-CN" w:bidi="ar-SA"/>
              </w:rPr>
              <w:t>安化县应急管理局</w:t>
            </w:r>
          </w:p>
        </w:tc>
        <w:tc>
          <w:tcPr>
            <w:tcW w:w="1095" w:type="pct"/>
            <w:vAlign w:val="center"/>
          </w:tcPr>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rPr>
            </w:pPr>
          </w:p>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生产经营单位主动及时改正违法行为，没有造成危害后果</w:t>
            </w:r>
            <w:r>
              <w:rPr>
                <w:rFonts w:hint="eastAsia" w:ascii="仿宋_GB2312" w:hAnsi="仿宋_GB2312" w:eastAsia="仿宋_GB2312" w:cs="仿宋_GB2312"/>
                <w:color w:val="000000"/>
                <w:lang w:eastAsia="zh-CN"/>
              </w:rPr>
              <w:t>，或者</w:t>
            </w:r>
            <w:r>
              <w:rPr>
                <w:rFonts w:hint="eastAsia" w:ascii="仿宋_GB2312" w:hAnsi="仿宋_GB2312" w:eastAsia="仿宋_GB2312" w:cs="仿宋_GB2312"/>
                <w:color w:val="000000"/>
                <w:sz w:val="24"/>
                <w:szCs w:val="24"/>
                <w:lang w:eastAsia="zh-CN"/>
              </w:rPr>
              <w:t>违法行为</w:t>
            </w:r>
            <w:r>
              <w:rPr>
                <w:rFonts w:hint="eastAsia" w:ascii="仿宋_GB2312" w:hAnsi="仿宋_GB2312" w:eastAsia="仿宋_GB2312" w:cs="仿宋_GB2312"/>
                <w:color w:val="000000"/>
                <w:sz w:val="24"/>
                <w:szCs w:val="24"/>
              </w:rPr>
              <w:t>属于</w:t>
            </w:r>
            <w:r>
              <w:rPr>
                <w:rFonts w:hint="eastAsia" w:ascii="仿宋_GB2312" w:hAnsi="仿宋_GB2312" w:eastAsia="仿宋_GB2312" w:cs="仿宋_GB2312"/>
                <w:color w:val="000000"/>
                <w:sz w:val="24"/>
                <w:szCs w:val="24"/>
                <w:lang w:eastAsia="zh-CN"/>
              </w:rPr>
              <w:t>首次被发现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rPr>
              <w:t>且危害后果轻微，并</w:t>
            </w:r>
            <w:r>
              <w:rPr>
                <w:rFonts w:hint="eastAsia" w:ascii="仿宋_GB2312" w:hAnsi="仿宋_GB2312" w:eastAsia="仿宋_GB2312" w:cs="仿宋_GB2312"/>
                <w:color w:val="000000"/>
                <w:shd w:val="clear" w:color="auto" w:fill="FFFFFF"/>
              </w:rPr>
              <w:t>主动</w:t>
            </w:r>
            <w:r>
              <w:rPr>
                <w:rFonts w:hint="eastAsia" w:ascii="仿宋_GB2312" w:hAnsi="仿宋_GB2312" w:eastAsia="仿宋_GB2312" w:cs="仿宋_GB2312"/>
                <w:color w:val="000000"/>
              </w:rPr>
              <w:t>及时改正违法行为。</w:t>
            </w:r>
          </w:p>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color w:val="000000"/>
                <w:lang w:val="en-US" w:eastAsia="zh-CN"/>
              </w:rPr>
            </w:pPr>
          </w:p>
        </w:tc>
        <w:tc>
          <w:tcPr>
            <w:tcW w:w="2189" w:type="pct"/>
            <w:vAlign w:val="center"/>
          </w:tcPr>
          <w:p>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Style w:val="10"/>
                <w:rFonts w:hint="eastAsia" w:ascii="仿宋_GB2312" w:hAnsi="仿宋_GB2312" w:eastAsia="仿宋_GB2312" w:cs="仿宋_GB2312"/>
                <w:color w:val="000000"/>
              </w:rPr>
              <w:t>1.《生产安全事故应急预案管理办法》（应急管理部令第2号）</w:t>
            </w:r>
            <w:r>
              <w:rPr>
                <w:rFonts w:hint="eastAsia" w:ascii="仿宋_GB2312" w:hAnsi="仿宋_GB2312" w:eastAsia="仿宋_GB2312" w:cs="仿宋_GB2312"/>
                <w:b/>
                <w:bCs/>
                <w:color w:val="000000"/>
              </w:rPr>
              <w:t>第四十五条第一款</w:t>
            </w:r>
            <w:r>
              <w:rPr>
                <w:rFonts w:hint="eastAsia" w:ascii="仿宋_GB2312" w:hAnsi="仿宋_GB2312" w:eastAsia="仿宋_GB2312" w:cs="仿宋_GB2312"/>
                <w:b/>
                <w:bCs/>
                <w:color w:val="000000"/>
                <w:lang w:eastAsia="zh-CN"/>
              </w:rPr>
              <w:t>第（六）项</w:t>
            </w:r>
            <w:r>
              <w:rPr>
                <w:rFonts w:hint="eastAsia" w:ascii="仿宋_GB2312" w:hAnsi="仿宋_GB2312" w:eastAsia="仿宋_GB2312" w:cs="仿宋_GB2312"/>
                <w:b/>
                <w:bCs/>
                <w:color w:val="000000"/>
              </w:rPr>
              <w:t>：</w:t>
            </w:r>
            <w:r>
              <w:rPr>
                <w:rFonts w:hint="eastAsia" w:ascii="仿宋_GB2312" w:hAnsi="仿宋_GB2312" w:eastAsia="仿宋_GB2312" w:cs="仿宋_GB2312"/>
                <w:color w:val="000000"/>
              </w:rPr>
              <w:t>生产经营单位有下列情形之一的，由县级以上人民政府应急管理部门责令限期改正，可以处1万元以上3万元以下的罚款：</w:t>
            </w:r>
          </w:p>
          <w:p>
            <w:pPr>
              <w:pStyle w:val="6"/>
              <w:adjustRightInd w:val="0"/>
              <w:snapToGrid w:val="0"/>
              <w:spacing w:before="0" w:beforeAutospacing="0" w:after="0" w:afterAutospacing="0" w:line="240" w:lineRule="auto"/>
              <w:jc w:val="both"/>
              <w:rPr>
                <w:rFonts w:ascii="仿宋_GB2312" w:hAnsi="仿宋_GB2312" w:eastAsia="仿宋_GB2312" w:cs="仿宋_GB2312"/>
                <w:color w:val="000000"/>
              </w:rPr>
            </w:pPr>
            <w:r>
              <w:rPr>
                <w:rFonts w:hint="eastAsia" w:ascii="仿宋_GB2312" w:hAnsi="仿宋_GB2312" w:eastAsia="仿宋_GB2312" w:cs="仿宋_GB2312"/>
                <w:color w:val="000000"/>
                <w:shd w:val="clear" w:color="auto" w:fill="FFFFFF"/>
              </w:rPr>
              <w:t>（六）未落实应急预案规定的应急物资及装备的</w:t>
            </w:r>
            <w:r>
              <w:rPr>
                <w:rFonts w:hint="eastAsia" w:ascii="仿宋_GB2312" w:hAnsi="仿宋_GB2312" w:eastAsia="仿宋_GB2312" w:cs="仿宋_GB2312"/>
                <w:color w:val="000000"/>
              </w:rPr>
              <w:t>；</w:t>
            </w:r>
          </w:p>
          <w:p>
            <w:pPr>
              <w:pStyle w:val="6"/>
              <w:adjustRightInd w:val="0"/>
              <w:snapToGrid w:val="0"/>
              <w:spacing w:before="0" w:beforeAutospacing="0" w:after="0" w:afterAutospacing="0" w:line="240" w:lineRule="auto"/>
              <w:ind w:left="0" w:leftChars="0" w:right="0" w:rightChars="0"/>
              <w:jc w:val="both"/>
              <w:rPr>
                <w:rFonts w:hint="eastAsia" w:ascii="仿宋_GB2312" w:hAnsi="仿宋_GB2312" w:eastAsia="仿宋_GB2312" w:cs="仿宋_GB2312"/>
                <w:b/>
                <w:color w:val="000000"/>
                <w:kern w:val="0"/>
                <w:sz w:val="24"/>
                <w:szCs w:val="24"/>
                <w:lang w:val="en-US" w:eastAsia="zh-CN" w:bidi="ar"/>
              </w:rPr>
            </w:pPr>
            <w:r>
              <w:rPr>
                <w:rStyle w:val="10"/>
                <w:rFonts w:hint="eastAsia" w:ascii="仿宋_GB2312" w:hAnsi="仿宋_GB2312" w:eastAsia="仿宋_GB2312" w:cs="仿宋_GB2312"/>
                <w:color w:val="000000"/>
              </w:rPr>
              <w:t>2.《中华人民共和国行政处罚法》第三十三条</w:t>
            </w:r>
            <w:r>
              <w:rPr>
                <w:rFonts w:hint="eastAsia" w:ascii="仿宋_GB2312" w:hAnsi="仿宋_GB2312" w:eastAsia="仿宋_GB2312" w:cs="仿宋_GB2312"/>
                <w:b/>
                <w:bCs/>
                <w:color w:val="000000"/>
              </w:rPr>
              <w:t>第一款</w:t>
            </w:r>
            <w:r>
              <w:rPr>
                <w:rFonts w:hint="eastAsia" w:ascii="仿宋_GB2312" w:hAnsi="仿宋_GB2312" w:eastAsia="仿宋_GB2312" w:cs="仿宋_GB2312"/>
                <w:color w:val="000000"/>
              </w:rPr>
              <w:t>。</w:t>
            </w:r>
          </w:p>
        </w:tc>
        <w:tc>
          <w:tcPr>
            <w:tcW w:w="201" w:type="pct"/>
          </w:tcPr>
          <w:p>
            <w:pPr>
              <w:spacing w:line="240" w:lineRule="auto"/>
              <w:rPr>
                <w:rFonts w:hint="eastAsia"/>
                <w:sz w:val="32"/>
                <w:szCs w:val="40"/>
                <w:vertAlign w:val="baseline"/>
                <w:lang w:val="en-US" w:eastAsia="zh-CN"/>
              </w:rPr>
            </w:pPr>
          </w:p>
        </w:tc>
      </w:tr>
    </w:tbl>
    <w:p>
      <w:pPr>
        <w:jc w:val="center"/>
        <w:rPr>
          <w:rFonts w:hint="eastAsia" w:ascii="方正小标宋简体" w:hAnsi="方正小标宋简体" w:eastAsia="方正小标宋简体" w:cs="方正小标宋简体"/>
          <w:sz w:val="32"/>
          <w:szCs w:val="40"/>
          <w:lang w:val="en-US" w:eastAsia="zh-CN"/>
        </w:rPr>
      </w:pPr>
    </w:p>
    <w:p>
      <w:pPr>
        <w:jc w:val="center"/>
        <w:rPr>
          <w:rFonts w:hint="eastAsia" w:ascii="方正小标宋简体" w:hAnsi="方正小标宋简体" w:eastAsia="方正小标宋简体" w:cs="方正小标宋简体"/>
          <w:sz w:val="32"/>
          <w:szCs w:val="40"/>
          <w:lang w:val="en-US" w:eastAsia="zh-CN"/>
        </w:rPr>
      </w:pPr>
    </w:p>
    <w:p>
      <w:pPr>
        <w:jc w:val="center"/>
        <w:rPr>
          <w:rFonts w:hint="eastAsia" w:ascii="方正小标宋简体" w:hAnsi="方正小标宋简体" w:eastAsia="方正小标宋简体" w:cs="方正小标宋简体"/>
          <w:sz w:val="32"/>
          <w:szCs w:val="40"/>
          <w:lang w:val="en-US" w:eastAsia="zh-CN"/>
        </w:rPr>
      </w:pPr>
    </w:p>
    <w:p>
      <w:pPr>
        <w:jc w:val="center"/>
        <w:rPr>
          <w:rFonts w:hint="eastAsia" w:ascii="方正小标宋简体" w:hAnsi="方正小标宋简体" w:eastAsia="方正小标宋简体" w:cs="方正小标宋简体"/>
          <w:sz w:val="32"/>
          <w:szCs w:val="40"/>
          <w:lang w:eastAsia="zh-CN"/>
        </w:rPr>
      </w:pPr>
    </w:p>
    <w:p>
      <w:pPr>
        <w:jc w:val="center"/>
        <w:rPr>
          <w:rFonts w:hint="eastAsia" w:ascii="方正小标宋简体" w:hAnsi="方正小标宋简体" w:eastAsia="方正小标宋简体" w:cs="方正小标宋简体"/>
          <w:sz w:val="32"/>
          <w:szCs w:val="40"/>
          <w:lang w:eastAsia="zh-CN"/>
        </w:rPr>
      </w:pPr>
    </w:p>
    <w:p>
      <w:pPr>
        <w:jc w:val="center"/>
        <w:rPr>
          <w:rFonts w:hint="eastAsia" w:ascii="方正小标宋简体" w:hAnsi="方正小标宋简体" w:eastAsia="方正小标宋简体" w:cs="方正小标宋简体"/>
          <w:sz w:val="32"/>
          <w:szCs w:val="40"/>
          <w:lang w:eastAsia="zh-CN"/>
        </w:rPr>
      </w:pPr>
    </w:p>
    <w:p>
      <w:pPr>
        <w:jc w:val="center"/>
        <w:rPr>
          <w:rFonts w:hint="default"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32"/>
          <w:szCs w:val="40"/>
          <w:lang w:eastAsia="zh-CN"/>
        </w:rPr>
        <w:t>从轻处罚事项清单</w:t>
      </w:r>
    </w:p>
    <w:tbl>
      <w:tblPr>
        <w:tblStyle w:val="8"/>
        <w:tblpPr w:leftFromText="180" w:rightFromText="180" w:vertAnchor="page" w:horzAnchor="page" w:tblpX="1640" w:tblpY="3124"/>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2905"/>
        <w:gridCol w:w="1609"/>
        <w:gridCol w:w="3109"/>
        <w:gridCol w:w="5509"/>
        <w:gridCol w:w="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96" w:type="pct"/>
            <w:vAlign w:val="center"/>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序号</w:t>
            </w:r>
          </w:p>
        </w:tc>
        <w:tc>
          <w:tcPr>
            <w:tcW w:w="1025" w:type="pct"/>
            <w:vAlign w:val="center"/>
          </w:tcPr>
          <w:p>
            <w:pPr>
              <w:jc w:val="center"/>
              <w:rPr>
                <w:rFonts w:hint="eastAsia" w:eastAsiaTheme="minorEastAsia"/>
                <w:sz w:val="28"/>
                <w:szCs w:val="28"/>
                <w:vertAlign w:val="baseline"/>
                <w:lang w:eastAsia="zh-CN"/>
              </w:rPr>
            </w:pPr>
            <w:r>
              <w:rPr>
                <w:rFonts w:hint="eastAsia"/>
                <w:sz w:val="28"/>
                <w:szCs w:val="28"/>
                <w:vertAlign w:val="baseline"/>
                <w:lang w:eastAsia="zh-CN"/>
              </w:rPr>
              <w:t>行政处罚事项</w:t>
            </w:r>
          </w:p>
        </w:tc>
        <w:tc>
          <w:tcPr>
            <w:tcW w:w="568" w:type="pct"/>
            <w:vAlign w:val="center"/>
          </w:tcPr>
          <w:p>
            <w:pPr>
              <w:jc w:val="center"/>
              <w:rPr>
                <w:rFonts w:hint="eastAsia" w:eastAsiaTheme="minorEastAsia"/>
                <w:sz w:val="28"/>
                <w:szCs w:val="28"/>
                <w:vertAlign w:val="baseline"/>
                <w:lang w:eastAsia="zh-CN"/>
              </w:rPr>
            </w:pPr>
            <w:r>
              <w:rPr>
                <w:rFonts w:hint="eastAsia"/>
                <w:sz w:val="28"/>
                <w:szCs w:val="28"/>
                <w:vertAlign w:val="baseline"/>
                <w:lang w:eastAsia="zh-CN"/>
              </w:rPr>
              <w:t>实施机关</w:t>
            </w:r>
          </w:p>
        </w:tc>
        <w:tc>
          <w:tcPr>
            <w:tcW w:w="1097" w:type="pct"/>
            <w:vAlign w:val="center"/>
          </w:tcPr>
          <w:p>
            <w:pPr>
              <w:jc w:val="center"/>
              <w:rPr>
                <w:rFonts w:hint="eastAsia" w:eastAsiaTheme="minorEastAsia"/>
                <w:sz w:val="28"/>
                <w:szCs w:val="28"/>
                <w:vertAlign w:val="baseline"/>
                <w:lang w:eastAsia="zh-CN"/>
              </w:rPr>
            </w:pPr>
            <w:r>
              <w:rPr>
                <w:rFonts w:hint="eastAsia"/>
                <w:sz w:val="28"/>
                <w:szCs w:val="28"/>
                <w:vertAlign w:val="baseline"/>
                <w:lang w:eastAsia="zh-CN"/>
              </w:rPr>
              <w:t>从轻处罚适用条件</w:t>
            </w:r>
          </w:p>
        </w:tc>
        <w:tc>
          <w:tcPr>
            <w:tcW w:w="1944" w:type="pct"/>
            <w:vAlign w:val="center"/>
          </w:tcPr>
          <w:p>
            <w:pPr>
              <w:jc w:val="center"/>
              <w:rPr>
                <w:rFonts w:hint="eastAsia" w:eastAsiaTheme="minorEastAsia"/>
                <w:sz w:val="28"/>
                <w:szCs w:val="28"/>
                <w:vertAlign w:val="baseline"/>
                <w:lang w:eastAsia="zh-CN"/>
              </w:rPr>
            </w:pPr>
            <w:r>
              <w:rPr>
                <w:rFonts w:hint="eastAsia"/>
                <w:sz w:val="28"/>
                <w:szCs w:val="28"/>
                <w:vertAlign w:val="baseline"/>
                <w:lang w:eastAsia="zh-CN"/>
              </w:rPr>
              <w:t>法律依据</w:t>
            </w:r>
          </w:p>
        </w:tc>
        <w:tc>
          <w:tcPr>
            <w:tcW w:w="167" w:type="pct"/>
            <w:vAlign w:val="center"/>
          </w:tcPr>
          <w:p>
            <w:pPr>
              <w:jc w:val="center"/>
              <w:rPr>
                <w:rFonts w:hint="eastAsia" w:eastAsiaTheme="minorEastAsia"/>
                <w:sz w:val="28"/>
                <w:szCs w:val="28"/>
                <w:vertAlign w:val="baseline"/>
                <w:lang w:eastAsia="zh-CN"/>
              </w:rPr>
            </w:pPr>
            <w:r>
              <w:rPr>
                <w:rFonts w:hint="eastAsia"/>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9" w:hRule="atLeast"/>
          <w:jc w:val="center"/>
        </w:trPr>
        <w:tc>
          <w:tcPr>
            <w:tcW w:w="196" w:type="pct"/>
            <w:vAlign w:val="center"/>
          </w:tcPr>
          <w:p>
            <w:pPr>
              <w:jc w:val="center"/>
              <w:rPr>
                <w:rFonts w:hint="default"/>
                <w:sz w:val="32"/>
                <w:szCs w:val="40"/>
                <w:vertAlign w:val="baseline"/>
                <w:lang w:val="en-US" w:eastAsia="zh-CN"/>
              </w:rPr>
            </w:pPr>
            <w:r>
              <w:rPr>
                <w:rStyle w:val="10"/>
                <w:rFonts w:hint="eastAsia" w:ascii="仿宋_GB2312" w:hAnsi="仿宋_GB2312" w:eastAsia="仿宋_GB2312" w:cs="仿宋_GB2312"/>
                <w:b w:val="0"/>
                <w:color w:val="000000"/>
                <w:kern w:val="0"/>
                <w:sz w:val="24"/>
                <w:szCs w:val="24"/>
                <w:lang w:val="en-US" w:eastAsia="zh-CN" w:bidi="ar"/>
              </w:rPr>
              <w:t>1</w:t>
            </w:r>
          </w:p>
        </w:tc>
        <w:tc>
          <w:tcPr>
            <w:tcW w:w="1025" w:type="pct"/>
            <w:vAlign w:val="center"/>
          </w:tcPr>
          <w:p>
            <w:pPr>
              <w:pStyle w:val="6"/>
              <w:adjustRightInd w:val="0"/>
              <w:snapToGrid w:val="0"/>
              <w:spacing w:before="0" w:beforeAutospacing="0" w:after="0" w:afterAutospacing="0" w:line="240" w:lineRule="auto"/>
              <w:ind w:left="0" w:leftChars="0" w:right="0" w:rightChars="0"/>
              <w:jc w:val="left"/>
              <w:rPr>
                <w:rFonts w:hint="eastAsia"/>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两个以上生产经营单位在同一作业区域内进行可能危及对方安全生产的生产经营活动，未签订安全生产管理协议或者未指定专职安全生产管理人员进行安全检查与协调的</w:t>
            </w:r>
          </w:p>
        </w:tc>
        <w:tc>
          <w:tcPr>
            <w:tcW w:w="568" w:type="pct"/>
            <w:vAlign w:val="center"/>
          </w:tcPr>
          <w:p>
            <w:pPr>
              <w:jc w:val="center"/>
              <w:rPr>
                <w:rFonts w:hint="eastAsia"/>
                <w:sz w:val="32"/>
                <w:szCs w:val="40"/>
                <w:vertAlign w:val="baseline"/>
                <w:lang w:val="en-US" w:eastAsia="zh-CN"/>
              </w:rPr>
            </w:pPr>
            <w:r>
              <w:rPr>
                <w:rFonts w:hint="eastAsia" w:ascii="仿宋_GB2312" w:hAnsi="仿宋_GB2312" w:eastAsia="仿宋_GB2312" w:cs="仿宋_GB2312"/>
                <w:color w:val="000000"/>
                <w:kern w:val="2"/>
                <w:sz w:val="24"/>
                <w:szCs w:val="24"/>
                <w:lang w:val="en-US" w:eastAsia="zh-CN" w:bidi="ar-SA"/>
              </w:rPr>
              <w:t>安化县应急管理局</w:t>
            </w:r>
          </w:p>
        </w:tc>
        <w:tc>
          <w:tcPr>
            <w:tcW w:w="1097" w:type="pct"/>
            <w:vAlign w:val="center"/>
          </w:tcPr>
          <w:p>
            <w:pPr>
              <w:keepNext w:val="0"/>
              <w:keepLines w:val="0"/>
              <w:widowControl/>
              <w:suppressLineNumbers w:val="0"/>
              <w:jc w:val="left"/>
              <w:textAlignment w:val="center"/>
              <w:rPr>
                <w:rFonts w:hint="eastAsia" w:ascii="宋体" w:hAnsi="宋体" w:eastAsia="仿宋_GB2312" w:cs="宋体"/>
                <w:i w:val="0"/>
                <w:iCs w:val="0"/>
                <w:color w:val="000000"/>
                <w:kern w:val="2"/>
                <w:sz w:val="24"/>
                <w:szCs w:val="24"/>
                <w:u w:val="none"/>
                <w:lang w:val="en-US" w:eastAsia="zh-CN" w:bidi="ar-SA"/>
              </w:rPr>
            </w:pPr>
            <w:r>
              <w:rPr>
                <w:rFonts w:hint="eastAsia" w:ascii="仿宋_GB2312" w:hAnsi="仿宋_GB2312" w:eastAsia="仿宋_GB2312" w:cs="仿宋_GB2312"/>
                <w:color w:val="000000"/>
                <w:kern w:val="0"/>
                <w:sz w:val="24"/>
                <w:szCs w:val="24"/>
                <w:lang w:val="en-US" w:eastAsia="zh-CN" w:bidi="ar"/>
              </w:rPr>
              <w:t>主动消除或者减轻违法行为危害后果的； 受他人胁迫或者诱骗实施违法行为的； 配合行政机关查处违法行为有立功表现的。</w:t>
            </w:r>
          </w:p>
        </w:tc>
        <w:tc>
          <w:tcPr>
            <w:tcW w:w="1944" w:type="pct"/>
            <w:vAlign w:val="center"/>
          </w:tcPr>
          <w:p>
            <w:pPr>
              <w:keepNext w:val="0"/>
              <w:keepLines w:val="0"/>
              <w:widowControl/>
              <w:suppressLineNumbers w:val="0"/>
              <w:shd w:val="clear" w:fill="FFFFFF"/>
              <w:spacing w:after="225" w:afterAutospacing="0" w:line="360" w:lineRule="atLeast"/>
              <w:jc w:val="left"/>
              <w:rPr>
                <w:rFonts w:hint="default" w:ascii="宋体" w:hAnsi="宋体" w:eastAsia="宋体" w:cs="宋体"/>
                <w:i w:val="0"/>
                <w:iCs w:val="0"/>
                <w:color w:val="000000"/>
                <w:kern w:val="2"/>
                <w:sz w:val="24"/>
                <w:szCs w:val="24"/>
                <w:u w:val="none"/>
                <w:lang w:val="en-US" w:eastAsia="zh-CN" w:bidi="ar-SA"/>
              </w:rPr>
            </w:pPr>
            <w:r>
              <w:rPr>
                <w:rFonts w:hint="eastAsia" w:ascii="仿宋_GB2312" w:hAnsi="仿宋_GB2312" w:eastAsia="仿宋_GB2312" w:cs="仿宋_GB2312"/>
                <w:b/>
                <w:bCs/>
                <w:color w:val="000000"/>
                <w:kern w:val="0"/>
                <w:sz w:val="24"/>
                <w:szCs w:val="24"/>
                <w:lang w:val="en-US" w:eastAsia="zh-CN" w:bidi="ar"/>
              </w:rPr>
              <w:t>1.《中华人民共和国安全生产法》第一百零四条</w:t>
            </w:r>
            <w:r>
              <w:rPr>
                <w:rFonts w:hint="eastAsia" w:ascii="仿宋_GB2312" w:hAnsi="仿宋_GB2312" w:eastAsia="仿宋_GB2312" w:cs="仿宋_GB2312"/>
                <w:color w:val="000000"/>
                <w:lang w:val="en-US" w:eastAsia="zh-CN"/>
              </w:rPr>
              <w:t>：</w:t>
            </w:r>
            <w:r>
              <w:rPr>
                <w:rFonts w:hint="eastAsia" w:ascii="仿宋_GB2312" w:hAnsi="仿宋_GB2312" w:eastAsia="仿宋_GB2312" w:cs="仿宋_GB2312"/>
                <w:color w:val="000000"/>
                <w:kern w:val="0"/>
                <w:sz w:val="24"/>
                <w:szCs w:val="24"/>
                <w:lang w:val="en-US" w:eastAsia="zh-CN" w:bidi="ar"/>
              </w:rPr>
              <w:t>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b/>
                <w:bCs/>
                <w:color w:val="000000"/>
                <w:kern w:val="0"/>
                <w:sz w:val="24"/>
                <w:szCs w:val="24"/>
                <w:lang w:val="en-US" w:eastAsia="zh-CN" w:bidi="ar"/>
              </w:rPr>
              <w:t>2.《中华人民共和国行政处罚法》第三十二条</w:t>
            </w:r>
            <w:r>
              <w:rPr>
                <w:rFonts w:hint="eastAsia" w:ascii="仿宋_GB2312" w:hAnsi="仿宋_GB2312" w:eastAsia="仿宋_GB2312" w:cs="仿宋_GB2312"/>
                <w:color w:val="000000"/>
                <w:kern w:val="0"/>
                <w:sz w:val="24"/>
                <w:szCs w:val="24"/>
                <w:lang w:val="en-US" w:eastAsia="zh-CN" w:bidi="ar"/>
              </w:rPr>
              <w:t>：</w:t>
            </w:r>
            <w:r>
              <w:rPr>
                <w:rFonts w:hint="default" w:ascii="仿宋_GB2312" w:hAnsi="仿宋_GB2312" w:eastAsia="仿宋_GB2312" w:cs="仿宋_GB2312"/>
                <w:color w:val="000000"/>
                <w:kern w:val="0"/>
                <w:sz w:val="24"/>
                <w:szCs w:val="24"/>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r>
              <w:rPr>
                <w:rFonts w:hint="eastAsia" w:ascii="仿宋_GB2312" w:hAnsi="仿宋_GB2312" w:eastAsia="仿宋_GB2312" w:cs="仿宋_GB2312"/>
                <w:color w:val="000000"/>
                <w:kern w:val="0"/>
                <w:sz w:val="24"/>
                <w:szCs w:val="24"/>
                <w:lang w:val="en-US" w:eastAsia="zh-CN" w:bidi="ar"/>
              </w:rPr>
              <w:t>(下同，略。）</w:t>
            </w:r>
          </w:p>
        </w:tc>
        <w:tc>
          <w:tcPr>
            <w:tcW w:w="167" w:type="pct"/>
            <w:vAlign w:val="center"/>
          </w:tcPr>
          <w:p>
            <w:pPr>
              <w:jc w:val="center"/>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96" w:type="pct"/>
            <w:vAlign w:val="center"/>
          </w:tcPr>
          <w:p>
            <w:pPr>
              <w:jc w:val="center"/>
              <w:rPr>
                <w:rFonts w:hint="default"/>
                <w:b/>
                <w:bCs/>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2</w:t>
            </w:r>
          </w:p>
        </w:tc>
        <w:tc>
          <w:tcPr>
            <w:tcW w:w="1025" w:type="pct"/>
            <w:vAlign w:val="center"/>
          </w:tcPr>
          <w:p>
            <w:pPr>
              <w:pStyle w:val="6"/>
              <w:adjustRightInd w:val="0"/>
              <w:snapToGrid w:val="0"/>
              <w:spacing w:before="0" w:beforeAutospacing="0" w:after="0" w:afterAutospacing="0" w:line="240" w:lineRule="auto"/>
              <w:ind w:left="0" w:leftChars="0" w:right="0" w:rightChars="0"/>
              <w:jc w:val="left"/>
              <w:rPr>
                <w:rFonts w:hint="eastAsia"/>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对生产、经营、储存、使用危险物品的车间、商店、仓库与员工宿舍在同一座建筑内，或者与员工宿舍的距离不符合安全要求的处罚</w:t>
            </w:r>
          </w:p>
        </w:tc>
        <w:tc>
          <w:tcPr>
            <w:tcW w:w="568" w:type="pct"/>
            <w:vAlign w:val="center"/>
          </w:tcPr>
          <w:p>
            <w:pPr>
              <w:jc w:val="center"/>
              <w:rPr>
                <w:rFonts w:hint="eastAsia"/>
                <w:sz w:val="32"/>
                <w:szCs w:val="40"/>
                <w:vertAlign w:val="baseline"/>
                <w:lang w:val="en-US" w:eastAsia="zh-CN"/>
              </w:rPr>
            </w:pPr>
            <w:r>
              <w:rPr>
                <w:rFonts w:hint="eastAsia" w:ascii="仿宋_GB2312" w:hAnsi="仿宋_GB2312" w:eastAsia="仿宋_GB2312" w:cs="仿宋_GB2312"/>
                <w:color w:val="000000"/>
                <w:kern w:val="2"/>
                <w:sz w:val="24"/>
                <w:szCs w:val="24"/>
                <w:lang w:val="en-US" w:eastAsia="zh-CN" w:bidi="ar-SA"/>
              </w:rPr>
              <w:t>安化县应急管理局</w:t>
            </w:r>
          </w:p>
        </w:tc>
        <w:tc>
          <w:tcPr>
            <w:tcW w:w="1097"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仿宋_GB2312" w:hAnsi="仿宋_GB2312" w:eastAsia="仿宋_GB2312" w:cs="仿宋_GB2312"/>
                <w:color w:val="000000"/>
                <w:kern w:val="0"/>
                <w:sz w:val="24"/>
                <w:szCs w:val="24"/>
                <w:lang w:val="en-US" w:eastAsia="zh-CN" w:bidi="ar"/>
              </w:rPr>
              <w:t>主动消除或者减轻违法行为危害后果的； 受他人胁迫或者诱骗实施违法行为的； 配合行政机关查处违法行为有立功表现的。</w:t>
            </w:r>
          </w:p>
        </w:tc>
        <w:tc>
          <w:tcPr>
            <w:tcW w:w="1944"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仿宋_GB2312" w:hAnsi="仿宋_GB2312" w:eastAsia="仿宋_GB2312" w:cs="仿宋_GB2312"/>
                <w:b/>
                <w:bCs/>
                <w:color w:val="000000"/>
                <w:kern w:val="0"/>
                <w:sz w:val="24"/>
                <w:szCs w:val="24"/>
                <w:lang w:val="en-US" w:eastAsia="zh-CN" w:bidi="ar"/>
              </w:rPr>
              <w:t>1.《中华人民共和国安全生产法》第四十二条第一款</w:t>
            </w:r>
            <w:r>
              <w:rPr>
                <w:rFonts w:hint="eastAsia" w:ascii="仿宋_GB2312" w:hAnsi="仿宋_GB2312" w:eastAsia="仿宋_GB2312" w:cs="仿宋_GB2312"/>
                <w:color w:val="000000"/>
                <w:kern w:val="0"/>
                <w:sz w:val="24"/>
                <w:szCs w:val="24"/>
                <w:lang w:val="en-US" w:eastAsia="zh-CN" w:bidi="ar"/>
              </w:rPr>
              <w:t>：生产、经营、储存、使用危险物品的车间、商店、仓库与员工宿舍在同一座建筑内，或者与员工宿舍的距离不符合安全要求的。</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b/>
                <w:bCs/>
                <w:color w:val="000000"/>
                <w:kern w:val="0"/>
                <w:sz w:val="24"/>
                <w:szCs w:val="24"/>
                <w:lang w:val="en-US" w:eastAsia="zh-CN" w:bidi="ar"/>
              </w:rPr>
              <w:t>2.第一百零五条：</w:t>
            </w:r>
            <w:r>
              <w:rPr>
                <w:rFonts w:hint="eastAsia" w:ascii="仿宋_GB2312" w:hAnsi="仿宋_GB2312" w:eastAsia="仿宋_GB2312" w:cs="仿宋_GB2312"/>
                <w:color w:val="000000"/>
                <w:kern w:val="0"/>
                <w:sz w:val="24"/>
                <w:szCs w:val="24"/>
                <w:lang w:val="en-US" w:eastAsia="zh-CN" w:bidi="ar"/>
              </w:rPr>
              <w:t>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一）生产、经营、储存、使用危险物品的车间、商店、仓库与员工宿舍在同一座建筑内，或者与员工宿舍的距离不符合安全要求的。</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b/>
                <w:bCs/>
                <w:color w:val="000000"/>
                <w:kern w:val="0"/>
                <w:sz w:val="24"/>
                <w:szCs w:val="24"/>
                <w:lang w:val="en-US" w:eastAsia="zh-CN" w:bidi="ar"/>
              </w:rPr>
              <w:t>3.《中华人民共和国行政处罚法》第三十二条</w:t>
            </w:r>
          </w:p>
        </w:tc>
        <w:tc>
          <w:tcPr>
            <w:tcW w:w="167" w:type="pct"/>
            <w:vAlign w:val="center"/>
          </w:tcPr>
          <w:p>
            <w:pPr>
              <w:jc w:val="center"/>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96" w:type="pct"/>
            <w:vAlign w:val="center"/>
          </w:tcPr>
          <w:p>
            <w:pPr>
              <w:jc w:val="center"/>
              <w:rPr>
                <w:rFonts w:hint="default"/>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3</w:t>
            </w:r>
          </w:p>
        </w:tc>
        <w:tc>
          <w:tcPr>
            <w:tcW w:w="1025" w:type="pct"/>
            <w:vAlign w:val="center"/>
          </w:tcPr>
          <w:p>
            <w:pPr>
              <w:jc w:val="left"/>
              <w:rPr>
                <w:rFonts w:hint="eastAsia"/>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对生产经营场所和员工宿舍未设有符合紧急疏散需要、标志明显、保持畅通的出口，或者锁闭、封堵生产经营场所或者员工宿舍出口的处罚</w:t>
            </w:r>
          </w:p>
        </w:tc>
        <w:tc>
          <w:tcPr>
            <w:tcW w:w="568" w:type="pct"/>
            <w:vAlign w:val="center"/>
          </w:tcPr>
          <w:p>
            <w:pPr>
              <w:jc w:val="center"/>
              <w:rPr>
                <w:rFonts w:hint="eastAsia"/>
                <w:sz w:val="32"/>
                <w:szCs w:val="40"/>
                <w:vertAlign w:val="baseline"/>
                <w:lang w:val="en-US" w:eastAsia="zh-CN"/>
              </w:rPr>
            </w:pPr>
            <w:r>
              <w:rPr>
                <w:rFonts w:hint="eastAsia" w:ascii="仿宋_GB2312" w:hAnsi="仿宋_GB2312" w:eastAsia="仿宋_GB2312" w:cs="仿宋_GB2312"/>
                <w:color w:val="000000"/>
                <w:kern w:val="2"/>
                <w:sz w:val="24"/>
                <w:szCs w:val="24"/>
                <w:lang w:val="en-US" w:eastAsia="zh-CN" w:bidi="ar-SA"/>
              </w:rPr>
              <w:t>安化县应急管理局</w:t>
            </w:r>
          </w:p>
        </w:tc>
        <w:tc>
          <w:tcPr>
            <w:tcW w:w="1097"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仿宋_GB2312" w:hAnsi="仿宋_GB2312" w:eastAsia="仿宋_GB2312" w:cs="仿宋_GB2312"/>
                <w:color w:val="000000"/>
                <w:kern w:val="0"/>
                <w:sz w:val="24"/>
                <w:szCs w:val="24"/>
                <w:lang w:val="en-US" w:eastAsia="zh-CN" w:bidi="ar"/>
              </w:rPr>
              <w:t>主动消除或者减轻违法行为危害后果的； 受他人胁迫或者诱骗实施违法行为的； 配合行政机关查处违法行为有立功表现的。</w:t>
            </w:r>
          </w:p>
        </w:tc>
        <w:tc>
          <w:tcPr>
            <w:tcW w:w="1944" w:type="pct"/>
            <w:vAlign w:val="center"/>
          </w:tcPr>
          <w:p>
            <w:pPr>
              <w:keepNext w:val="0"/>
              <w:keepLines w:val="0"/>
              <w:widowControl/>
              <w:suppressLineNumbers w:val="0"/>
              <w:jc w:val="left"/>
              <w:textAlignment w:val="center"/>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1.《中华人民共和国安全生产法》第一百零五条：</w:t>
            </w:r>
            <w:r>
              <w:rPr>
                <w:rFonts w:hint="eastAsia" w:ascii="仿宋_GB2312" w:hAnsi="仿宋_GB2312" w:eastAsia="仿宋_GB2312" w:cs="仿宋_GB2312"/>
                <w:b w:val="0"/>
                <w:bCs w:val="0"/>
                <w:color w:val="000000"/>
                <w:kern w:val="0"/>
                <w:sz w:val="24"/>
                <w:szCs w:val="24"/>
                <w:lang w:val="en-US" w:eastAsia="zh-CN" w:bidi="ar"/>
              </w:rPr>
              <w:t>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二）生产经营场所和员工宿舍未设有符合紧急疏散需要、标志明显、保持畅通的出口，或者锁闭、封堵生产经营场所或者员工宿舍出口的。</w:t>
            </w:r>
            <w:r>
              <w:rPr>
                <w:rFonts w:hint="eastAsia" w:ascii="仿宋_GB2312" w:hAnsi="仿宋_GB2312" w:eastAsia="仿宋_GB2312" w:cs="仿宋_GB2312"/>
                <w:b w:val="0"/>
                <w:bCs w:val="0"/>
                <w:color w:val="000000"/>
                <w:kern w:val="0"/>
                <w:sz w:val="24"/>
                <w:szCs w:val="24"/>
                <w:lang w:val="en-US" w:eastAsia="zh-CN" w:bidi="ar"/>
              </w:rPr>
              <w:br w:type="textWrapping"/>
            </w:r>
            <w:r>
              <w:rPr>
                <w:rFonts w:hint="eastAsia" w:ascii="仿宋_GB2312" w:hAnsi="仿宋_GB2312" w:eastAsia="仿宋_GB2312" w:cs="仿宋_GB2312"/>
                <w:b/>
                <w:bCs/>
                <w:color w:val="000000"/>
                <w:kern w:val="0"/>
                <w:sz w:val="24"/>
                <w:szCs w:val="24"/>
                <w:lang w:val="en-US" w:eastAsia="zh-CN" w:bidi="ar"/>
              </w:rPr>
              <w:t>2.《中华人民共和国行政处罚法》第三十二条</w:t>
            </w:r>
          </w:p>
        </w:tc>
        <w:tc>
          <w:tcPr>
            <w:tcW w:w="167" w:type="pct"/>
            <w:vAlign w:val="center"/>
          </w:tcPr>
          <w:p>
            <w:pPr>
              <w:jc w:val="center"/>
              <w:rPr>
                <w:rFonts w:hint="eastAsia"/>
                <w:sz w:val="32"/>
                <w:szCs w:val="40"/>
                <w:vertAlign w:val="baseline"/>
                <w:lang w:val="en-US" w:eastAsia="zh-CN"/>
              </w:rPr>
            </w:pPr>
          </w:p>
        </w:tc>
      </w:tr>
    </w:tbl>
    <w:p>
      <w:pPr>
        <w:jc w:val="center"/>
        <w:rPr>
          <w:rFonts w:hint="eastAsia" w:ascii="方正小标宋简体" w:hAnsi="方正小标宋简体" w:eastAsia="方正小标宋简体" w:cs="方正小标宋简体"/>
          <w:sz w:val="32"/>
          <w:szCs w:val="40"/>
          <w:lang w:eastAsia="zh-CN"/>
        </w:rPr>
      </w:pPr>
    </w:p>
    <w:p>
      <w:pPr>
        <w:jc w:val="center"/>
        <w:rPr>
          <w:rFonts w:hint="eastAsia" w:ascii="方正小标宋简体" w:hAnsi="方正小标宋简体" w:eastAsia="方正小标宋简体" w:cs="方正小标宋简体"/>
          <w:sz w:val="32"/>
          <w:szCs w:val="40"/>
          <w:lang w:eastAsia="zh-CN"/>
        </w:rPr>
      </w:pPr>
      <w:r>
        <w:rPr>
          <w:rFonts w:hint="eastAsia" w:ascii="方正小标宋简体" w:hAnsi="方正小标宋简体" w:eastAsia="方正小标宋简体" w:cs="方正小标宋简体"/>
          <w:sz w:val="32"/>
          <w:szCs w:val="40"/>
          <w:lang w:eastAsia="zh-CN"/>
        </w:rPr>
        <w:t>减轻处罚事项清单</w:t>
      </w:r>
    </w:p>
    <w:tbl>
      <w:tblPr>
        <w:tblStyle w:val="8"/>
        <w:tblpPr w:leftFromText="180" w:rightFromText="180" w:vertAnchor="page" w:horzAnchor="page" w:tblpXSpec="center" w:tblpY="2675"/>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2499"/>
        <w:gridCol w:w="1499"/>
        <w:gridCol w:w="3596"/>
        <w:gridCol w:w="5146"/>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96" w:type="pct"/>
            <w:vAlign w:val="center"/>
          </w:tcPr>
          <w:p>
            <w:pPr>
              <w:jc w:val="center"/>
              <w:rPr>
                <w:rFonts w:hint="eastAsia" w:eastAsiaTheme="minorEastAsia"/>
                <w:sz w:val="32"/>
                <w:szCs w:val="40"/>
                <w:vertAlign w:val="baseline"/>
                <w:lang w:val="en-US" w:eastAsia="zh-CN"/>
              </w:rPr>
            </w:pPr>
            <w:r>
              <w:rPr>
                <w:rFonts w:hint="eastAsia"/>
                <w:sz w:val="32"/>
                <w:szCs w:val="40"/>
                <w:vertAlign w:val="baseline"/>
                <w:lang w:val="en-US" w:eastAsia="zh-CN"/>
              </w:rPr>
              <w:t>序号</w:t>
            </w:r>
          </w:p>
        </w:tc>
        <w:tc>
          <w:tcPr>
            <w:tcW w:w="882" w:type="pct"/>
            <w:vAlign w:val="center"/>
          </w:tcPr>
          <w:p>
            <w:pPr>
              <w:jc w:val="center"/>
              <w:rPr>
                <w:rFonts w:hint="eastAsia" w:eastAsiaTheme="minorEastAsia"/>
                <w:sz w:val="32"/>
                <w:szCs w:val="40"/>
                <w:vertAlign w:val="baseline"/>
                <w:lang w:eastAsia="zh-CN"/>
              </w:rPr>
            </w:pPr>
            <w:r>
              <w:rPr>
                <w:rFonts w:hint="eastAsia"/>
                <w:sz w:val="32"/>
                <w:szCs w:val="40"/>
                <w:vertAlign w:val="baseline"/>
                <w:lang w:eastAsia="zh-CN"/>
              </w:rPr>
              <w:t>行政处罚事项</w:t>
            </w:r>
          </w:p>
        </w:tc>
        <w:tc>
          <w:tcPr>
            <w:tcW w:w="529" w:type="pct"/>
            <w:vAlign w:val="center"/>
          </w:tcPr>
          <w:p>
            <w:pPr>
              <w:jc w:val="center"/>
              <w:rPr>
                <w:rFonts w:hint="eastAsia" w:eastAsiaTheme="minorEastAsia"/>
                <w:sz w:val="32"/>
                <w:szCs w:val="40"/>
                <w:vertAlign w:val="baseline"/>
                <w:lang w:eastAsia="zh-CN"/>
              </w:rPr>
            </w:pPr>
            <w:r>
              <w:rPr>
                <w:rFonts w:hint="eastAsia"/>
                <w:sz w:val="32"/>
                <w:szCs w:val="40"/>
                <w:vertAlign w:val="baseline"/>
                <w:lang w:eastAsia="zh-CN"/>
              </w:rPr>
              <w:t>实施机关</w:t>
            </w:r>
          </w:p>
        </w:tc>
        <w:tc>
          <w:tcPr>
            <w:tcW w:w="1269" w:type="pct"/>
            <w:vAlign w:val="center"/>
          </w:tcPr>
          <w:p>
            <w:pPr>
              <w:jc w:val="center"/>
              <w:rPr>
                <w:rFonts w:hint="eastAsia" w:eastAsiaTheme="minorEastAsia"/>
                <w:sz w:val="32"/>
                <w:szCs w:val="40"/>
                <w:vertAlign w:val="baseline"/>
                <w:lang w:eastAsia="zh-CN"/>
              </w:rPr>
            </w:pPr>
            <w:r>
              <w:rPr>
                <w:rFonts w:hint="eastAsia"/>
                <w:sz w:val="32"/>
                <w:szCs w:val="40"/>
                <w:vertAlign w:val="baseline"/>
                <w:lang w:eastAsia="zh-CN"/>
              </w:rPr>
              <w:t>减轻处罚适用条件</w:t>
            </w:r>
          </w:p>
        </w:tc>
        <w:tc>
          <w:tcPr>
            <w:tcW w:w="1816" w:type="pct"/>
            <w:vAlign w:val="center"/>
          </w:tcPr>
          <w:p>
            <w:pPr>
              <w:jc w:val="center"/>
              <w:rPr>
                <w:rFonts w:hint="eastAsia" w:eastAsiaTheme="minorEastAsia"/>
                <w:sz w:val="32"/>
                <w:szCs w:val="40"/>
                <w:vertAlign w:val="baseline"/>
                <w:lang w:eastAsia="zh-CN"/>
              </w:rPr>
            </w:pPr>
            <w:r>
              <w:rPr>
                <w:rFonts w:hint="eastAsia"/>
                <w:sz w:val="32"/>
                <w:szCs w:val="40"/>
                <w:vertAlign w:val="baseline"/>
                <w:lang w:eastAsia="zh-CN"/>
              </w:rPr>
              <w:t>法律依据</w:t>
            </w:r>
          </w:p>
        </w:tc>
        <w:tc>
          <w:tcPr>
            <w:tcW w:w="306" w:type="pct"/>
            <w:vAlign w:val="center"/>
          </w:tcPr>
          <w:p>
            <w:pPr>
              <w:jc w:val="center"/>
              <w:rPr>
                <w:rFonts w:hint="eastAsia" w:eastAsiaTheme="minorEastAsia"/>
                <w:sz w:val="32"/>
                <w:szCs w:val="40"/>
                <w:vertAlign w:val="baseline"/>
                <w:lang w:eastAsia="zh-CN"/>
              </w:rPr>
            </w:pPr>
            <w:r>
              <w:rPr>
                <w:rFonts w:hint="eastAsia"/>
                <w:sz w:val="32"/>
                <w:szCs w:val="40"/>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6" w:type="pct"/>
            <w:vAlign w:val="center"/>
          </w:tcPr>
          <w:p>
            <w:pPr>
              <w:jc w:val="center"/>
              <w:rPr>
                <w:rFonts w:hint="default"/>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1</w:t>
            </w:r>
          </w:p>
        </w:tc>
        <w:tc>
          <w:tcPr>
            <w:tcW w:w="882" w:type="pct"/>
            <w:vAlign w:val="center"/>
          </w:tcPr>
          <w:p>
            <w:pPr>
              <w:jc w:val="left"/>
              <w:rPr>
                <w:rFonts w:hint="eastAsia"/>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生产经营单位与从业人员订立的协议，存在免除或者减轻其对从业人员因生产安全事故伤亡依法应承担的责任的</w:t>
            </w:r>
          </w:p>
        </w:tc>
        <w:tc>
          <w:tcPr>
            <w:tcW w:w="529" w:type="pct"/>
            <w:vAlign w:val="center"/>
          </w:tcPr>
          <w:p>
            <w:pPr>
              <w:jc w:val="center"/>
              <w:rPr>
                <w:rFonts w:hint="eastAsia"/>
                <w:sz w:val="32"/>
                <w:szCs w:val="40"/>
                <w:vertAlign w:val="baseline"/>
                <w:lang w:val="en-US" w:eastAsia="zh-CN"/>
              </w:rPr>
            </w:pPr>
            <w:r>
              <w:rPr>
                <w:rFonts w:hint="eastAsia" w:ascii="仿宋_GB2312" w:hAnsi="仿宋_GB2312" w:eastAsia="仿宋_GB2312" w:cs="仿宋_GB2312"/>
                <w:color w:val="000000"/>
                <w:kern w:val="2"/>
                <w:sz w:val="24"/>
                <w:szCs w:val="24"/>
                <w:lang w:val="en-US" w:eastAsia="zh-CN" w:bidi="ar-SA"/>
              </w:rPr>
              <w:t>安化县应急管理局</w:t>
            </w:r>
          </w:p>
        </w:tc>
        <w:tc>
          <w:tcPr>
            <w:tcW w:w="1269" w:type="pct"/>
            <w:vAlign w:val="center"/>
          </w:tcPr>
          <w:p>
            <w:pPr>
              <w:keepNext w:val="0"/>
              <w:keepLines w:val="0"/>
              <w:widowControl/>
              <w:suppressLineNumbers w:val="0"/>
              <w:jc w:val="left"/>
              <w:textAlignment w:val="center"/>
              <w:rPr>
                <w:rFonts w:hint="eastAsia"/>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主动消除或者减轻违法行为危害后果的； 受他人胁迫或者诱骗实施违法行为的； 配合行政机关查处违法行为有立功表现的。</w:t>
            </w:r>
          </w:p>
        </w:tc>
        <w:tc>
          <w:tcPr>
            <w:tcW w:w="1816" w:type="pct"/>
            <w:vAlign w:val="center"/>
          </w:tcPr>
          <w:p>
            <w:pPr>
              <w:keepNext w:val="0"/>
              <w:keepLines w:val="0"/>
              <w:widowControl/>
              <w:suppressLineNumbers w:val="0"/>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《中华人民共和国安全生产法》第一百零六条</w:t>
            </w:r>
            <w:r>
              <w:rPr>
                <w:rFonts w:hint="eastAsia" w:ascii="仿宋_GB2312" w:hAnsi="仿宋_GB2312" w:eastAsia="仿宋_GB2312" w:cs="仿宋_GB2312"/>
                <w:b w:val="0"/>
                <w:bCs w:val="0"/>
                <w:color w:val="000000"/>
                <w:kern w:val="0"/>
                <w:sz w:val="24"/>
                <w:szCs w:val="24"/>
                <w:lang w:val="en-US" w:eastAsia="zh-CN" w:bidi="ar"/>
              </w:rPr>
              <w:t>：生产经营单位与从业人员订立协议，免除或者减轻其对从业人员因生产安全事故伤亡依法应承担的责任的，该协议无效；对生产经营单位的主要负责人、个人经营的投资人处二万元以上十万元以下的罚款。</w:t>
            </w:r>
          </w:p>
          <w:p>
            <w:pPr>
              <w:keepNext w:val="0"/>
              <w:keepLines w:val="0"/>
              <w:widowControl/>
              <w:suppressLineNumbers w:val="0"/>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《中华人民共和国行政处罚法》第三十二条 ：</w:t>
            </w:r>
            <w:r>
              <w:rPr>
                <w:rFonts w:hint="eastAsia" w:ascii="仿宋_GB2312" w:hAnsi="仿宋_GB2312" w:eastAsia="仿宋_GB2312" w:cs="仿宋_GB2312"/>
                <w:b w:val="0"/>
                <w:bCs w:val="0"/>
                <w:color w:val="000000"/>
                <w:kern w:val="0"/>
                <w:sz w:val="24"/>
                <w:szCs w:val="24"/>
                <w:lang w:val="en-US" w:eastAsia="zh-CN" w:bidi="ar"/>
              </w:rPr>
              <w:t>当事人有下列情形之一的，应当依法从轻或者减轻行政处罚：</w:t>
            </w:r>
          </w:p>
          <w:p>
            <w:pPr>
              <w:keepNext w:val="0"/>
              <w:keepLines w:val="0"/>
              <w:widowControl/>
              <w:suppressLineNumbers w:val="0"/>
              <w:jc w:val="left"/>
              <w:textAlignment w:val="center"/>
              <w:rPr>
                <w:rFonts w:hint="eastAsia"/>
                <w:sz w:val="32"/>
                <w:szCs w:val="40"/>
                <w:vertAlign w:val="baseline"/>
                <w:lang w:val="en-US" w:eastAsia="zh-CN"/>
              </w:rPr>
            </w:pPr>
            <w:r>
              <w:rPr>
                <w:rFonts w:hint="eastAsia" w:ascii="仿宋_GB2312" w:hAnsi="仿宋_GB2312" w:eastAsia="仿宋_GB2312" w:cs="仿宋_GB2312"/>
                <w:b w:val="0"/>
                <w:bCs w:val="0"/>
                <w:color w:val="000000"/>
                <w:kern w:val="0"/>
                <w:sz w:val="24"/>
                <w:szCs w:val="24"/>
                <w:lang w:val="en-US" w:eastAsia="zh-CN" w:bidi="ar"/>
              </w:rPr>
              <w:t>（一）主动消除或者减轻违法行为危害后果的。</w:t>
            </w:r>
          </w:p>
        </w:tc>
        <w:tc>
          <w:tcPr>
            <w:tcW w:w="306" w:type="pct"/>
            <w:vAlign w:val="center"/>
          </w:tcPr>
          <w:p>
            <w:pPr>
              <w:jc w:val="center"/>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96" w:type="pct"/>
            <w:vAlign w:val="center"/>
          </w:tcPr>
          <w:p>
            <w:pPr>
              <w:jc w:val="center"/>
              <w:rPr>
                <w:rFonts w:hint="default"/>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2</w:t>
            </w:r>
          </w:p>
        </w:tc>
        <w:tc>
          <w:tcPr>
            <w:tcW w:w="882" w:type="pct"/>
            <w:vAlign w:val="center"/>
          </w:tcPr>
          <w:p>
            <w:pPr>
              <w:jc w:val="left"/>
              <w:rPr>
                <w:rFonts w:hint="eastAsia"/>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生产经营单位在从业人员安全培训期间未支付工资并承担安全培训费用的</w:t>
            </w:r>
          </w:p>
        </w:tc>
        <w:tc>
          <w:tcPr>
            <w:tcW w:w="529" w:type="pct"/>
            <w:vAlign w:val="center"/>
          </w:tcPr>
          <w:p>
            <w:pPr>
              <w:jc w:val="center"/>
              <w:rPr>
                <w:rFonts w:hint="eastAsia"/>
                <w:sz w:val="32"/>
                <w:szCs w:val="40"/>
                <w:vertAlign w:val="baseline"/>
                <w:lang w:val="en-US" w:eastAsia="zh-CN"/>
              </w:rPr>
            </w:pPr>
            <w:r>
              <w:rPr>
                <w:rFonts w:hint="eastAsia" w:ascii="仿宋_GB2312" w:hAnsi="仿宋_GB2312" w:eastAsia="仿宋_GB2312" w:cs="仿宋_GB2312"/>
                <w:color w:val="000000"/>
                <w:kern w:val="2"/>
                <w:sz w:val="24"/>
                <w:szCs w:val="24"/>
                <w:lang w:val="en-US" w:eastAsia="zh-CN" w:bidi="ar-SA"/>
              </w:rPr>
              <w:t>安化县应急管理局</w:t>
            </w:r>
          </w:p>
        </w:tc>
        <w:tc>
          <w:tcPr>
            <w:tcW w:w="1269" w:type="pct"/>
            <w:vAlign w:val="center"/>
          </w:tcPr>
          <w:p>
            <w:pPr>
              <w:keepNext w:val="0"/>
              <w:keepLines w:val="0"/>
              <w:widowControl/>
              <w:suppressLineNumbers w:val="0"/>
              <w:jc w:val="left"/>
              <w:textAlignment w:val="center"/>
              <w:rPr>
                <w:rFonts w:hint="default"/>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主动消除或者减轻违法行为危害后果的； 受他人胁迫或者诱骗实施违法行为的； 配合行政机关查处违法行为有立功表现的。</w:t>
            </w:r>
          </w:p>
        </w:tc>
        <w:tc>
          <w:tcPr>
            <w:tcW w:w="1816" w:type="pct"/>
            <w:vAlign w:val="center"/>
          </w:tcPr>
          <w:p>
            <w:pPr>
              <w:keepNext w:val="0"/>
              <w:keepLines w:val="0"/>
              <w:widowControl/>
              <w:suppressLineNumbers w:val="0"/>
              <w:jc w:val="left"/>
              <w:textAlignment w:val="center"/>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《生产经营单位安全培训规定》</w:t>
            </w:r>
          </w:p>
          <w:p>
            <w:pPr>
              <w:keepNext w:val="0"/>
              <w:keepLines w:val="0"/>
              <w:widowControl/>
              <w:suppressLineNumbers w:val="0"/>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第二十九条:</w:t>
            </w:r>
            <w:r>
              <w:rPr>
                <w:rFonts w:hint="eastAsia" w:ascii="仿宋_GB2312" w:hAnsi="仿宋_GB2312" w:eastAsia="仿宋_GB2312" w:cs="仿宋_GB2312"/>
                <w:b w:val="0"/>
                <w:bCs w:val="0"/>
                <w:color w:val="000000"/>
                <w:kern w:val="0"/>
                <w:sz w:val="24"/>
                <w:szCs w:val="24"/>
                <w:lang w:val="en-US" w:eastAsia="zh-CN" w:bidi="ar"/>
              </w:rPr>
              <w:t>生产经营单位有下列行为之一的，由安全生产监管监察部门责令其限期改正，可以处1万元以上3万元以下的罚款：（二）从业人员进行安全培训期间未支付工资并承担安全培训费用的。</w:t>
            </w:r>
          </w:p>
          <w:p>
            <w:pPr>
              <w:keepNext w:val="0"/>
              <w:keepLines w:val="0"/>
              <w:widowControl/>
              <w:suppressLineNumbers w:val="0"/>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《中华人民共和国行政处罚法》第三十二条:</w:t>
            </w:r>
            <w:r>
              <w:rPr>
                <w:rFonts w:hint="eastAsia" w:ascii="仿宋_GB2312" w:hAnsi="仿宋_GB2312" w:eastAsia="仿宋_GB2312" w:cs="仿宋_GB2312"/>
                <w:b w:val="0"/>
                <w:bCs w:val="0"/>
                <w:color w:val="000000"/>
                <w:kern w:val="0"/>
                <w:sz w:val="24"/>
                <w:szCs w:val="24"/>
                <w:lang w:val="en-US" w:eastAsia="zh-CN" w:bidi="ar"/>
              </w:rPr>
              <w:t>当事人有下列情形之一的，应当依法从轻或者减轻行政处罚：</w:t>
            </w:r>
          </w:p>
          <w:p>
            <w:pPr>
              <w:keepNext w:val="0"/>
              <w:keepLines w:val="0"/>
              <w:widowControl/>
              <w:suppressLineNumbers w:val="0"/>
              <w:jc w:val="left"/>
              <w:textAlignment w:val="center"/>
              <w:rPr>
                <w:rFonts w:hint="eastAsia"/>
                <w:sz w:val="32"/>
                <w:szCs w:val="40"/>
                <w:vertAlign w:val="baseline"/>
                <w:lang w:val="en-US" w:eastAsia="zh-CN"/>
              </w:rPr>
            </w:pPr>
            <w:r>
              <w:rPr>
                <w:rFonts w:hint="eastAsia" w:ascii="仿宋_GB2312" w:hAnsi="仿宋_GB2312" w:eastAsia="仿宋_GB2312" w:cs="仿宋_GB2312"/>
                <w:b w:val="0"/>
                <w:bCs w:val="0"/>
                <w:color w:val="000000"/>
                <w:kern w:val="0"/>
                <w:sz w:val="24"/>
                <w:szCs w:val="24"/>
                <w:lang w:val="en-US" w:eastAsia="zh-CN" w:bidi="ar"/>
              </w:rPr>
              <w:t>（一）主动消除或者减轻违法行为危害后果的。</w:t>
            </w:r>
          </w:p>
        </w:tc>
        <w:tc>
          <w:tcPr>
            <w:tcW w:w="306" w:type="pct"/>
            <w:vAlign w:val="center"/>
          </w:tcPr>
          <w:p>
            <w:pPr>
              <w:jc w:val="center"/>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6" w:type="pct"/>
            <w:vAlign w:val="center"/>
          </w:tcPr>
          <w:p>
            <w:pPr>
              <w:jc w:val="center"/>
              <w:rPr>
                <w:rFonts w:hint="default"/>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3</w:t>
            </w:r>
          </w:p>
        </w:tc>
        <w:tc>
          <w:tcPr>
            <w:tcW w:w="882" w:type="pct"/>
            <w:vAlign w:val="center"/>
          </w:tcPr>
          <w:p>
            <w:pPr>
              <w:jc w:val="left"/>
              <w:rPr>
                <w:rFonts w:hint="eastAsia"/>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生产经营单位未按照规定开展应急预案评审的</w:t>
            </w:r>
          </w:p>
        </w:tc>
        <w:tc>
          <w:tcPr>
            <w:tcW w:w="529" w:type="pct"/>
            <w:vAlign w:val="center"/>
          </w:tcPr>
          <w:p>
            <w:pPr>
              <w:jc w:val="center"/>
              <w:rPr>
                <w:rFonts w:hint="eastAsia"/>
                <w:sz w:val="32"/>
                <w:szCs w:val="40"/>
                <w:vertAlign w:val="baseline"/>
                <w:lang w:val="en-US" w:eastAsia="zh-CN"/>
              </w:rPr>
            </w:pPr>
            <w:r>
              <w:rPr>
                <w:rFonts w:hint="eastAsia" w:ascii="仿宋_GB2312" w:hAnsi="仿宋_GB2312" w:eastAsia="仿宋_GB2312" w:cs="仿宋_GB2312"/>
                <w:color w:val="000000"/>
                <w:kern w:val="2"/>
                <w:sz w:val="24"/>
                <w:szCs w:val="24"/>
                <w:lang w:val="en-US" w:eastAsia="zh-CN" w:bidi="ar-SA"/>
              </w:rPr>
              <w:t>安化县应急管理局</w:t>
            </w:r>
          </w:p>
        </w:tc>
        <w:tc>
          <w:tcPr>
            <w:tcW w:w="1269" w:type="pct"/>
            <w:vAlign w:val="center"/>
          </w:tcPr>
          <w:p>
            <w:pPr>
              <w:keepNext w:val="0"/>
              <w:keepLines w:val="0"/>
              <w:widowControl/>
              <w:suppressLineNumbers w:val="0"/>
              <w:jc w:val="left"/>
              <w:textAlignment w:val="center"/>
              <w:rPr>
                <w:rFonts w:hint="eastAsia"/>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主动消除或者减轻违法行为危害后果的； 受他人胁迫或者诱骗实施违法行为的； 配合行政机关查处违法行为有立功表现的。</w:t>
            </w:r>
          </w:p>
        </w:tc>
        <w:tc>
          <w:tcPr>
            <w:tcW w:w="1816" w:type="pct"/>
            <w:vAlign w:val="center"/>
          </w:tcPr>
          <w:p>
            <w:pPr>
              <w:keepNext w:val="0"/>
              <w:keepLines w:val="0"/>
              <w:widowControl/>
              <w:suppressLineNumbers w:val="0"/>
              <w:jc w:val="left"/>
              <w:textAlignment w:val="center"/>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《生产安全事故应急预案管理办法》</w:t>
            </w:r>
          </w:p>
          <w:p>
            <w:pPr>
              <w:keepNext w:val="0"/>
              <w:keepLines w:val="0"/>
              <w:widowControl/>
              <w:suppressLineNumbers w:val="0"/>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第四十五条 </w:t>
            </w:r>
            <w:r>
              <w:rPr>
                <w:rFonts w:hint="eastAsia" w:ascii="仿宋_GB2312" w:hAnsi="仿宋_GB2312" w:eastAsia="仿宋_GB2312" w:cs="仿宋_GB2312"/>
                <w:b w:val="0"/>
                <w:bCs w:val="0"/>
                <w:color w:val="000000"/>
                <w:kern w:val="0"/>
                <w:sz w:val="24"/>
                <w:szCs w:val="24"/>
                <w:lang w:val="en-US" w:eastAsia="zh-CN" w:bidi="ar"/>
              </w:rPr>
              <w:t>:生产经营单位有下列情形之一的，由县级以上安全生产监督管理部门责令限期改正，可以处1万元以上3万元以下罚款：</w:t>
            </w:r>
          </w:p>
          <w:p>
            <w:pPr>
              <w:keepNext w:val="0"/>
              <w:keepLines w:val="0"/>
              <w:widowControl/>
              <w:suppressLineNumbers w:val="0"/>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（二）未按照规定开展应急预案评审或者论证的。</w:t>
            </w:r>
          </w:p>
          <w:p>
            <w:pPr>
              <w:keepNext w:val="0"/>
              <w:keepLines w:val="0"/>
              <w:widowControl/>
              <w:suppressLineNumbers w:val="0"/>
              <w:jc w:val="left"/>
              <w:textAlignment w:val="center"/>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《中华人民共和国行政处罚法》</w:t>
            </w:r>
          </w:p>
          <w:p>
            <w:pPr>
              <w:keepNext w:val="0"/>
              <w:keepLines w:val="0"/>
              <w:widowControl/>
              <w:suppressLineNumbers w:val="0"/>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第三十二条：</w:t>
            </w:r>
            <w:r>
              <w:rPr>
                <w:rFonts w:hint="eastAsia" w:ascii="仿宋_GB2312" w:hAnsi="仿宋_GB2312" w:eastAsia="仿宋_GB2312" w:cs="仿宋_GB2312"/>
                <w:b w:val="0"/>
                <w:bCs w:val="0"/>
                <w:color w:val="000000"/>
                <w:kern w:val="0"/>
                <w:sz w:val="24"/>
                <w:szCs w:val="24"/>
                <w:lang w:val="en-US" w:eastAsia="zh-CN" w:bidi="ar"/>
              </w:rPr>
              <w:t>当事人有下列情形之一的，应当依法从轻或者减轻行政处罚：</w:t>
            </w:r>
          </w:p>
          <w:p>
            <w:pPr>
              <w:keepNext w:val="0"/>
              <w:keepLines w:val="0"/>
              <w:widowControl/>
              <w:suppressLineNumbers w:val="0"/>
              <w:jc w:val="left"/>
              <w:textAlignment w:val="center"/>
              <w:rPr>
                <w:rFonts w:hint="eastAsia"/>
                <w:sz w:val="32"/>
                <w:szCs w:val="40"/>
                <w:vertAlign w:val="baseline"/>
                <w:lang w:val="en-US" w:eastAsia="zh-CN"/>
              </w:rPr>
            </w:pPr>
            <w:r>
              <w:rPr>
                <w:rFonts w:hint="eastAsia" w:ascii="仿宋_GB2312" w:hAnsi="仿宋_GB2312" w:eastAsia="仿宋_GB2312" w:cs="仿宋_GB2312"/>
                <w:b w:val="0"/>
                <w:bCs w:val="0"/>
                <w:color w:val="000000"/>
                <w:kern w:val="0"/>
                <w:sz w:val="24"/>
                <w:szCs w:val="24"/>
                <w:lang w:val="en-US" w:eastAsia="zh-CN" w:bidi="ar"/>
              </w:rPr>
              <w:t>（一）主动消除或者减轻违法行为危害后果的。</w:t>
            </w:r>
          </w:p>
        </w:tc>
        <w:tc>
          <w:tcPr>
            <w:tcW w:w="306" w:type="pct"/>
          </w:tcPr>
          <w:p>
            <w:pPr>
              <w:rPr>
                <w:rFonts w:hint="eastAsia"/>
                <w:sz w:val="32"/>
                <w:szCs w:val="4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jc w:val="center"/>
        </w:trPr>
        <w:tc>
          <w:tcPr>
            <w:tcW w:w="196" w:type="pct"/>
            <w:vAlign w:val="center"/>
          </w:tcPr>
          <w:p>
            <w:pPr>
              <w:jc w:val="center"/>
              <w:rPr>
                <w:rFonts w:hint="default"/>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4</w:t>
            </w:r>
          </w:p>
        </w:tc>
        <w:tc>
          <w:tcPr>
            <w:tcW w:w="882" w:type="pct"/>
            <w:vAlign w:val="center"/>
          </w:tcPr>
          <w:p>
            <w:pPr>
              <w:jc w:val="left"/>
              <w:rPr>
                <w:rFonts w:hint="eastAsia"/>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生产经营单位未按照规定进行应急预案修订并重新备案的</w:t>
            </w:r>
          </w:p>
        </w:tc>
        <w:tc>
          <w:tcPr>
            <w:tcW w:w="529" w:type="pct"/>
            <w:vAlign w:val="center"/>
          </w:tcPr>
          <w:p>
            <w:pPr>
              <w:jc w:val="center"/>
              <w:rPr>
                <w:rFonts w:hint="eastAsia"/>
                <w:sz w:val="32"/>
                <w:szCs w:val="40"/>
                <w:vertAlign w:val="baseline"/>
                <w:lang w:val="en-US" w:eastAsia="zh-CN"/>
              </w:rPr>
            </w:pPr>
            <w:r>
              <w:rPr>
                <w:rFonts w:hint="eastAsia" w:ascii="仿宋_GB2312" w:hAnsi="仿宋_GB2312" w:eastAsia="仿宋_GB2312" w:cs="仿宋_GB2312"/>
                <w:color w:val="000000"/>
                <w:kern w:val="2"/>
                <w:sz w:val="24"/>
                <w:szCs w:val="24"/>
                <w:lang w:val="en-US" w:eastAsia="zh-CN" w:bidi="ar-SA"/>
              </w:rPr>
              <w:t>安化县应急管理局</w:t>
            </w:r>
          </w:p>
        </w:tc>
        <w:tc>
          <w:tcPr>
            <w:tcW w:w="1269" w:type="pct"/>
            <w:vAlign w:val="center"/>
          </w:tcPr>
          <w:p>
            <w:pPr>
              <w:jc w:val="left"/>
              <w:rPr>
                <w:rFonts w:hint="default"/>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 xml:space="preserve">主动消除或者减轻违法行为危害后果的； 受他人胁迫或者诱骗实施违法行为的； 配合行政机关查处违法行为有立功表现的。   </w:t>
            </w:r>
          </w:p>
        </w:tc>
        <w:tc>
          <w:tcPr>
            <w:tcW w:w="1816" w:type="pct"/>
            <w:vAlign w:val="center"/>
          </w:tcPr>
          <w:p>
            <w:pPr>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《生产安全事故应急预案管理办法》</w:t>
            </w:r>
          </w:p>
          <w:p>
            <w:pPr>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第四十五条</w:t>
            </w:r>
            <w:r>
              <w:rPr>
                <w:rFonts w:hint="eastAsia" w:ascii="仿宋_GB2312" w:hAnsi="仿宋_GB2312" w:eastAsia="仿宋_GB2312" w:cs="仿宋_GB2312"/>
                <w:b w:val="0"/>
                <w:bCs w:val="0"/>
                <w:color w:val="000000"/>
                <w:kern w:val="0"/>
                <w:sz w:val="24"/>
                <w:szCs w:val="24"/>
                <w:lang w:val="en-US" w:eastAsia="zh-CN" w:bidi="ar"/>
              </w:rPr>
              <w:t>：生产经营单位有下列情形之一的，由县级以上安全生产监督管理部门责令限期改正，可以处1万元以上3万元以下罚款：</w:t>
            </w:r>
          </w:p>
          <w:p>
            <w:pPr>
              <w:keepNext w:val="0"/>
              <w:keepLines w:val="0"/>
              <w:widowControl/>
              <w:suppressLineNumbers w:val="0"/>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（六）未按照规定进行应急预案修订并重新备案的。</w:t>
            </w:r>
          </w:p>
          <w:p>
            <w:pPr>
              <w:keepNext w:val="0"/>
              <w:keepLines w:val="0"/>
              <w:widowControl/>
              <w:suppressLineNumbers w:val="0"/>
              <w:jc w:val="left"/>
              <w:textAlignment w:val="center"/>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《中华人民共和国行政处罚法》</w:t>
            </w:r>
          </w:p>
          <w:p>
            <w:pPr>
              <w:keepNext w:val="0"/>
              <w:keepLines w:val="0"/>
              <w:widowControl/>
              <w:suppressLineNumbers w:val="0"/>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第三十二条：</w:t>
            </w:r>
            <w:r>
              <w:rPr>
                <w:rFonts w:hint="eastAsia" w:ascii="仿宋_GB2312" w:hAnsi="仿宋_GB2312" w:eastAsia="仿宋_GB2312" w:cs="仿宋_GB2312"/>
                <w:b w:val="0"/>
                <w:bCs w:val="0"/>
                <w:color w:val="000000"/>
                <w:kern w:val="0"/>
                <w:sz w:val="24"/>
                <w:szCs w:val="24"/>
                <w:lang w:val="en-US" w:eastAsia="zh-CN" w:bidi="ar"/>
              </w:rPr>
              <w:t>当事人有下列情形之一的，应当依法从轻或者减轻行政处罚：</w:t>
            </w:r>
          </w:p>
          <w:p>
            <w:pPr>
              <w:jc w:val="left"/>
              <w:rPr>
                <w:rFonts w:hint="eastAsia"/>
                <w:sz w:val="32"/>
                <w:szCs w:val="40"/>
                <w:vertAlign w:val="baseline"/>
                <w:lang w:val="en-US" w:eastAsia="zh-CN"/>
              </w:rPr>
            </w:pPr>
            <w:r>
              <w:rPr>
                <w:rFonts w:hint="eastAsia" w:ascii="仿宋_GB2312" w:hAnsi="仿宋_GB2312" w:eastAsia="仿宋_GB2312" w:cs="仿宋_GB2312"/>
                <w:b w:val="0"/>
                <w:bCs w:val="0"/>
                <w:color w:val="000000"/>
                <w:kern w:val="0"/>
                <w:sz w:val="24"/>
                <w:szCs w:val="24"/>
                <w:lang w:val="en-US" w:eastAsia="zh-CN" w:bidi="ar"/>
              </w:rPr>
              <w:t>（一）主动消除或者减轻违法行为危害后果的。</w:t>
            </w:r>
          </w:p>
        </w:tc>
        <w:tc>
          <w:tcPr>
            <w:tcW w:w="306" w:type="pct"/>
          </w:tcPr>
          <w:p>
            <w:pPr>
              <w:rPr>
                <w:rFonts w:hint="eastAsia"/>
                <w:sz w:val="32"/>
                <w:szCs w:val="40"/>
                <w:vertAlign w:val="baseline"/>
                <w:lang w:val="en-US" w:eastAsia="zh-CN"/>
              </w:rPr>
            </w:pPr>
          </w:p>
        </w:tc>
      </w:tr>
    </w:tbl>
    <w:p>
      <w:pPr>
        <w:pStyle w:val="3"/>
        <w:ind w:left="0" w:leftChars="0" w:firstLine="0" w:firstLineChars="0"/>
        <w:rPr>
          <w:rFonts w:hint="eastAsia" w:ascii="方正小标宋简体" w:hAnsi="方正小标宋简体" w:eastAsia="方正小标宋简体" w:cs="方正小标宋简体"/>
          <w:sz w:val="32"/>
          <w:szCs w:val="40"/>
          <w:lang w:eastAsia="zh-CN"/>
        </w:rPr>
      </w:pPr>
    </w:p>
    <w:p>
      <w:pPr>
        <w:rPr>
          <w:rFonts w:hint="eastAsia"/>
          <w:lang w:eastAsia="zh-CN"/>
        </w:rPr>
      </w:pPr>
    </w:p>
    <w:p>
      <w:pPr>
        <w:jc w:val="center"/>
        <w:rPr>
          <w:rFonts w:hint="eastAsia" w:ascii="方正小标宋简体" w:hAnsi="方正小标宋简体" w:eastAsia="方正小标宋简体" w:cs="方正小标宋简体"/>
          <w:sz w:val="32"/>
          <w:szCs w:val="40"/>
          <w:lang w:eastAsia="zh-CN"/>
        </w:rPr>
      </w:pPr>
    </w:p>
    <w:tbl>
      <w:tblPr>
        <w:tblStyle w:val="8"/>
        <w:tblpPr w:leftFromText="180" w:rightFromText="180" w:vertAnchor="page" w:horzAnchor="page" w:tblpXSpec="center" w:tblpY="2675"/>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2428"/>
        <w:gridCol w:w="1642"/>
        <w:gridCol w:w="2695"/>
        <w:gridCol w:w="6327"/>
        <w:gridCol w:w="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jc w:val="center"/>
        </w:trPr>
        <w:tc>
          <w:tcPr>
            <w:tcW w:w="172" w:type="pct"/>
            <w:vAlign w:val="center"/>
          </w:tcPr>
          <w:p>
            <w:pPr>
              <w:jc w:val="center"/>
              <w:rPr>
                <w:rFonts w:hint="eastAsia" w:eastAsiaTheme="minorEastAsia"/>
                <w:sz w:val="32"/>
                <w:szCs w:val="40"/>
                <w:vertAlign w:val="baseline"/>
                <w:lang w:val="en-US" w:eastAsia="zh-CN"/>
              </w:rPr>
            </w:pPr>
            <w:r>
              <w:rPr>
                <w:rFonts w:hint="eastAsia"/>
                <w:sz w:val="32"/>
                <w:szCs w:val="40"/>
                <w:vertAlign w:val="baseline"/>
                <w:lang w:val="en-US" w:eastAsia="zh-CN"/>
              </w:rPr>
              <w:t>序号</w:t>
            </w:r>
          </w:p>
        </w:tc>
        <w:tc>
          <w:tcPr>
            <w:tcW w:w="857" w:type="pct"/>
            <w:vAlign w:val="center"/>
          </w:tcPr>
          <w:p>
            <w:pPr>
              <w:jc w:val="center"/>
              <w:rPr>
                <w:rFonts w:hint="eastAsia" w:eastAsiaTheme="minorEastAsia"/>
                <w:sz w:val="32"/>
                <w:szCs w:val="40"/>
                <w:vertAlign w:val="baseline"/>
                <w:lang w:eastAsia="zh-CN"/>
              </w:rPr>
            </w:pPr>
            <w:r>
              <w:rPr>
                <w:rFonts w:hint="eastAsia"/>
                <w:sz w:val="32"/>
                <w:szCs w:val="40"/>
                <w:vertAlign w:val="baseline"/>
                <w:lang w:eastAsia="zh-CN"/>
              </w:rPr>
              <w:t>行政强制事项</w:t>
            </w:r>
          </w:p>
        </w:tc>
        <w:tc>
          <w:tcPr>
            <w:tcW w:w="579" w:type="pct"/>
            <w:vAlign w:val="center"/>
          </w:tcPr>
          <w:p>
            <w:pPr>
              <w:jc w:val="center"/>
              <w:rPr>
                <w:rFonts w:hint="eastAsia" w:eastAsiaTheme="minorEastAsia"/>
                <w:sz w:val="32"/>
                <w:szCs w:val="40"/>
                <w:vertAlign w:val="baseline"/>
                <w:lang w:eastAsia="zh-CN"/>
              </w:rPr>
            </w:pPr>
            <w:r>
              <w:rPr>
                <w:rFonts w:hint="eastAsia"/>
                <w:sz w:val="32"/>
                <w:szCs w:val="40"/>
                <w:vertAlign w:val="baseline"/>
                <w:lang w:eastAsia="zh-CN"/>
              </w:rPr>
              <w:t>实施机关</w:t>
            </w:r>
          </w:p>
        </w:tc>
        <w:tc>
          <w:tcPr>
            <w:tcW w:w="951" w:type="pct"/>
            <w:vAlign w:val="center"/>
          </w:tcPr>
          <w:p>
            <w:pPr>
              <w:jc w:val="center"/>
              <w:rPr>
                <w:rFonts w:hint="eastAsia" w:eastAsiaTheme="minorEastAsia"/>
                <w:sz w:val="32"/>
                <w:szCs w:val="40"/>
                <w:vertAlign w:val="baseline"/>
                <w:lang w:eastAsia="zh-CN"/>
              </w:rPr>
            </w:pPr>
            <w:r>
              <w:rPr>
                <w:rFonts w:hint="eastAsia"/>
                <w:sz w:val="32"/>
                <w:szCs w:val="40"/>
                <w:vertAlign w:val="baseline"/>
                <w:lang w:eastAsia="zh-CN"/>
              </w:rPr>
              <w:t>不予实施行政强制措施适用条件</w:t>
            </w:r>
          </w:p>
        </w:tc>
        <w:tc>
          <w:tcPr>
            <w:tcW w:w="2233" w:type="pct"/>
            <w:vAlign w:val="center"/>
          </w:tcPr>
          <w:p>
            <w:pPr>
              <w:jc w:val="center"/>
              <w:rPr>
                <w:rFonts w:hint="eastAsia" w:eastAsiaTheme="minorEastAsia"/>
                <w:sz w:val="32"/>
                <w:szCs w:val="40"/>
                <w:vertAlign w:val="baseline"/>
                <w:lang w:eastAsia="zh-CN"/>
              </w:rPr>
            </w:pPr>
            <w:r>
              <w:rPr>
                <w:rFonts w:hint="eastAsia"/>
                <w:sz w:val="32"/>
                <w:szCs w:val="40"/>
                <w:vertAlign w:val="baseline"/>
                <w:lang w:eastAsia="zh-CN"/>
              </w:rPr>
              <w:t>法律依据</w:t>
            </w:r>
          </w:p>
        </w:tc>
        <w:tc>
          <w:tcPr>
            <w:tcW w:w="205" w:type="pct"/>
            <w:vAlign w:val="center"/>
          </w:tcPr>
          <w:p>
            <w:pPr>
              <w:jc w:val="center"/>
              <w:rPr>
                <w:rFonts w:hint="eastAsia" w:eastAsiaTheme="minorEastAsia"/>
                <w:sz w:val="32"/>
                <w:szCs w:val="40"/>
                <w:vertAlign w:val="baseline"/>
                <w:lang w:eastAsia="zh-CN"/>
              </w:rPr>
            </w:pPr>
            <w:r>
              <w:rPr>
                <w:rFonts w:hint="eastAsia"/>
                <w:sz w:val="32"/>
                <w:szCs w:val="40"/>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jc w:val="center"/>
        </w:trPr>
        <w:tc>
          <w:tcPr>
            <w:tcW w:w="172" w:type="pct"/>
            <w:vAlign w:val="center"/>
          </w:tcPr>
          <w:p>
            <w:pPr>
              <w:jc w:val="center"/>
              <w:rPr>
                <w:rFonts w:hint="default"/>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1</w:t>
            </w:r>
          </w:p>
        </w:tc>
        <w:tc>
          <w:tcPr>
            <w:tcW w:w="857" w:type="pct"/>
            <w:vAlign w:val="center"/>
          </w:tcPr>
          <w:p>
            <w:pPr>
              <w:jc w:val="left"/>
              <w:rPr>
                <w:rFonts w:hint="eastAsia"/>
                <w:sz w:val="32"/>
                <w:szCs w:val="40"/>
                <w:vertAlign w:val="baseline"/>
                <w:lang w:val="en-US" w:eastAsia="zh-CN"/>
              </w:rPr>
            </w:pPr>
            <w:r>
              <w:rPr>
                <w:rFonts w:hint="eastAsia" w:ascii="仿宋_GB2312" w:hAnsi="仿宋_GB2312" w:eastAsia="仿宋_GB2312" w:cs="仿宋_GB2312"/>
                <w:color w:val="000000"/>
                <w:kern w:val="0"/>
                <w:sz w:val="24"/>
                <w:szCs w:val="24"/>
                <w:lang w:val="en-US" w:eastAsia="zh-CN" w:bidi="ar"/>
              </w:rPr>
              <w:t>查封、扣押不符合保障安全生产的国家标准或者行业标准的设施、设备、器材以及违法生产、储存、 使用、经营、运输的危险物品，查封违法生产、储存、使用、经营危险物品的作业场所。</w:t>
            </w:r>
          </w:p>
        </w:tc>
        <w:tc>
          <w:tcPr>
            <w:tcW w:w="579" w:type="pct"/>
            <w:vAlign w:val="center"/>
          </w:tcPr>
          <w:p>
            <w:pPr>
              <w:jc w:val="center"/>
              <w:rPr>
                <w:rFonts w:hint="eastAsia"/>
                <w:sz w:val="32"/>
                <w:szCs w:val="40"/>
                <w:vertAlign w:val="baseline"/>
                <w:lang w:val="en-US" w:eastAsia="zh-CN"/>
              </w:rPr>
            </w:pPr>
            <w:r>
              <w:rPr>
                <w:rFonts w:hint="eastAsia" w:ascii="仿宋_GB2312" w:hAnsi="仿宋_GB2312" w:eastAsia="仿宋_GB2312" w:cs="仿宋_GB2312"/>
                <w:color w:val="000000"/>
                <w:kern w:val="2"/>
                <w:sz w:val="24"/>
                <w:szCs w:val="24"/>
                <w:lang w:val="en-US" w:eastAsia="zh-CN" w:bidi="ar-SA"/>
              </w:rPr>
              <w:t>安化县应急管理局</w:t>
            </w:r>
          </w:p>
        </w:tc>
        <w:tc>
          <w:tcPr>
            <w:tcW w:w="951" w:type="pct"/>
            <w:vAlign w:val="center"/>
          </w:tcPr>
          <w:p>
            <w:pPr>
              <w:keepNext w:val="0"/>
              <w:keepLines w:val="0"/>
              <w:widowControl/>
              <w:suppressLineNumbers w:val="0"/>
              <w:shd w:val="clear" w:fill="FFFFFF"/>
              <w:spacing w:after="225" w:afterAutospacing="0" w:line="360" w:lineRule="atLeast"/>
              <w:jc w:val="left"/>
              <w:rPr>
                <w:rFonts w:hint="eastAsia"/>
                <w:sz w:val="32"/>
                <w:szCs w:val="40"/>
                <w:vertAlign w:val="baseline"/>
                <w:lang w:val="en-US" w:eastAsia="zh-CN"/>
              </w:rPr>
            </w:pPr>
            <w:r>
              <w:rPr>
                <w:rFonts w:hint="default" w:ascii="仿宋_GB2312" w:hAnsi="仿宋_GB2312" w:eastAsia="仿宋_GB2312" w:cs="仿宋_GB2312"/>
                <w:color w:val="000000"/>
                <w:kern w:val="0"/>
                <w:sz w:val="24"/>
                <w:szCs w:val="24"/>
                <w:lang w:val="en-US" w:eastAsia="zh-CN" w:bidi="ar"/>
              </w:rPr>
              <w:t>违法行为情节显著轻微或者没有明显社会危害的，可以不采取行政强制措施</w:t>
            </w:r>
            <w:r>
              <w:rPr>
                <w:rFonts w:hint="eastAsia" w:ascii="仿宋_GB2312" w:hAnsi="仿宋_GB2312" w:eastAsia="仿宋_GB2312" w:cs="仿宋_GB2312"/>
                <w:color w:val="000000"/>
                <w:kern w:val="0"/>
                <w:sz w:val="24"/>
                <w:szCs w:val="24"/>
                <w:lang w:val="en-US" w:eastAsia="zh-CN" w:bidi="ar"/>
              </w:rPr>
              <w:t>；</w:t>
            </w:r>
            <w:r>
              <w:rPr>
                <w:rFonts w:hint="default" w:ascii="仿宋_GB2312" w:hAnsi="仿宋_GB2312" w:eastAsia="仿宋_GB2312" w:cs="仿宋_GB2312"/>
                <w:color w:val="000000"/>
                <w:kern w:val="0"/>
                <w:sz w:val="24"/>
                <w:szCs w:val="24"/>
                <w:lang w:val="en-US" w:eastAsia="zh-CN" w:bidi="ar"/>
              </w:rPr>
              <w:t>查封、扣押限于涉案的场所、设施或者财物，不得查封、扣押与违法行为无关的场所、设施或者财物；不得查封、扣押公民个人及其所扶养家属的生活必需品。当事人的场所、设施或者财物已被其他国家机关依法查封的，不得重复查封。</w:t>
            </w:r>
          </w:p>
        </w:tc>
        <w:tc>
          <w:tcPr>
            <w:tcW w:w="2233" w:type="pct"/>
            <w:vAlign w:val="center"/>
          </w:tcPr>
          <w:p>
            <w:pPr>
              <w:keepNext w:val="0"/>
              <w:keepLines w:val="0"/>
              <w:pageBreakBefore w:val="0"/>
              <w:widowControl/>
              <w:suppressLineNumbers w:val="0"/>
              <w:shd w:val="clear" w:fill="FFFFFF"/>
              <w:kinsoku/>
              <w:wordWrap/>
              <w:overflowPunct/>
              <w:topLinePunct w:val="0"/>
              <w:autoSpaceDE/>
              <w:autoSpaceDN w:val="0"/>
              <w:bidi w:val="0"/>
              <w:adjustRightInd/>
              <w:snapToGrid/>
              <w:spacing w:after="225" w:afterAutospacing="0" w:line="240" w:lineRule="auto"/>
              <w:jc w:val="left"/>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1.《中华人民共和国安全生产法》第六十五条：</w:t>
            </w:r>
            <w:r>
              <w:rPr>
                <w:rFonts w:hint="eastAsia" w:ascii="仿宋_GB2312" w:hAnsi="仿宋_GB2312" w:eastAsia="仿宋_GB2312" w:cs="仿宋_GB2312"/>
                <w:b w:val="0"/>
                <w:bCs w:val="0"/>
                <w:color w:val="000000"/>
                <w:kern w:val="0"/>
                <w:sz w:val="24"/>
                <w:szCs w:val="24"/>
                <w:lang w:val="en-US" w:eastAsia="zh-CN" w:bidi="ar"/>
              </w:rPr>
              <w:t>第一款第四项“应急管理部门和其他负有安全生产监督管理职责的部门依法开展安全生产行政执法工作,对生产经营单位执行有关安全生产的法律、法规和国家标准或行业标准的情况进行监督检查,行使以下职权：(四)对有根据认为不符合保障安全生产的国家标准或各行业标准的设施、设备、器材以及违法生产、储存、使用、经营、运储输的危险物品予以查封或者扣押,对违法生产、储存、使用、经营危险物品的作业场所予以查封,并依法作出处理决定。”</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40" w:lineRule="auto"/>
              <w:jc w:val="left"/>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2.《中华人民共和国行政强制法》</w:t>
            </w:r>
            <w:r>
              <w:rPr>
                <w:rFonts w:hint="default" w:ascii="仿宋_GB2312" w:hAnsi="仿宋_GB2312" w:eastAsia="仿宋_GB2312" w:cs="仿宋_GB2312"/>
                <w:b w:val="0"/>
                <w:bCs w:val="0"/>
                <w:color w:val="000000"/>
                <w:kern w:val="0"/>
                <w:sz w:val="24"/>
                <w:szCs w:val="24"/>
                <w:lang w:val="en-US" w:eastAsia="zh-CN" w:bidi="ar"/>
              </w:rPr>
              <w:t>第十六条</w:t>
            </w:r>
            <w:r>
              <w:rPr>
                <w:rFonts w:hint="eastAsia" w:ascii="仿宋_GB2312" w:hAnsi="仿宋_GB2312" w:eastAsia="仿宋_GB2312" w:cs="仿宋_GB2312"/>
                <w:b w:val="0"/>
                <w:bCs w:val="0"/>
                <w:color w:val="000000"/>
                <w:kern w:val="0"/>
                <w:sz w:val="24"/>
                <w:szCs w:val="24"/>
                <w:lang w:val="en-US" w:eastAsia="zh-CN" w:bidi="ar"/>
              </w:rPr>
              <w:t>：</w:t>
            </w:r>
            <w:r>
              <w:rPr>
                <w:rFonts w:hint="default" w:ascii="仿宋_GB2312" w:hAnsi="仿宋_GB2312" w:eastAsia="仿宋_GB2312" w:cs="仿宋_GB2312"/>
                <w:b w:val="0"/>
                <w:bCs w:val="0"/>
                <w:color w:val="000000"/>
                <w:kern w:val="0"/>
                <w:sz w:val="24"/>
                <w:szCs w:val="24"/>
                <w:lang w:val="en-US" w:eastAsia="zh-CN" w:bidi="ar"/>
              </w:rPr>
              <w:t>行政机关履行行政管理职责，依照法律、法规的规定，实施行政强制措施。违法行为情节显著轻微或者没有明显社会危害的，可以不采取行政强制措施</w:t>
            </w:r>
            <w:r>
              <w:rPr>
                <w:rFonts w:hint="eastAsia" w:ascii="仿宋_GB2312" w:hAnsi="仿宋_GB2312" w:eastAsia="仿宋_GB2312" w:cs="仿宋_GB2312"/>
                <w:b w:val="0"/>
                <w:bCs w:val="0"/>
                <w:color w:val="000000"/>
                <w:kern w:val="0"/>
                <w:sz w:val="24"/>
                <w:szCs w:val="24"/>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225" w:afterAutospacing="0" w:line="240" w:lineRule="auto"/>
              <w:jc w:val="left"/>
              <w:textAlignment w:val="auto"/>
              <w:rPr>
                <w:rFonts w:hint="eastAsia"/>
                <w:sz w:val="32"/>
                <w:szCs w:val="40"/>
                <w:vertAlign w:val="baseline"/>
                <w:lang w:val="en-US" w:eastAsia="zh-CN"/>
              </w:rPr>
            </w:pPr>
            <w:r>
              <w:rPr>
                <w:rFonts w:hint="eastAsia" w:ascii="仿宋_GB2312" w:hAnsi="仿宋_GB2312" w:eastAsia="仿宋_GB2312" w:cs="仿宋_GB2312"/>
                <w:b/>
                <w:bCs/>
                <w:color w:val="000000"/>
                <w:kern w:val="0"/>
                <w:sz w:val="24"/>
                <w:szCs w:val="24"/>
                <w:lang w:val="en-US" w:eastAsia="zh-CN" w:bidi="ar"/>
              </w:rPr>
              <w:t>3.《中华人民共和国行政强制法》</w:t>
            </w:r>
            <w:r>
              <w:rPr>
                <w:rFonts w:hint="default" w:ascii="仿宋_GB2312" w:hAnsi="仿宋_GB2312" w:eastAsia="仿宋_GB2312" w:cs="仿宋_GB2312"/>
                <w:b w:val="0"/>
                <w:bCs w:val="0"/>
                <w:color w:val="000000"/>
                <w:kern w:val="0"/>
                <w:sz w:val="24"/>
                <w:szCs w:val="24"/>
                <w:lang w:val="en-US" w:eastAsia="zh-CN" w:bidi="ar"/>
              </w:rPr>
              <w:t>第二十三条</w:t>
            </w:r>
            <w:r>
              <w:rPr>
                <w:rFonts w:hint="eastAsia" w:ascii="仿宋_GB2312" w:hAnsi="仿宋_GB2312" w:eastAsia="仿宋_GB2312" w:cs="仿宋_GB2312"/>
                <w:b w:val="0"/>
                <w:bCs w:val="0"/>
                <w:color w:val="000000"/>
                <w:kern w:val="0"/>
                <w:sz w:val="24"/>
                <w:szCs w:val="24"/>
                <w:lang w:val="en-US" w:eastAsia="zh-CN" w:bidi="ar"/>
              </w:rPr>
              <w:t>:</w:t>
            </w:r>
            <w:r>
              <w:rPr>
                <w:rFonts w:hint="default" w:ascii="仿宋_GB2312" w:hAnsi="仿宋_GB2312" w:eastAsia="仿宋_GB2312" w:cs="仿宋_GB2312"/>
                <w:b w:val="0"/>
                <w:bCs w:val="0"/>
                <w:color w:val="000000"/>
                <w:kern w:val="0"/>
                <w:sz w:val="24"/>
                <w:szCs w:val="24"/>
                <w:lang w:val="en-US" w:eastAsia="zh-CN" w:bidi="ar"/>
              </w:rPr>
              <w:t>查封、扣押限于涉案的场所、设施或者财物，不得查封、扣押与违法行为无关的场所、设施或者财物；不得查封、扣押公民个人及其所扶养家属的生活必需品。当事人的场所、设施或者财物已被其他国家机关依法查封的，不得重复查封。</w:t>
            </w:r>
          </w:p>
        </w:tc>
        <w:tc>
          <w:tcPr>
            <w:tcW w:w="205" w:type="pct"/>
            <w:vAlign w:val="center"/>
          </w:tcPr>
          <w:p>
            <w:pPr>
              <w:jc w:val="center"/>
              <w:rPr>
                <w:rFonts w:hint="eastAsia"/>
                <w:sz w:val="32"/>
                <w:szCs w:val="40"/>
                <w:vertAlign w:val="baseline"/>
                <w:lang w:val="en-US" w:eastAsia="zh-CN"/>
              </w:rPr>
            </w:pPr>
          </w:p>
        </w:tc>
      </w:tr>
    </w:tbl>
    <w:p>
      <w:pPr>
        <w:jc w:val="center"/>
        <w:rPr>
          <w:rFonts w:hint="eastAsia" w:ascii="方正小标宋简体" w:hAnsi="方正小标宋简体" w:eastAsia="方正小标宋简体" w:cs="方正小标宋简体"/>
          <w:sz w:val="32"/>
          <w:szCs w:val="40"/>
          <w:lang w:val="en-US" w:eastAsia="zh-CN"/>
        </w:rPr>
      </w:pPr>
      <w:r>
        <w:rPr>
          <w:rFonts w:hint="eastAsia" w:ascii="方正小标宋简体" w:hAnsi="方正小标宋简体" w:eastAsia="方正小标宋简体" w:cs="方正小标宋简体"/>
          <w:sz w:val="32"/>
          <w:szCs w:val="40"/>
          <w:lang w:eastAsia="zh-CN"/>
        </w:rPr>
        <w:t>不予实施行政强制措施事项清单</w:t>
      </w: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1</w:t>
                          </w:r>
                          <w:r>
                            <w:rPr>
                              <w:rFonts w:hint="eastAsia" w:ascii="宋体" w:hAnsi="宋体" w:eastAsia="宋体" w:cs="宋体"/>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1</w:t>
                    </w:r>
                    <w:r>
                      <w:rPr>
                        <w:rFonts w:hint="eastAsia" w:ascii="宋体" w:hAnsi="宋体" w:eastAsia="宋体" w:cs="宋体"/>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OGYyMjIwNWE4ZWVhNjUyMzMxMWE5YTVkMjljMGEifQ=="/>
  </w:docVars>
  <w:rsids>
    <w:rsidRoot w:val="35165FEE"/>
    <w:rsid w:val="02671768"/>
    <w:rsid w:val="04755D27"/>
    <w:rsid w:val="0A3665F0"/>
    <w:rsid w:val="12F267B5"/>
    <w:rsid w:val="16DE5A08"/>
    <w:rsid w:val="17C23271"/>
    <w:rsid w:val="1FBE23A9"/>
    <w:rsid w:val="23785188"/>
    <w:rsid w:val="2D727090"/>
    <w:rsid w:val="35165FEE"/>
    <w:rsid w:val="3B245E6D"/>
    <w:rsid w:val="3DEA3B47"/>
    <w:rsid w:val="3EDA6843"/>
    <w:rsid w:val="435E78DB"/>
    <w:rsid w:val="48F11A6E"/>
    <w:rsid w:val="4D782049"/>
    <w:rsid w:val="5273460B"/>
    <w:rsid w:val="52E74AEE"/>
    <w:rsid w:val="5758446F"/>
    <w:rsid w:val="57E123D8"/>
    <w:rsid w:val="730F502B"/>
    <w:rsid w:val="79C22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40"/>
    </w:pPr>
  </w:style>
  <w:style w:type="paragraph" w:styleId="3">
    <w:name w:val="Body Text Indent"/>
    <w:basedOn w:val="1"/>
    <w:next w:val="1"/>
    <w:qFormat/>
    <w:uiPriority w:val="0"/>
    <w:pPr>
      <w:ind w:firstLine="570"/>
    </w:pPr>
    <w:rPr>
      <w:rFonts w:eastAsia="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11555</Words>
  <Characters>11680</Characters>
  <Lines>0</Lines>
  <Paragraphs>0</Paragraphs>
  <TotalTime>102</TotalTime>
  <ScaleCrop>false</ScaleCrop>
  <LinksUpToDate>false</LinksUpToDate>
  <CharactersWithSpaces>11703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2023-04-24T08:59:00Z</dcterms:created>
  <dc:creator>李凌云</dc:creator>
  <cp:lastModifiedBy>李凌云</cp:lastModifiedBy>
  <cp:lastPrinted>2023-04-28T01:56:00Z</cp:lastPrinted>
  <dcterms:modified xsi:type="dcterms:W3CDTF">2023-10-18T08:38:54Z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A2B6B210F7D04F8B9230EC7671BF4FBF_13</vt:lpwstr>
  </property>
</Properties>
</file>