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安化县卫生健康综合监督执法局2022年部门预算说明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安化县卫生健康综合监督执法局2022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安化县卫生健康综合监督执法局2022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组织实施全县卫生监督计划，依照法律、法规开展预防性和经常性卫生监督执法检查，对卫生违法行为实施行政处罚；参与全县公共卫生突发事件的调查处理。承担有关投诉举报的受理和卫生监督稽查工作。负责卫生法律、法规知识的宣传教育和咨询。负责卫生监督信息的收集、整理、分析和报告。负责对社会抚养费征收管理办法的宣传、业务指导和执法人员的业务培训；负责对违法生育对象征收社会抚养费；负责对委托乡镇征收社会抚养费重点难点案件的处理；负责对全县范围内计划生育行政违法案件的调查处理，负责县内乡镇和县外计划生育违法案件纠纷的协调处理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机构设置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根据编委核定，我局内设股室8个，全部纳入202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内设股室分别是：办公室、人事与财务股、医疗卫生监督执法股、计划生育监督执法股、公共卫生监督执法股、传染病防治与学校卫生监督股、职业健康监督股、稽查与信息股。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安化县卫生健康综合监督执法局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黑体" w:cs="Arial"/>
          <w:color w:val="333333"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我局本级预算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局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表为空。收入包括经费拨款；支出包括基本运行的经费。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15.82万元，卫生健康支出139.12万元，住房保障支出10.84万元。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165.78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15.82万元；卫生健康支出139.12万元；住房保障支出10.84万元。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幅30%，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36.26万元（工资福利支出增加32.1万元；对个人和家庭的补助增加9.9万元；商品和服务支出减少5.74万元）在职在编人员有所增加且工资上涨导致工资福利支出增加，2022年抚恤金预算增加导致对个人和家庭的补助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</w:rPr>
        <w:t>2022年本级机关运行经费当年一般公共预算拨款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19.39</w:t>
      </w:r>
      <w:r>
        <w:rPr>
          <w:rFonts w:hint="eastAsia" w:ascii="Arial" w:hAnsi="Arial" w:cs="Arial"/>
          <w:color w:val="333333"/>
          <w:sz w:val="30"/>
          <w:szCs w:val="30"/>
        </w:rPr>
        <w:t>万元，比2021年预算减少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5.74</w:t>
      </w:r>
      <w:r>
        <w:rPr>
          <w:rFonts w:hint="eastAsia" w:ascii="Arial" w:hAnsi="Arial" w:cs="Arial"/>
          <w:color w:val="333333"/>
          <w:sz w:val="30"/>
          <w:szCs w:val="30"/>
        </w:rPr>
        <w:t>万元，下降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22.84</w:t>
      </w:r>
      <w:r>
        <w:rPr>
          <w:rFonts w:hint="eastAsia" w:ascii="Arial" w:hAnsi="Arial" w:cs="Arial"/>
          <w:color w:val="333333"/>
          <w:sz w:val="30"/>
          <w:szCs w:val="30"/>
        </w:rPr>
        <w:t>%。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022年“三公”经费预算数为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4.55</w:t>
      </w:r>
      <w:r>
        <w:rPr>
          <w:rFonts w:hint="eastAsia"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4.55</w:t>
      </w:r>
      <w:r>
        <w:rPr>
          <w:rFonts w:hint="eastAsia" w:ascii="Arial" w:hAnsi="Arial" w:cs="Arial"/>
          <w:color w:val="333333"/>
          <w:sz w:val="30"/>
          <w:szCs w:val="30"/>
        </w:rPr>
        <w:t>万元，公务用车购置及运行费0万元（其中，公务用车购置费0万元，公务用车运行费0万元），因公出国（境）费0万元。2022年“三公”经费预算较2021年减少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0.24</w:t>
      </w:r>
      <w:r>
        <w:rPr>
          <w:rFonts w:hint="eastAsia" w:ascii="Arial" w:hAnsi="Arial" w:cs="Arial"/>
          <w:color w:val="333333"/>
          <w:sz w:val="30"/>
          <w:szCs w:val="30"/>
        </w:rPr>
        <w:t>万元，主要是厉行节约，规范管理，进一步压缩三公经费。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165.78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165.78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EDC85"/>
    <w:multiLevelType w:val="singleLevel"/>
    <w:tmpl w:val="0B8EDC8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51754C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BC85162"/>
    <w:rsid w:val="2C136326"/>
    <w:rsid w:val="2D575CAE"/>
    <w:rsid w:val="31314F34"/>
    <w:rsid w:val="318442C1"/>
    <w:rsid w:val="31CC3D6B"/>
    <w:rsid w:val="31D33CA5"/>
    <w:rsid w:val="3357612F"/>
    <w:rsid w:val="36E67177"/>
    <w:rsid w:val="398C516F"/>
    <w:rsid w:val="3FE73728"/>
    <w:rsid w:val="453408E8"/>
    <w:rsid w:val="47AA2DE0"/>
    <w:rsid w:val="4D6D6B33"/>
    <w:rsid w:val="4E4946FF"/>
    <w:rsid w:val="50951751"/>
    <w:rsid w:val="50A4365C"/>
    <w:rsid w:val="52706BE7"/>
    <w:rsid w:val="52760015"/>
    <w:rsid w:val="54010786"/>
    <w:rsid w:val="54F42DC3"/>
    <w:rsid w:val="5F783CDC"/>
    <w:rsid w:val="61F2020B"/>
    <w:rsid w:val="631014C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2521</Words>
  <Characters>2834</Characters>
  <Lines>18</Lines>
  <Paragraphs>5</Paragraphs>
  <TotalTime>33</TotalTime>
  <ScaleCrop>false</ScaleCrop>
  <LinksUpToDate>false</LinksUpToDate>
  <CharactersWithSpaces>2897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2023-10-10T11:39:05Z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