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安化县疾病预防控制中心2022年部门预算说明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安化县疾病预防控制中心2022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安化县疾病预防控制中心2022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ind w:firstLine="900" w:firstLineChars="300"/>
        <w:jc w:val="left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1、担负全县传染病、职业病、地方病、慢性病防治及免疫规划、卫生监测、健康教育、突发公共卫生事件处置等任务。</w:t>
      </w:r>
    </w:p>
    <w:p>
      <w:pPr>
        <w:widowControl/>
        <w:numPr>
          <w:ilvl w:val="0"/>
          <w:numId w:val="0"/>
        </w:numPr>
        <w:spacing w:line="600" w:lineRule="exact"/>
        <w:ind w:firstLine="900" w:firstLineChars="300"/>
        <w:jc w:val="left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2、担负国家手足口病流行病学研究、农村癫痫防治、重点职业病监测、心血管病高危人群早期筛查与综合干预、学生营养监测、结核病防治、艾滋病防治等重大项目工作。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588" w:firstLineChars="196"/>
        <w:jc w:val="left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科室设有办公室、财务科、传染病预防控制与突发公共卫生事件处置科/应急办免疫规划科、结核病防治科、性病与艾滋病防治科、慢性非传染性疾病防治科、检验科、劳动卫生与职业病预防控制科、学校卫生科、健康教育科、后勤科、公卫科、质量控制与管理科共14个科室。全部纳入2022年部门预算编制范围。</w:t>
      </w:r>
    </w:p>
    <w:p>
      <w:pPr>
        <w:pStyle w:val="5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安化县疾病预防控制中心</w:t>
      </w:r>
      <w:r>
        <w:rPr>
          <w:rFonts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人员工资福利支出、商品和服务支出和对个人和家庭的补助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689.64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689.64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689.64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100.09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100.09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689.64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社会保障和就业支出78.14万元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，卫生健康支出564.48万元，住房保障支出47.02万元。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100.09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100.09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689.64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689.64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689.64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689.64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689.64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100.09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16.98%，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100.09万元。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689.64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社会保障和就业支出78.14万元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，卫生健康支出564.48万元，住房保障支出47.02万元。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100.09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16.98%，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100.09万元（工资福利支出较去年增加78.74万元，商品和服务支出较去年增加2.73万元，对个人和家庭的补助增加18.62万元），在职在编人员基本工资增加11.06万元、绩效工资增加7.32万元、养老保险、医疗保险等减少4.85万元，住房公积金增加2.21万元，其他工资福利支出增加63万元，公务接待费减少0.45万元，工会经费增加3.78万元，其他商品和服务支出减少0.6万元，抚恤金、救济费等增加18.62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75.31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2.73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下降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3.76</w:t>
      </w:r>
      <w:r>
        <w:rPr>
          <w:rFonts w:ascii="Arial" w:hAnsi="Arial" w:cs="Arial"/>
          <w:color w:val="333333"/>
          <w:sz w:val="30"/>
          <w:szCs w:val="30"/>
        </w:rPr>
        <w:t>%。 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widowControl/>
        <w:spacing w:line="600" w:lineRule="exact"/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2022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年本部门“三公”经费预算数为 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8.53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万元，其中，公务接待费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8.53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万元，公务用车购置及运行费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万元（其中，公务用车购置费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万元，公务用车运行费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万元），因公出国（境）费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2022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年“三公”经费预算较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2021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年减少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0.45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万元，主要是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厉行节约，规范管理，进一步压缩三公经费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算0万元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eastAsia="宋体" w:cs="Arial"/>
          <w:color w:val="333333"/>
          <w:sz w:val="30"/>
          <w:szCs w:val="30"/>
        </w:rPr>
      </w:pPr>
      <w:r>
        <w:rPr>
          <w:rFonts w:ascii="Arial" w:hAnsi="Arial" w:eastAsia="宋体" w:cs="Arial"/>
          <w:color w:val="333333"/>
          <w:sz w:val="30"/>
          <w:szCs w:val="30"/>
        </w:rPr>
        <w:t>截至20</w:t>
      </w:r>
      <w:r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eastAsia="宋体" w:cs="Arial"/>
          <w:color w:val="333333"/>
          <w:sz w:val="30"/>
          <w:szCs w:val="30"/>
        </w:rPr>
        <w:t>年</w:t>
      </w: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eastAsia="宋体" w:cs="Arial"/>
          <w:color w:val="333333"/>
          <w:sz w:val="30"/>
          <w:szCs w:val="30"/>
        </w:rPr>
        <w:t>，</w:t>
      </w: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eastAsia="宋体" w:cs="Arial"/>
          <w:color w:val="333333"/>
          <w:sz w:val="30"/>
          <w:szCs w:val="30"/>
        </w:rPr>
        <w:t>共有车辆</w:t>
      </w:r>
      <w:r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  <w:t>4</w:t>
      </w:r>
      <w:r>
        <w:rPr>
          <w:rFonts w:ascii="Arial" w:hAnsi="Arial" w:eastAsia="宋体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均</w:t>
      </w: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为一般业务用车</w:t>
      </w:r>
      <w:r>
        <w:rPr>
          <w:rFonts w:ascii="Arial" w:hAnsi="Arial" w:eastAsia="宋体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eastAsia="宋体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eastAsia="宋体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689.64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689.64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sz w:val="44"/>
          <w:szCs w:val="44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11F7A81"/>
    <w:rsid w:val="11671785"/>
    <w:rsid w:val="122729EF"/>
    <w:rsid w:val="1A756B85"/>
    <w:rsid w:val="1BE06ADF"/>
    <w:rsid w:val="1DD82CB2"/>
    <w:rsid w:val="1E3638DD"/>
    <w:rsid w:val="1EF103FC"/>
    <w:rsid w:val="238E6D3A"/>
    <w:rsid w:val="24DF2810"/>
    <w:rsid w:val="2BC85162"/>
    <w:rsid w:val="2D575CAE"/>
    <w:rsid w:val="31314F34"/>
    <w:rsid w:val="318442C1"/>
    <w:rsid w:val="31CC3D6B"/>
    <w:rsid w:val="3357612F"/>
    <w:rsid w:val="36E67177"/>
    <w:rsid w:val="398C516F"/>
    <w:rsid w:val="3FE73728"/>
    <w:rsid w:val="40CF26F2"/>
    <w:rsid w:val="41C974BF"/>
    <w:rsid w:val="453408E8"/>
    <w:rsid w:val="457825AF"/>
    <w:rsid w:val="47AA2DE0"/>
    <w:rsid w:val="4CF703DA"/>
    <w:rsid w:val="4D6D6B33"/>
    <w:rsid w:val="4E4946FF"/>
    <w:rsid w:val="50951751"/>
    <w:rsid w:val="50A4365C"/>
    <w:rsid w:val="54010786"/>
    <w:rsid w:val="54F42DC3"/>
    <w:rsid w:val="59D86349"/>
    <w:rsid w:val="5AE5219A"/>
    <w:rsid w:val="5F783CDC"/>
    <w:rsid w:val="61F2020B"/>
    <w:rsid w:val="631014CE"/>
    <w:rsid w:val="75053583"/>
    <w:rsid w:val="769770E3"/>
    <w:rsid w:val="79FB140A"/>
    <w:rsid w:val="7B3E0ED9"/>
    <w:rsid w:val="7DB92A2E"/>
    <w:rsid w:val="7E65766F"/>
    <w:rsid w:val="7F512E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Body Text First Indent"/>
    <w:basedOn w:val="2"/>
    <w:next w:val="1"/>
    <w:qFormat/>
    <w:uiPriority w:val="0"/>
    <w:pPr>
      <w:widowControl/>
      <w:spacing w:after="0"/>
      <w:ind w:firstLine="420" w:firstLineChars="100"/>
      <w:jc w:val="left"/>
    </w:pPr>
    <w:rPr>
      <w:kern w:val="0"/>
      <w:sz w:val="20"/>
    </w:rPr>
  </w:style>
  <w:style w:type="character" w:customStyle="1" w:styleId="9">
    <w:name w:val="页眉 Char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font71"/>
    <w:qFormat/>
    <w:uiPriority w:val="0"/>
    <w:rPr>
      <w:rFonts w:ascii="Times New Roman" w:hAnsi="Times New Roman" w:eastAsia="楷体_GB231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2489</Words>
  <Characters>2828</Characters>
  <Lines>18</Lines>
  <Paragraphs>5</Paragraphs>
  <TotalTime>0</TotalTime>
  <ScaleCrop>false</ScaleCrop>
  <LinksUpToDate>false</LinksUpToDate>
  <CharactersWithSpaces>2889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2023-10-10T12:25:03Z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