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jc w:val="center"/>
        <w:textAlignment w:val="auto"/>
        <w:rPr>
          <w:rFonts w:hint="eastAsia" w:ascii="方正小标宋简体" w:hAnsi="方正小标宋简体" w:eastAsia="方正小标宋简体" w:cs="方正小标宋简体"/>
          <w:kern w:val="2"/>
          <w:sz w:val="44"/>
          <w:szCs w:val="44"/>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2"/>
          <w:sz w:val="44"/>
          <w:szCs w:val="44"/>
          <w:shd w:val="clear" w:color="auto" w:fill="FFFFFF"/>
          <w:lang w:val="en-US" w:eastAsia="zh-CN" w:bidi="ar"/>
        </w:rPr>
        <w:t>目 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left"/>
        <w:textAlignment w:val="auto"/>
        <w:rPr>
          <w:lang w:val="en-US"/>
        </w:rPr>
      </w:pPr>
      <w:r>
        <w:rPr>
          <w:rFonts w:ascii="黑体" w:hAnsi="微软雅黑" w:eastAsia="黑体" w:cs="黑体"/>
          <w:kern w:val="2"/>
          <w:sz w:val="32"/>
          <w:szCs w:val="32"/>
          <w:shd w:val="clear" w:color="auto" w:fill="FFFFFF"/>
          <w:lang w:val="en-US" w:eastAsia="zh-CN" w:bidi="ar"/>
        </w:rPr>
        <w:t>第一部分</w:t>
      </w:r>
      <w:r>
        <w:rPr>
          <w:rFonts w:hint="eastAsia" w:ascii="黑体" w:hAnsi="微软雅黑" w:eastAsia="黑体" w:cs="黑体"/>
          <w:kern w:val="2"/>
          <w:sz w:val="32"/>
          <w:szCs w:val="32"/>
          <w:shd w:val="clear" w:color="auto" w:fill="FFFFFF"/>
          <w:lang w:val="en-US" w:eastAsia="zh-CN" w:bidi="ar"/>
        </w:rPr>
        <w:t xml:space="preserve"> 安化县精神病防治院2022年部门预算说明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一、部门基本概况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二、部门预算单位构成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三、部门收支总体情况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四、一般公共预算拨款支出预算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五、其他重要事项的情况说明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楷体_GB2312" w:hAnsi="楷体_GB2312" w:eastAsia="楷体_GB2312" w:cs="楷体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六、名词解释</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黑体" w:hAnsi="黑体" w:eastAsia="黑体" w:cs="黑体"/>
          <w:sz w:val="32"/>
          <w:szCs w:val="32"/>
        </w:rPr>
        <w:t>第二部分</w:t>
      </w:r>
      <w:r>
        <w:rPr>
          <w:rFonts w:hint="eastAsia" w:ascii="黑体" w:hAnsi="黑体" w:eastAsia="黑体" w:cs="黑体"/>
          <w:sz w:val="32"/>
          <w:szCs w:val="32"/>
          <w:lang w:val="en-US" w:eastAsia="zh-CN"/>
        </w:rPr>
        <w:t xml:space="preserve">  2022年</w:t>
      </w:r>
      <w:r>
        <w:rPr>
          <w:rFonts w:hint="eastAsia" w:ascii="黑体" w:hAnsi="黑体" w:eastAsia="黑体" w:cs="黑体"/>
          <w:sz w:val="32"/>
          <w:szCs w:val="32"/>
        </w:rPr>
        <w:t>部门预算公开的表格</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一、2022年部门预算收支总表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二</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w:t>
      </w:r>
      <w:r>
        <w:rPr>
          <w:rFonts w:hint="eastAsia" w:ascii="Times New Roman" w:hAnsi="Times New Roman" w:eastAsia="仿宋_GB2312"/>
          <w:sz w:val="32"/>
          <w:szCs w:val="32"/>
          <w:lang w:eastAsia="zh-CN"/>
        </w:rPr>
        <w:t>单位</w:t>
      </w:r>
      <w:r>
        <w:rPr>
          <w:rFonts w:hint="eastAsia" w:ascii="Times New Roman" w:hAnsi="Times New Roman" w:eastAsia="仿宋_GB2312"/>
          <w:sz w:val="32"/>
          <w:szCs w:val="32"/>
        </w:rPr>
        <w:t>财政拨款收支总表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三</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四</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年单位一般公共预算基本支出表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五</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年单位一般公预算“三公”经费支出表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六</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年单位政府性基金预算支出表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七</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八</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年部门收入总表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九</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年部门支出总表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十、2022年政府预算支出明细汇总表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十一、2022年一般公预算—政府预算支出明细汇总表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十二、2022年政府采购预算计划表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十三、2022年单位项目支出绩效目标申报表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十四、2022年部门整体支出预算绩效目标表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十五、2022年政府购买服务支出预算表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p>
    <w:p>
      <w:pPr>
        <w:rPr>
          <w:rFonts w:ascii="Times New Roman" w:hAnsi="Times New Roman" w:eastAsia="仿宋_GB2312"/>
          <w:sz w:val="32"/>
          <w:szCs w:val="32"/>
        </w:rPr>
      </w:pPr>
    </w:p>
    <w:p>
      <w:pPr>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安化县精神病防治院2022</w:t>
      </w:r>
      <w:r>
        <w:rPr>
          <w:rFonts w:hint="eastAsia" w:ascii="方正小标宋简体" w:hAnsi="方正小标宋简体" w:eastAsia="方正小标宋简体" w:cs="方正小标宋简体"/>
          <w:sz w:val="44"/>
          <w:szCs w:val="44"/>
        </w:rPr>
        <w:t>年部门预算</w:t>
      </w:r>
      <w:r>
        <w:rPr>
          <w:rFonts w:hint="eastAsia" w:ascii="方正小标宋简体" w:hAnsi="方正小标宋简体" w:eastAsia="方正小标宋简体" w:cs="方正小标宋简体"/>
          <w:sz w:val="44"/>
          <w:szCs w:val="44"/>
          <w:lang w:eastAsia="zh-CN"/>
        </w:rPr>
        <w:t>公开</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outlineLvl w:val="9"/>
        <w:rPr>
          <w:rFonts w:ascii="黑体" w:hAnsi="黑体" w:eastAsia="黑体" w:cs="黑体"/>
          <w:sz w:val="32"/>
          <w:szCs w:val="32"/>
        </w:rPr>
      </w:pPr>
      <w:r>
        <w:rPr>
          <w:rFonts w:ascii="Times New Roman" w:hAnsi="Times New Roman"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default"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sz w:val="44"/>
          <w:szCs w:val="44"/>
        </w:rPr>
        <w:t>第一部分</w:t>
      </w:r>
      <w:r>
        <w:rPr>
          <w:rFonts w:hint="eastAsia" w:ascii="方正小标宋简体" w:hAnsi="方正小标宋简体" w:eastAsia="方正小标宋简体" w:cs="方正小标宋简体"/>
          <w:sz w:val="44"/>
          <w:szCs w:val="44"/>
          <w:lang w:val="en-US" w:eastAsia="zh-CN"/>
        </w:rPr>
        <w:t xml:space="preserve">  安化县精神病防治院2022</w:t>
      </w:r>
      <w:r>
        <w:rPr>
          <w:rFonts w:hint="eastAsia" w:ascii="方正小标宋简体" w:hAnsi="方正小标宋简体" w:eastAsia="方正小标宋简体" w:cs="方正小标宋简体"/>
          <w:sz w:val="44"/>
          <w:szCs w:val="44"/>
        </w:rPr>
        <w:t>年部门预算</w:t>
      </w:r>
      <w:r>
        <w:rPr>
          <w:rFonts w:hint="eastAsia" w:ascii="方正小标宋简体" w:hAnsi="方正小标宋简体" w:eastAsia="方正小标宋简体" w:cs="方正小标宋简体"/>
          <w:sz w:val="44"/>
          <w:szCs w:val="44"/>
          <w:lang w:val="en-US" w:eastAsia="zh-CN"/>
        </w:rPr>
        <w:t>说明</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00" w:firstLineChars="200"/>
        <w:jc w:val="both"/>
        <w:textAlignment w:val="auto"/>
        <w:outlineLvl w:val="9"/>
        <w:rPr>
          <w:rFonts w:hint="eastAsia" w:ascii="黑体" w:hAnsi="黑体" w:eastAsia="黑体" w:cs="黑体"/>
          <w:sz w:val="32"/>
          <w:szCs w:val="32"/>
        </w:rPr>
      </w:pPr>
      <w:r>
        <w:rPr>
          <w:rFonts w:hint="eastAsia" w:ascii="Arial" w:hAnsi="Arial" w:cs="Arial"/>
          <w:color w:val="333333"/>
          <w:sz w:val="30"/>
          <w:szCs w:val="30"/>
          <w:lang w:val="en-US" w:eastAsia="zh-CN"/>
        </w:rPr>
        <w:t xml:space="preserve"> </w:t>
      </w:r>
      <w:r>
        <w:rPr>
          <w:rFonts w:hint="eastAsia" w:ascii="黑体" w:hAnsi="黑体" w:eastAsia="黑体" w:cs="黑体"/>
          <w:sz w:val="32"/>
          <w:szCs w:val="32"/>
        </w:rPr>
        <w:t>一、部门基本概况 </w:t>
      </w:r>
    </w:p>
    <w:p>
      <w:pPr>
        <w:pStyle w:val="4"/>
        <w:shd w:val="clear" w:color="auto" w:fill="FFFFFF"/>
        <w:spacing w:before="0" w:beforeAutospacing="0" w:after="0" w:afterAutospacing="0"/>
        <w:ind w:firstLine="600" w:firstLineChars="200"/>
        <w:rPr>
          <w:rFonts w:hint="eastAsia" w:ascii="Arial" w:hAnsi="Arial" w:cs="Arial"/>
          <w:color w:val="333333"/>
          <w:sz w:val="30"/>
          <w:szCs w:val="30"/>
          <w:lang w:eastAsia="zh-CN"/>
        </w:rPr>
      </w:pPr>
      <w:r>
        <w:rPr>
          <w:rFonts w:hint="eastAsia" w:ascii="Arial" w:hAnsi="Arial" w:cs="Arial"/>
          <w:color w:val="333333"/>
          <w:sz w:val="30"/>
          <w:szCs w:val="30"/>
          <w:lang w:eastAsia="zh-CN"/>
        </w:rPr>
        <w:t>（一）职能职责。</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lang w:val="en-US" w:eastAsia="zh-CN"/>
        </w:rPr>
        <w:t>安化县精神病防治院是安化县卫生和计划生育局下属的差额拨款事业单位,承担全县精神病防治康复工作的业务指导、人员培训、组织医务人员从事社区精神病防治康复工作，对全县精神病人进行治疗与康复训练。</w:t>
      </w:r>
    </w:p>
    <w:p>
      <w:pPr>
        <w:pStyle w:val="4"/>
        <w:shd w:val="clear" w:color="auto" w:fill="FFFFFF"/>
        <w:spacing w:before="0" w:beforeAutospacing="0" w:after="0" w:afterAutospacing="0"/>
        <w:ind w:firstLine="600" w:firstLineChars="200"/>
        <w:rPr>
          <w:rFonts w:hint="eastAsia" w:ascii="Arial" w:hAnsi="Arial" w:cs="Arial"/>
          <w:color w:val="333333"/>
          <w:sz w:val="30"/>
          <w:szCs w:val="30"/>
          <w:lang w:eastAsia="zh-CN"/>
        </w:rPr>
      </w:pPr>
      <w:r>
        <w:rPr>
          <w:rFonts w:hint="eastAsia" w:ascii="Arial" w:hAnsi="Arial" w:cs="Arial"/>
          <w:color w:val="333333"/>
          <w:sz w:val="30"/>
          <w:szCs w:val="30"/>
          <w:lang w:eastAsia="zh-CN"/>
        </w:rPr>
        <w:t>（二）机构设置</w:t>
      </w:r>
    </w:p>
    <w:p>
      <w:pPr>
        <w:pStyle w:val="4"/>
        <w:shd w:val="clear" w:color="auto" w:fill="FFFFFF"/>
        <w:spacing w:before="0" w:beforeAutospacing="0" w:after="0" w:afterAutospacing="0"/>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医院设立了精神科诊门诊及七个病室，设立辅助科室检查、化验、药房，</w:t>
      </w:r>
      <w:r>
        <w:rPr>
          <w:rFonts w:hint="eastAsia" w:ascii="Arial" w:hAnsi="Arial" w:cs="Arial"/>
          <w:color w:val="333333"/>
          <w:sz w:val="30"/>
          <w:szCs w:val="30"/>
        </w:rPr>
        <w:t>全部纳入202</w:t>
      </w:r>
      <w:r>
        <w:rPr>
          <w:rFonts w:hint="eastAsia" w:ascii="Arial" w:hAnsi="Arial" w:cs="Arial"/>
          <w:color w:val="333333"/>
          <w:sz w:val="30"/>
          <w:szCs w:val="30"/>
          <w:lang w:val="en-US" w:eastAsia="zh-CN"/>
        </w:rPr>
        <w:t>2</w:t>
      </w:r>
      <w:r>
        <w:rPr>
          <w:rFonts w:hint="eastAsia" w:ascii="Arial" w:hAnsi="Arial" w:cs="Arial"/>
          <w:color w:val="333333"/>
          <w:sz w:val="30"/>
          <w:szCs w:val="30"/>
        </w:rPr>
        <w:t>年部门预算编制范围。 </w:t>
      </w:r>
    </w:p>
    <w:p>
      <w:pPr>
        <w:pStyle w:val="4"/>
        <w:shd w:val="clear" w:color="auto" w:fill="FFFFFF"/>
        <w:spacing w:before="0" w:beforeAutospacing="0" w:after="0" w:afterAutospacing="0"/>
        <w:jc w:val="left"/>
        <w:rPr>
          <w:rFonts w:hint="eastAsia" w:ascii="黑体" w:hAnsi="黑体" w:eastAsia="黑体" w:cs="黑体"/>
          <w:color w:val="333333"/>
          <w:kern w:val="2"/>
          <w:sz w:val="32"/>
          <w:szCs w:val="32"/>
          <w:lang w:val="en-US" w:eastAsia="zh-CN" w:bidi="ar-SA"/>
        </w:rPr>
      </w:pPr>
      <w:r>
        <w:rPr>
          <w:rFonts w:hint="eastAsia" w:ascii="黑体" w:hAnsi="黑体" w:eastAsia="黑体" w:cs="黑体"/>
          <w:color w:val="333333"/>
          <w:sz w:val="32"/>
          <w:szCs w:val="32"/>
        </w:rPr>
        <w:t>　</w:t>
      </w:r>
      <w:r>
        <w:rPr>
          <w:rFonts w:hint="eastAsia" w:ascii="黑体" w:hAnsi="黑体" w:eastAsia="黑体" w:cs="黑体"/>
          <w:color w:val="333333"/>
          <w:kern w:val="2"/>
          <w:sz w:val="32"/>
          <w:szCs w:val="32"/>
          <w:lang w:val="en-US" w:eastAsia="zh-CN" w:bidi="ar-SA"/>
        </w:rPr>
        <w:t>　二、部门预算单位构成 </w:t>
      </w:r>
    </w:p>
    <w:p>
      <w:pPr>
        <w:pStyle w:val="4"/>
        <w:shd w:val="clear" w:color="auto" w:fill="FFFFFF"/>
        <w:spacing w:before="0" w:beforeAutospacing="0" w:after="0" w:afterAutospacing="0"/>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val="en-US" w:eastAsia="zh-CN"/>
        </w:rPr>
        <w:t>安化县精神病防治院部门只有本级，没有其他预算单位，因此本部门预算仅含本级预算。</w:t>
      </w:r>
    </w:p>
    <w:p>
      <w:pPr>
        <w:pStyle w:val="4"/>
        <w:numPr>
          <w:ilvl w:val="0"/>
          <w:numId w:val="1"/>
        </w:numPr>
        <w:shd w:val="clear" w:color="auto" w:fill="FFFFFF"/>
        <w:spacing w:before="0" w:beforeAutospacing="0" w:after="0" w:afterAutospacing="0"/>
        <w:ind w:left="600" w:leftChars="0" w:firstLine="0" w:firstLineChars="0"/>
        <w:rPr>
          <w:rFonts w:hint="eastAsia" w:ascii="黑体" w:hAnsi="黑体" w:eastAsia="黑体" w:cs="黑体"/>
          <w:color w:val="333333"/>
          <w:kern w:val="2"/>
          <w:sz w:val="32"/>
          <w:szCs w:val="32"/>
          <w:lang w:val="en-US" w:eastAsia="zh-CN" w:bidi="ar-SA"/>
        </w:rPr>
      </w:pPr>
      <w:r>
        <w:rPr>
          <w:rFonts w:hint="eastAsia" w:ascii="黑体" w:hAnsi="黑体" w:eastAsia="黑体" w:cs="黑体"/>
          <w:color w:val="333333"/>
          <w:kern w:val="2"/>
          <w:sz w:val="32"/>
          <w:szCs w:val="32"/>
          <w:lang w:val="en-US" w:eastAsia="zh-CN" w:bidi="ar-SA"/>
        </w:rPr>
        <w:t>部门收支总体情况 </w:t>
      </w:r>
    </w:p>
    <w:p>
      <w:pPr>
        <w:pStyle w:val="4"/>
        <w:shd w:val="clear" w:color="auto" w:fill="FFFFFF"/>
        <w:spacing w:before="0" w:beforeAutospacing="0" w:after="0" w:afterAutospacing="0"/>
        <w:ind w:firstLine="600" w:firstLineChars="200"/>
        <w:rPr>
          <w:rFonts w:hint="eastAsia" w:ascii="黑体" w:hAnsi="黑体" w:eastAsia="黑体" w:cs="黑体"/>
          <w:color w:val="333333"/>
          <w:kern w:val="2"/>
          <w:sz w:val="32"/>
          <w:szCs w:val="32"/>
          <w:lang w:val="en-US" w:eastAsia="zh-CN" w:bidi="ar-SA"/>
        </w:rPr>
      </w:pPr>
      <w:r>
        <w:rPr>
          <w:rFonts w:hint="eastAsia" w:ascii="Arial" w:hAnsi="Arial" w:cs="Arial"/>
          <w:color w:val="333333"/>
          <w:sz w:val="30"/>
          <w:szCs w:val="30"/>
        </w:rPr>
        <w:t>20</w:t>
      </w:r>
      <w:r>
        <w:rPr>
          <w:rFonts w:hint="eastAsia" w:ascii="Arial" w:hAnsi="Arial" w:cs="Arial"/>
          <w:color w:val="333333"/>
          <w:sz w:val="30"/>
          <w:szCs w:val="30"/>
          <w:lang w:val="en-US" w:eastAsia="zh-CN"/>
        </w:rPr>
        <w:t>22</w:t>
      </w:r>
      <w:r>
        <w:rPr>
          <w:rFonts w:hint="eastAsia" w:ascii="Arial" w:hAnsi="Arial" w:cs="Arial"/>
          <w:color w:val="333333"/>
          <w:sz w:val="30"/>
          <w:szCs w:val="30"/>
        </w:rPr>
        <w:t>年部门预算即</w:t>
      </w:r>
      <w:r>
        <w:rPr>
          <w:rFonts w:hint="eastAsia" w:ascii="Arial" w:hAnsi="Arial" w:cs="Arial"/>
          <w:color w:val="333333"/>
          <w:sz w:val="30"/>
          <w:szCs w:val="30"/>
          <w:highlight w:val="none"/>
          <w:lang w:eastAsia="zh-CN"/>
        </w:rPr>
        <w:t>我院本级预算</w:t>
      </w:r>
      <w:r>
        <w:rPr>
          <w:rFonts w:hint="eastAsia" w:ascii="Arial" w:hAnsi="Arial" w:cs="Arial"/>
          <w:color w:val="333333"/>
          <w:sz w:val="30"/>
          <w:szCs w:val="30"/>
          <w:highlight w:val="none"/>
        </w:rPr>
        <w:t>。我</w:t>
      </w:r>
      <w:r>
        <w:rPr>
          <w:rFonts w:hint="eastAsia" w:ascii="Arial" w:hAnsi="Arial" w:cs="Arial"/>
          <w:color w:val="333333"/>
          <w:sz w:val="30"/>
          <w:szCs w:val="30"/>
          <w:highlight w:val="none"/>
          <w:lang w:eastAsia="zh-CN"/>
        </w:rPr>
        <w:t>院</w:t>
      </w:r>
      <w:r>
        <w:rPr>
          <w:rFonts w:hint="eastAsia" w:ascii="Arial" w:hAnsi="Arial" w:cs="Arial"/>
          <w:color w:val="333333"/>
          <w:sz w:val="30"/>
          <w:szCs w:val="30"/>
          <w:highlight w:val="none"/>
        </w:rPr>
        <w:t>20</w:t>
      </w:r>
      <w:r>
        <w:rPr>
          <w:rFonts w:hint="eastAsia" w:ascii="Arial" w:hAnsi="Arial" w:cs="Arial"/>
          <w:color w:val="333333"/>
          <w:sz w:val="30"/>
          <w:szCs w:val="30"/>
          <w:highlight w:val="none"/>
          <w:lang w:val="en-US" w:eastAsia="zh-CN"/>
        </w:rPr>
        <w:t>22</w:t>
      </w:r>
      <w:r>
        <w:rPr>
          <w:rFonts w:hint="eastAsia" w:ascii="Arial" w:hAnsi="Arial" w:cs="Arial"/>
          <w:color w:val="333333"/>
          <w:sz w:val="30"/>
          <w:szCs w:val="30"/>
          <w:highlight w:val="none"/>
        </w:rPr>
        <w:t>年没有政府性基金预算拨款、国有资本</w:t>
      </w:r>
      <w:r>
        <w:rPr>
          <w:rFonts w:hint="eastAsia" w:ascii="Arial" w:hAnsi="Arial" w:cs="Arial"/>
          <w:color w:val="333333"/>
          <w:sz w:val="30"/>
          <w:szCs w:val="30"/>
        </w:rPr>
        <w:t>经营预算收入和纳入专户管理的非税收入拨款收入，也没有使用政府性基金预算拨款、国有资本经营预算收入和纳入专户管理的非税收入拨款安排的支出，所以公开的附件</w:t>
      </w:r>
      <w:r>
        <w:rPr>
          <w:rFonts w:hint="eastAsia" w:ascii="Arial" w:hAnsi="Arial" w:cs="Arial"/>
          <w:color w:val="333333"/>
          <w:sz w:val="30"/>
          <w:szCs w:val="30"/>
          <w:lang w:val="en-US" w:eastAsia="zh-CN"/>
        </w:rPr>
        <w:t>6</w:t>
      </w:r>
      <w:r>
        <w:rPr>
          <w:rFonts w:hint="eastAsia" w:ascii="Arial" w:hAnsi="Arial" w:cs="Arial"/>
          <w:color w:val="333333"/>
          <w:sz w:val="30"/>
          <w:szCs w:val="30"/>
        </w:rPr>
        <w:t>表为空。收入包括经费拨款；支出包括单位</w:t>
      </w:r>
      <w:r>
        <w:rPr>
          <w:rFonts w:hint="eastAsia" w:ascii="Arial" w:hAnsi="Arial" w:cs="Arial"/>
          <w:color w:val="333333"/>
          <w:sz w:val="30"/>
          <w:szCs w:val="30"/>
          <w:lang w:eastAsia="zh-CN"/>
        </w:rPr>
        <w:t>人员工资福利支出</w:t>
      </w:r>
      <w:r>
        <w:rPr>
          <w:rFonts w:hint="eastAsia" w:ascii="Arial" w:hAnsi="Arial" w:cs="Arial"/>
          <w:color w:val="333333"/>
          <w:sz w:val="30"/>
          <w:szCs w:val="30"/>
        </w:rPr>
        <w:t>。</w:t>
      </w:r>
    </w:p>
    <w:p>
      <w:pPr>
        <w:pStyle w:val="4"/>
        <w:shd w:val="clear" w:color="auto" w:fill="FFFFFF"/>
        <w:spacing w:before="0" w:beforeAutospacing="0" w:after="0" w:afterAutospacing="0"/>
        <w:rPr>
          <w:rFonts w:hint="eastAsia" w:ascii="Arial" w:hAnsi="Arial" w:eastAsia="宋体" w:cs="Arial"/>
          <w:color w:val="333333"/>
          <w:sz w:val="30"/>
          <w:szCs w:val="30"/>
          <w:lang w:eastAsia="zh-CN"/>
        </w:rPr>
      </w:pPr>
      <w:r>
        <w:rPr>
          <w:rFonts w:ascii="Arial" w:hAnsi="Arial" w:cs="Arial"/>
          <w:color w:val="333333"/>
          <w:sz w:val="30"/>
          <w:szCs w:val="30"/>
        </w:rPr>
        <w:t>　　（一）收入预算：20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286.12</w:t>
      </w:r>
      <w:r>
        <w:rPr>
          <w:rFonts w:ascii="Arial" w:hAnsi="Arial" w:cs="Arial"/>
          <w:color w:val="333333"/>
          <w:sz w:val="30"/>
          <w:szCs w:val="30"/>
        </w:rPr>
        <w:t>万元，其中，一般公共预算拨款</w:t>
      </w:r>
      <w:r>
        <w:rPr>
          <w:rFonts w:hint="eastAsia" w:ascii="Arial" w:hAnsi="Arial" w:cs="Arial"/>
          <w:color w:val="333333"/>
          <w:sz w:val="30"/>
          <w:szCs w:val="30"/>
          <w:lang w:val="en-US" w:eastAsia="zh-CN"/>
        </w:rPr>
        <w:t>286.12</w:t>
      </w:r>
      <w:r>
        <w:rPr>
          <w:rFonts w:ascii="Arial" w:hAnsi="Arial" w:cs="Arial"/>
          <w:color w:val="333333"/>
          <w:sz w:val="30"/>
          <w:szCs w:val="30"/>
        </w:rPr>
        <w:t>万元（经费拨款</w:t>
      </w:r>
      <w:r>
        <w:rPr>
          <w:rFonts w:hint="eastAsia" w:ascii="Arial" w:hAnsi="Arial" w:cs="Arial"/>
          <w:color w:val="333333"/>
          <w:sz w:val="30"/>
          <w:szCs w:val="30"/>
          <w:lang w:val="en-US" w:eastAsia="zh-CN"/>
        </w:rPr>
        <w:t>286.12</w:t>
      </w:r>
      <w:r>
        <w:rPr>
          <w:rFonts w:ascii="Arial" w:hAnsi="Arial" w:cs="Arial"/>
          <w:color w:val="333333"/>
          <w:sz w:val="30"/>
          <w:szCs w:val="30"/>
        </w:rPr>
        <w:t>万元，纳入一般公共预算管理的非税收入拨款</w:t>
      </w:r>
      <w:r>
        <w:rPr>
          <w:rFonts w:hint="eastAsia" w:ascii="Arial" w:hAnsi="Arial" w:cs="Arial"/>
          <w:color w:val="333333"/>
          <w:sz w:val="30"/>
          <w:szCs w:val="30"/>
          <w:lang w:val="en-US" w:eastAsia="zh-CN"/>
        </w:rPr>
        <w:t>0</w:t>
      </w:r>
      <w:r>
        <w:rPr>
          <w:rFonts w:ascii="Arial" w:hAnsi="Arial" w:cs="Arial"/>
          <w:color w:val="333333"/>
          <w:sz w:val="30"/>
          <w:szCs w:val="30"/>
        </w:rPr>
        <w:t>万元）。收入</w:t>
      </w:r>
      <w:r>
        <w:rPr>
          <w:rFonts w:hint="eastAsia" w:ascii="Arial" w:hAnsi="Arial" w:cs="Arial"/>
          <w:color w:val="333333"/>
          <w:sz w:val="30"/>
          <w:szCs w:val="30"/>
          <w:lang w:eastAsia="zh-CN"/>
        </w:rPr>
        <w:t>较去年</w:t>
      </w:r>
      <w:r>
        <w:rPr>
          <w:rFonts w:hint="eastAsia" w:ascii="Arial" w:hAnsi="Arial" w:cs="Arial"/>
          <w:color w:val="333333"/>
          <w:sz w:val="30"/>
          <w:szCs w:val="30"/>
          <w:lang w:val="en-US" w:eastAsia="zh-CN"/>
        </w:rPr>
        <w:t>增加10.07万元</w:t>
      </w:r>
      <w:r>
        <w:rPr>
          <w:rFonts w:ascii="Arial" w:hAnsi="Arial" w:cs="Arial"/>
          <w:color w:val="333333"/>
          <w:sz w:val="30"/>
          <w:szCs w:val="30"/>
        </w:rPr>
        <w:t>，主要是经费拨款</w:t>
      </w:r>
      <w:r>
        <w:rPr>
          <w:rFonts w:hint="eastAsia" w:ascii="Arial" w:hAnsi="Arial" w:cs="Arial"/>
          <w:color w:val="333333"/>
          <w:sz w:val="30"/>
          <w:szCs w:val="30"/>
          <w:lang w:val="en-US" w:eastAsia="zh-CN"/>
        </w:rPr>
        <w:t>增加10.07万元</w:t>
      </w:r>
      <w:r>
        <w:rPr>
          <w:rFonts w:hint="eastAsia" w:ascii="Arial" w:hAnsi="Arial" w:cs="Arial"/>
          <w:color w:val="333333"/>
          <w:sz w:val="30"/>
          <w:szCs w:val="30"/>
          <w:lang w:eastAsia="zh-CN"/>
        </w:rPr>
        <w:t>。 </w:t>
      </w:r>
    </w:p>
    <w:p>
      <w:pPr>
        <w:pStyle w:val="4"/>
        <w:shd w:val="clear" w:color="auto" w:fill="FFFFFF"/>
        <w:spacing w:before="0" w:beforeAutospacing="0" w:after="0" w:afterAutospacing="0"/>
        <w:ind w:firstLine="600"/>
        <w:rPr>
          <w:rFonts w:ascii="Arial" w:hAnsi="Arial" w:cs="Arial"/>
          <w:color w:val="333333"/>
          <w:sz w:val="30"/>
          <w:szCs w:val="30"/>
        </w:rPr>
      </w:pPr>
      <w:r>
        <w:rPr>
          <w:rFonts w:ascii="Arial" w:hAnsi="Arial" w:cs="Arial"/>
          <w:color w:val="333333"/>
          <w:sz w:val="30"/>
          <w:szCs w:val="30"/>
        </w:rPr>
        <w:t>（二）支出预算：20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286.12</w:t>
      </w:r>
      <w:r>
        <w:rPr>
          <w:rFonts w:ascii="Arial" w:hAnsi="Arial" w:cs="Arial"/>
          <w:color w:val="333333"/>
          <w:sz w:val="30"/>
          <w:szCs w:val="30"/>
        </w:rPr>
        <w:t>万元，其中，一般公共服务</w:t>
      </w:r>
      <w:r>
        <w:rPr>
          <w:rFonts w:hint="eastAsia" w:ascii="Arial" w:hAnsi="Arial" w:cs="Arial"/>
          <w:color w:val="333333"/>
          <w:sz w:val="30"/>
          <w:szCs w:val="30"/>
          <w:lang w:val="en-US" w:eastAsia="zh-CN"/>
        </w:rPr>
        <w:t>0</w:t>
      </w:r>
      <w:r>
        <w:rPr>
          <w:rFonts w:ascii="Arial" w:hAnsi="Arial" w:cs="Arial"/>
          <w:color w:val="333333"/>
          <w:sz w:val="30"/>
          <w:szCs w:val="30"/>
        </w:rPr>
        <w:t>万元，</w:t>
      </w:r>
      <w:r>
        <w:rPr>
          <w:rFonts w:hint="eastAsia" w:ascii="Arial" w:hAnsi="Arial" w:cs="Arial"/>
          <w:color w:val="333333"/>
          <w:sz w:val="30"/>
          <w:szCs w:val="30"/>
          <w:lang w:eastAsia="zh-CN"/>
        </w:rPr>
        <w:t>社会保障和就业支出</w:t>
      </w:r>
      <w:r>
        <w:rPr>
          <w:rFonts w:hint="eastAsia" w:ascii="Arial" w:hAnsi="Arial" w:cs="Arial"/>
          <w:color w:val="333333"/>
          <w:sz w:val="30"/>
          <w:szCs w:val="30"/>
          <w:lang w:val="en-US" w:eastAsia="zh-CN"/>
        </w:rPr>
        <w:t>62.5万元，卫生健康支出187.3万元，住房保障支出36.32万元。</w:t>
      </w:r>
      <w:r>
        <w:rPr>
          <w:rFonts w:hint="eastAsia" w:ascii="Arial" w:hAnsi="Arial" w:cs="Arial"/>
          <w:color w:val="333333"/>
          <w:sz w:val="30"/>
          <w:szCs w:val="30"/>
          <w:lang w:eastAsia="zh-CN"/>
        </w:rPr>
        <w:t>支出较去年</w:t>
      </w:r>
      <w:r>
        <w:rPr>
          <w:rFonts w:hint="eastAsia" w:ascii="Arial" w:hAnsi="Arial" w:cs="Arial"/>
          <w:color w:val="333333"/>
          <w:sz w:val="30"/>
          <w:szCs w:val="30"/>
          <w:lang w:val="en-US" w:eastAsia="zh-CN"/>
        </w:rPr>
        <w:t>增加10.07万元</w:t>
      </w:r>
      <w:r>
        <w:rPr>
          <w:rFonts w:hint="eastAsia" w:ascii="Arial" w:hAnsi="Arial" w:cs="Arial"/>
          <w:color w:val="333333"/>
          <w:sz w:val="30"/>
          <w:szCs w:val="30"/>
          <w:lang w:eastAsia="zh-CN"/>
        </w:rPr>
        <w:t>，</w:t>
      </w:r>
      <w:r>
        <w:rPr>
          <w:rFonts w:ascii="Arial" w:hAnsi="Arial" w:cs="Arial"/>
          <w:color w:val="333333"/>
          <w:sz w:val="30"/>
          <w:szCs w:val="30"/>
        </w:rPr>
        <w:t>主要是基本支出</w:t>
      </w:r>
      <w:r>
        <w:rPr>
          <w:rFonts w:hint="eastAsia" w:ascii="Arial" w:hAnsi="Arial" w:cs="Arial"/>
          <w:color w:val="333333"/>
          <w:sz w:val="30"/>
          <w:szCs w:val="30"/>
          <w:lang w:val="en-US" w:eastAsia="zh-CN"/>
        </w:rPr>
        <w:t>增加10.07万元</w:t>
      </w:r>
      <w:r>
        <w:rPr>
          <w:rFonts w:ascii="Arial" w:hAnsi="Arial" w:cs="Arial"/>
          <w:color w:val="333333"/>
          <w:sz w:val="30"/>
          <w:szCs w:val="30"/>
        </w:rPr>
        <w:t>。 </w:t>
      </w:r>
    </w:p>
    <w:p>
      <w:pPr>
        <w:pStyle w:val="4"/>
        <w:shd w:val="clear" w:color="auto" w:fill="FFFFFF"/>
        <w:spacing w:before="0" w:beforeAutospacing="0" w:after="0" w:afterAutospacing="0"/>
        <w:rPr>
          <w:rFonts w:hint="eastAsia" w:ascii="黑体" w:hAnsi="黑体" w:eastAsia="黑体" w:cs="黑体"/>
          <w:color w:val="333333"/>
          <w:kern w:val="2"/>
          <w:sz w:val="32"/>
          <w:szCs w:val="32"/>
          <w:lang w:val="en-US" w:eastAsia="zh-CN" w:bidi="ar-SA"/>
        </w:rPr>
      </w:pPr>
      <w:r>
        <w:rPr>
          <w:rFonts w:ascii="Arial" w:hAnsi="Arial" w:cs="Arial"/>
          <w:color w:val="333333"/>
          <w:sz w:val="30"/>
          <w:szCs w:val="30"/>
        </w:rPr>
        <w:t>　　</w:t>
      </w:r>
      <w:r>
        <w:rPr>
          <w:rFonts w:hint="eastAsia" w:ascii="黑体" w:hAnsi="黑体" w:eastAsia="黑体" w:cs="黑体"/>
          <w:color w:val="333333"/>
          <w:kern w:val="2"/>
          <w:sz w:val="32"/>
          <w:szCs w:val="32"/>
          <w:lang w:val="en-US" w:eastAsia="zh-CN" w:bidi="ar-SA"/>
        </w:rPr>
        <w:t>四、一般公共预算拨款支出预算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20</w:t>
      </w:r>
      <w:r>
        <w:rPr>
          <w:rFonts w:hint="eastAsia" w:ascii="Arial" w:hAnsi="Arial" w:cs="Arial"/>
          <w:color w:val="333333"/>
          <w:sz w:val="30"/>
          <w:szCs w:val="30"/>
          <w:lang w:val="en-US" w:eastAsia="zh-CN"/>
        </w:rPr>
        <w:t>22</w:t>
      </w:r>
      <w:r>
        <w:rPr>
          <w:rFonts w:ascii="Arial" w:hAnsi="Arial" w:cs="Arial"/>
          <w:color w:val="333333"/>
          <w:sz w:val="30"/>
          <w:szCs w:val="30"/>
        </w:rPr>
        <w:t>年一般公共预算拨款收入</w:t>
      </w:r>
      <w:r>
        <w:rPr>
          <w:rFonts w:hint="eastAsia" w:ascii="Arial" w:hAnsi="Arial" w:cs="Arial"/>
          <w:color w:val="333333"/>
          <w:sz w:val="30"/>
          <w:szCs w:val="30"/>
          <w:lang w:val="en-US" w:eastAsia="zh-CN"/>
        </w:rPr>
        <w:t>286.12</w:t>
      </w:r>
      <w:r>
        <w:rPr>
          <w:rFonts w:ascii="Arial" w:hAnsi="Arial" w:cs="Arial"/>
          <w:color w:val="333333"/>
          <w:sz w:val="30"/>
          <w:szCs w:val="30"/>
        </w:rPr>
        <w:t>万元，具体安排情况如下：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（一）基本支出：20</w:t>
      </w:r>
      <w:r>
        <w:rPr>
          <w:rFonts w:hint="eastAsia" w:ascii="Arial" w:hAnsi="Arial" w:cs="Arial"/>
          <w:color w:val="333333"/>
          <w:sz w:val="30"/>
          <w:szCs w:val="30"/>
          <w:lang w:val="en-US" w:eastAsia="zh-CN"/>
        </w:rPr>
        <w:t>22</w:t>
      </w:r>
      <w:r>
        <w:rPr>
          <w:rFonts w:ascii="Arial" w:hAnsi="Arial" w:cs="Arial"/>
          <w:color w:val="333333"/>
          <w:sz w:val="30"/>
          <w:szCs w:val="30"/>
        </w:rPr>
        <w:t>年基本支出年初预算数为</w:t>
      </w:r>
      <w:r>
        <w:rPr>
          <w:rFonts w:hint="eastAsia" w:ascii="Arial" w:hAnsi="Arial" w:cs="Arial"/>
          <w:color w:val="333333"/>
          <w:sz w:val="30"/>
          <w:szCs w:val="30"/>
          <w:lang w:val="en-US" w:eastAsia="zh-CN"/>
        </w:rPr>
        <w:t>286.12</w:t>
      </w:r>
      <w:r>
        <w:rPr>
          <w:rFonts w:ascii="Arial" w:hAnsi="Arial" w:cs="Arial"/>
          <w:color w:val="333333"/>
          <w:sz w:val="30"/>
          <w:szCs w:val="30"/>
        </w:rPr>
        <w:t>万元，是指为保障单位机构正常运转、完成日常工作任务而发生的各项支出，包括用于基本工资、津贴补贴等人员经费以及办公费、印刷费、水电费、办公设备购置等日常公用经费。 </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ascii="Arial" w:hAnsi="Arial" w:cs="Arial"/>
          <w:color w:val="333333"/>
          <w:sz w:val="30"/>
          <w:szCs w:val="30"/>
        </w:rPr>
        <w:t>（二）项目支出：20</w:t>
      </w:r>
      <w:r>
        <w:rPr>
          <w:rFonts w:hint="eastAsia" w:ascii="Arial" w:hAnsi="Arial" w:cs="Arial"/>
          <w:color w:val="333333"/>
          <w:sz w:val="30"/>
          <w:szCs w:val="30"/>
          <w:lang w:val="en-US" w:eastAsia="zh-CN"/>
        </w:rPr>
        <w:t>22</w:t>
      </w:r>
      <w:r>
        <w:rPr>
          <w:rFonts w:ascii="Arial" w:hAnsi="Arial" w:cs="Arial"/>
          <w:color w:val="333333"/>
          <w:sz w:val="30"/>
          <w:szCs w:val="30"/>
        </w:rPr>
        <w:t>年项目支出年初预算数为</w:t>
      </w:r>
      <w:r>
        <w:rPr>
          <w:rFonts w:hint="eastAsia" w:ascii="Arial" w:hAnsi="Arial" w:cs="Arial"/>
          <w:color w:val="333333"/>
          <w:sz w:val="30"/>
          <w:szCs w:val="30"/>
          <w:lang w:val="en-US" w:eastAsia="zh-CN"/>
        </w:rPr>
        <w:t>0</w:t>
      </w:r>
      <w:r>
        <w:rPr>
          <w:rFonts w:ascii="Arial" w:hAnsi="Arial" w:cs="Arial"/>
          <w:color w:val="333333"/>
          <w:sz w:val="30"/>
          <w:szCs w:val="30"/>
        </w:rPr>
        <w:t>万元。</w:t>
      </w:r>
      <w:r>
        <w:rPr>
          <w:rFonts w:hint="eastAsia" w:ascii="Arial" w:hAnsi="Arial" w:cs="Arial"/>
          <w:color w:val="333333"/>
          <w:sz w:val="30"/>
          <w:szCs w:val="30"/>
        </w:rPr>
        <w:t>　　</w:t>
      </w:r>
    </w:p>
    <w:p>
      <w:pPr>
        <w:pStyle w:val="4"/>
        <w:shd w:val="clear" w:color="auto" w:fill="FFFFFF"/>
        <w:spacing w:before="0" w:beforeAutospacing="0" w:after="0" w:afterAutospacing="0"/>
        <w:rPr>
          <w:rFonts w:hint="eastAsia" w:ascii="黑体" w:hAnsi="黑体" w:eastAsia="黑体" w:cs="黑体"/>
          <w:color w:val="333333"/>
          <w:kern w:val="2"/>
          <w:sz w:val="32"/>
          <w:szCs w:val="32"/>
          <w:lang w:val="en-US" w:eastAsia="zh-CN" w:bidi="ar-SA"/>
        </w:rPr>
      </w:pPr>
      <w:r>
        <w:rPr>
          <w:rFonts w:ascii="Arial" w:hAnsi="Arial" w:cs="Arial"/>
          <w:color w:val="333333"/>
          <w:sz w:val="30"/>
          <w:szCs w:val="30"/>
        </w:rPr>
        <w:t>　　</w:t>
      </w:r>
      <w:r>
        <w:rPr>
          <w:rFonts w:hint="eastAsia" w:ascii="黑体" w:hAnsi="黑体" w:eastAsia="黑体" w:cs="黑体"/>
          <w:color w:val="333333"/>
          <w:kern w:val="2"/>
          <w:sz w:val="32"/>
          <w:szCs w:val="32"/>
          <w:lang w:val="en-US" w:eastAsia="zh-CN" w:bidi="ar-SA"/>
        </w:rPr>
        <w:t>五、其他重要事项的情况说明 </w:t>
      </w:r>
    </w:p>
    <w:p>
      <w:pPr>
        <w:pStyle w:val="4"/>
        <w:shd w:val="clear" w:color="auto" w:fill="FFFFFF"/>
        <w:spacing w:before="0" w:beforeAutospacing="0" w:after="0" w:afterAutospacing="0"/>
        <w:ind w:firstLine="600"/>
        <w:rPr>
          <w:rFonts w:hint="eastAsia" w:ascii="Arial" w:hAnsi="Arial" w:cs="Arial"/>
          <w:color w:val="333333"/>
          <w:sz w:val="30"/>
          <w:szCs w:val="30"/>
          <w:lang w:val="en-US" w:eastAsia="zh-CN"/>
        </w:rPr>
      </w:pP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一）预算收支增减变化情况说明</w:t>
      </w:r>
    </w:p>
    <w:p>
      <w:pPr>
        <w:pStyle w:val="4"/>
        <w:shd w:val="clear" w:color="auto" w:fill="FFFFFF"/>
        <w:spacing w:before="0" w:beforeAutospacing="0" w:after="0" w:afterAutospacing="0"/>
        <w:rPr>
          <w:rFonts w:hint="default" w:ascii="Arial" w:hAnsi="Arial" w:eastAsia="宋体" w:cs="Arial"/>
          <w:color w:val="333333"/>
          <w:sz w:val="30"/>
          <w:szCs w:val="30"/>
          <w:lang w:val="en-US" w:eastAsia="zh-CN"/>
        </w:rPr>
      </w:pPr>
      <w:r>
        <w:rPr>
          <w:rFonts w:ascii="Arial" w:hAnsi="Arial" w:cs="Arial"/>
          <w:color w:val="333333"/>
          <w:sz w:val="30"/>
          <w:szCs w:val="30"/>
        </w:rPr>
        <w:t>　</w:t>
      </w:r>
      <w:r>
        <w:rPr>
          <w:rFonts w:hint="eastAsia" w:ascii="Arial" w:hAnsi="Arial" w:cs="Arial"/>
          <w:color w:val="333333"/>
          <w:sz w:val="30"/>
          <w:szCs w:val="30"/>
          <w:lang w:val="en-US" w:eastAsia="zh-CN"/>
        </w:rPr>
        <w:t xml:space="preserve">  1、</w:t>
      </w:r>
      <w:r>
        <w:rPr>
          <w:rFonts w:ascii="Arial" w:hAnsi="Arial" w:cs="Arial"/>
          <w:color w:val="333333"/>
          <w:sz w:val="30"/>
          <w:szCs w:val="30"/>
        </w:rPr>
        <w:t>收入预算：20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286.12</w:t>
      </w:r>
      <w:r>
        <w:rPr>
          <w:rFonts w:ascii="Arial" w:hAnsi="Arial" w:cs="Arial"/>
          <w:color w:val="333333"/>
          <w:sz w:val="30"/>
          <w:szCs w:val="30"/>
        </w:rPr>
        <w:t>万元，其中，一般公共预算拨款</w:t>
      </w:r>
      <w:r>
        <w:rPr>
          <w:rFonts w:hint="eastAsia" w:ascii="Arial" w:hAnsi="Arial" w:cs="Arial"/>
          <w:color w:val="333333"/>
          <w:sz w:val="30"/>
          <w:szCs w:val="30"/>
          <w:lang w:val="en-US" w:eastAsia="zh-CN"/>
        </w:rPr>
        <w:t>286.12</w:t>
      </w:r>
      <w:r>
        <w:rPr>
          <w:rFonts w:ascii="Arial" w:hAnsi="Arial" w:cs="Arial"/>
          <w:color w:val="333333"/>
          <w:sz w:val="30"/>
          <w:szCs w:val="30"/>
        </w:rPr>
        <w:t>万元（经费拨款</w:t>
      </w:r>
      <w:r>
        <w:rPr>
          <w:rFonts w:hint="eastAsia" w:ascii="Arial" w:hAnsi="Arial" w:cs="Arial"/>
          <w:color w:val="333333"/>
          <w:sz w:val="30"/>
          <w:szCs w:val="30"/>
          <w:lang w:val="en-US" w:eastAsia="zh-CN"/>
        </w:rPr>
        <w:t>286.12</w:t>
      </w:r>
      <w:r>
        <w:rPr>
          <w:rFonts w:ascii="Arial" w:hAnsi="Arial" w:cs="Arial"/>
          <w:color w:val="333333"/>
          <w:sz w:val="30"/>
          <w:szCs w:val="30"/>
        </w:rPr>
        <w:t>万元，纳入一般公共预算管理的非税收入拨款</w:t>
      </w:r>
      <w:r>
        <w:rPr>
          <w:rFonts w:hint="eastAsia" w:ascii="Arial" w:hAnsi="Arial" w:cs="Arial"/>
          <w:color w:val="333333"/>
          <w:sz w:val="30"/>
          <w:szCs w:val="30"/>
          <w:lang w:val="en-US" w:eastAsia="zh-CN"/>
        </w:rPr>
        <w:t>0</w:t>
      </w:r>
      <w:r>
        <w:rPr>
          <w:rFonts w:ascii="Arial" w:hAnsi="Arial" w:cs="Arial"/>
          <w:color w:val="333333"/>
          <w:sz w:val="30"/>
          <w:szCs w:val="30"/>
        </w:rPr>
        <w:t>万元）。收入</w:t>
      </w:r>
      <w:r>
        <w:rPr>
          <w:rFonts w:hint="eastAsia" w:ascii="Arial" w:hAnsi="Arial" w:cs="Arial"/>
          <w:color w:val="333333"/>
          <w:sz w:val="30"/>
          <w:szCs w:val="30"/>
          <w:lang w:eastAsia="zh-CN"/>
        </w:rPr>
        <w:t>较去年</w:t>
      </w:r>
      <w:r>
        <w:rPr>
          <w:rFonts w:hint="eastAsia" w:ascii="Arial" w:hAnsi="Arial" w:cs="Arial"/>
          <w:color w:val="333333"/>
          <w:sz w:val="30"/>
          <w:szCs w:val="30"/>
          <w:lang w:val="en-US" w:eastAsia="zh-CN"/>
        </w:rPr>
        <w:t>增加10.07万元</w:t>
      </w:r>
      <w:r>
        <w:rPr>
          <w:rFonts w:ascii="Arial" w:hAnsi="Arial" w:cs="Arial"/>
          <w:color w:val="333333"/>
          <w:sz w:val="30"/>
          <w:szCs w:val="30"/>
        </w:rPr>
        <w:t>，</w:t>
      </w:r>
      <w:r>
        <w:rPr>
          <w:rFonts w:hint="eastAsia" w:ascii="Arial" w:hAnsi="Arial" w:cs="Arial"/>
          <w:color w:val="333333"/>
          <w:sz w:val="30"/>
          <w:szCs w:val="30"/>
          <w:lang w:val="en-US" w:eastAsia="zh-CN"/>
        </w:rPr>
        <w:t>增幅3.65%，</w:t>
      </w:r>
      <w:r>
        <w:rPr>
          <w:rFonts w:ascii="Arial" w:hAnsi="Arial" w:cs="Arial"/>
          <w:color w:val="333333"/>
          <w:sz w:val="30"/>
          <w:szCs w:val="30"/>
        </w:rPr>
        <w:t>主要</w:t>
      </w:r>
      <w:r>
        <w:rPr>
          <w:rFonts w:hint="eastAsia" w:ascii="Arial" w:hAnsi="Arial" w:cs="Arial"/>
          <w:color w:val="333333"/>
          <w:sz w:val="30"/>
          <w:szCs w:val="30"/>
          <w:lang w:val="en-US" w:eastAsia="zh-CN"/>
        </w:rPr>
        <w:t>原因</w:t>
      </w:r>
      <w:r>
        <w:rPr>
          <w:rFonts w:ascii="Arial" w:hAnsi="Arial" w:cs="Arial"/>
          <w:color w:val="333333"/>
          <w:sz w:val="30"/>
          <w:szCs w:val="30"/>
        </w:rPr>
        <w:t>是</w:t>
      </w:r>
      <w:r>
        <w:rPr>
          <w:rFonts w:hint="eastAsia" w:ascii="Arial" w:hAnsi="Arial" w:cs="Arial"/>
          <w:color w:val="333333"/>
          <w:sz w:val="30"/>
          <w:szCs w:val="30"/>
          <w:lang w:eastAsia="zh-CN"/>
        </w:rPr>
        <w:t>经费拨款</w:t>
      </w:r>
      <w:r>
        <w:rPr>
          <w:rFonts w:hint="eastAsia" w:ascii="Arial" w:hAnsi="Arial" w:cs="Arial"/>
          <w:color w:val="333333"/>
          <w:sz w:val="30"/>
          <w:szCs w:val="30"/>
          <w:lang w:val="en-US" w:eastAsia="zh-CN"/>
        </w:rPr>
        <w:t>增加10.07万元。</w:t>
      </w:r>
    </w:p>
    <w:p>
      <w:pPr>
        <w:pStyle w:val="4"/>
        <w:shd w:val="clear" w:color="auto" w:fill="FFFFFF"/>
        <w:spacing w:before="0" w:beforeAutospacing="0" w:after="0" w:afterAutospacing="0"/>
        <w:rPr>
          <w:rFonts w:hint="default" w:ascii="Arial" w:hAnsi="Arial" w:eastAsia="宋体" w:cs="Arial"/>
          <w:color w:val="333333"/>
          <w:sz w:val="30"/>
          <w:szCs w:val="30"/>
          <w:lang w:val="en-US" w:eastAsia="zh-CN"/>
        </w:rPr>
      </w:pPr>
      <w:r>
        <w:rPr>
          <w:rFonts w:ascii="Arial" w:hAnsi="Arial" w:cs="Arial"/>
          <w:color w:val="333333"/>
          <w:sz w:val="30"/>
          <w:szCs w:val="30"/>
        </w:rPr>
        <w:t>　　</w:t>
      </w:r>
      <w:r>
        <w:rPr>
          <w:rFonts w:hint="eastAsia" w:ascii="Arial" w:hAnsi="Arial" w:cs="Arial"/>
          <w:color w:val="333333"/>
          <w:sz w:val="30"/>
          <w:szCs w:val="30"/>
          <w:lang w:val="en-US" w:eastAsia="zh-CN"/>
        </w:rPr>
        <w:t>2、</w:t>
      </w:r>
      <w:r>
        <w:rPr>
          <w:rFonts w:ascii="Arial" w:hAnsi="Arial" w:cs="Arial"/>
          <w:color w:val="333333"/>
          <w:sz w:val="30"/>
          <w:szCs w:val="30"/>
        </w:rPr>
        <w:t>支出预算：20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286.12</w:t>
      </w:r>
      <w:r>
        <w:rPr>
          <w:rFonts w:ascii="Arial" w:hAnsi="Arial" w:cs="Arial"/>
          <w:color w:val="333333"/>
          <w:sz w:val="30"/>
          <w:szCs w:val="30"/>
        </w:rPr>
        <w:t>万元，其中，一般公共服务</w:t>
      </w:r>
      <w:r>
        <w:rPr>
          <w:rFonts w:hint="eastAsia" w:ascii="Arial" w:hAnsi="Arial" w:cs="Arial"/>
          <w:color w:val="333333"/>
          <w:sz w:val="30"/>
          <w:szCs w:val="30"/>
          <w:lang w:val="en-US" w:eastAsia="zh-CN"/>
        </w:rPr>
        <w:t>0</w:t>
      </w:r>
      <w:r>
        <w:rPr>
          <w:rFonts w:ascii="Arial" w:hAnsi="Arial" w:cs="Arial"/>
          <w:color w:val="333333"/>
          <w:sz w:val="30"/>
          <w:szCs w:val="30"/>
        </w:rPr>
        <w:t>万元</w:t>
      </w:r>
      <w:r>
        <w:rPr>
          <w:rFonts w:hint="eastAsia" w:ascii="Arial" w:hAnsi="Arial" w:cs="Arial"/>
          <w:color w:val="333333"/>
          <w:sz w:val="30"/>
          <w:szCs w:val="30"/>
          <w:lang w:eastAsia="zh-CN"/>
        </w:rPr>
        <w:t>；社会保障和就业支出</w:t>
      </w:r>
      <w:r>
        <w:rPr>
          <w:rFonts w:hint="eastAsia" w:ascii="Arial" w:hAnsi="Arial" w:cs="Arial"/>
          <w:color w:val="333333"/>
          <w:sz w:val="30"/>
          <w:szCs w:val="30"/>
          <w:lang w:val="en-US" w:eastAsia="zh-CN"/>
        </w:rPr>
        <w:t>62.5万元；卫生健康支出187.3万元；住房保障支出36.32万元。</w:t>
      </w:r>
      <w:r>
        <w:rPr>
          <w:rFonts w:ascii="Arial" w:hAnsi="Arial" w:cs="Arial"/>
          <w:color w:val="333333"/>
          <w:sz w:val="30"/>
          <w:szCs w:val="30"/>
        </w:rPr>
        <w:t>支出</w:t>
      </w:r>
      <w:r>
        <w:rPr>
          <w:rFonts w:hint="eastAsia" w:ascii="Arial" w:hAnsi="Arial" w:cs="Arial"/>
          <w:color w:val="333333"/>
          <w:sz w:val="30"/>
          <w:szCs w:val="30"/>
          <w:lang w:eastAsia="zh-CN"/>
        </w:rPr>
        <w:t>较去年</w:t>
      </w:r>
      <w:r>
        <w:rPr>
          <w:rFonts w:hint="eastAsia" w:ascii="Arial" w:hAnsi="Arial" w:cs="Arial"/>
          <w:color w:val="333333"/>
          <w:sz w:val="30"/>
          <w:szCs w:val="30"/>
          <w:lang w:val="en-US" w:eastAsia="zh-CN"/>
        </w:rPr>
        <w:t>增加10.07万元</w:t>
      </w:r>
      <w:r>
        <w:rPr>
          <w:rFonts w:ascii="Arial" w:hAnsi="Arial" w:cs="Arial"/>
          <w:color w:val="333333"/>
          <w:sz w:val="30"/>
          <w:szCs w:val="30"/>
        </w:rPr>
        <w:t>，</w:t>
      </w:r>
      <w:r>
        <w:rPr>
          <w:rFonts w:hint="eastAsia" w:ascii="Arial" w:hAnsi="Arial" w:cs="Arial"/>
          <w:color w:val="333333"/>
          <w:sz w:val="30"/>
          <w:szCs w:val="30"/>
          <w:lang w:val="en-US" w:eastAsia="zh-CN"/>
        </w:rPr>
        <w:t>增幅3.65%，</w:t>
      </w:r>
      <w:r>
        <w:rPr>
          <w:rFonts w:ascii="Arial" w:hAnsi="Arial" w:cs="Arial"/>
          <w:color w:val="333333"/>
          <w:sz w:val="30"/>
          <w:szCs w:val="30"/>
        </w:rPr>
        <w:t>主要</w:t>
      </w:r>
      <w:r>
        <w:rPr>
          <w:rFonts w:hint="eastAsia" w:ascii="Arial" w:hAnsi="Arial" w:cs="Arial"/>
          <w:color w:val="333333"/>
          <w:sz w:val="30"/>
          <w:szCs w:val="30"/>
          <w:lang w:val="en-US" w:eastAsia="zh-CN"/>
        </w:rPr>
        <w:t>原因</w:t>
      </w:r>
      <w:r>
        <w:rPr>
          <w:rFonts w:ascii="Arial" w:hAnsi="Arial" w:cs="Arial"/>
          <w:color w:val="333333"/>
          <w:sz w:val="30"/>
          <w:szCs w:val="30"/>
        </w:rPr>
        <w:t>是</w:t>
      </w:r>
      <w:r>
        <w:rPr>
          <w:rFonts w:hint="eastAsia" w:ascii="Arial" w:hAnsi="Arial" w:cs="Arial"/>
          <w:color w:val="333333"/>
          <w:sz w:val="30"/>
          <w:szCs w:val="30"/>
          <w:lang w:eastAsia="zh-CN"/>
        </w:rPr>
        <w:t>基本支出</w:t>
      </w:r>
      <w:r>
        <w:rPr>
          <w:rFonts w:hint="eastAsia" w:ascii="Arial" w:hAnsi="Arial" w:cs="Arial"/>
          <w:color w:val="333333"/>
          <w:sz w:val="30"/>
          <w:szCs w:val="30"/>
          <w:lang w:val="en-US" w:eastAsia="zh-CN"/>
        </w:rPr>
        <w:t>增加10.07万元（工资福利支出较去年增加10.07万元）在职在编人员基本工资、津补贴、养老保险、住房公积金预算本年度有所增加。</w:t>
      </w:r>
    </w:p>
    <w:p>
      <w:pPr>
        <w:pStyle w:val="4"/>
        <w:shd w:val="clear" w:color="auto" w:fill="FFFFFF"/>
        <w:spacing w:before="0" w:beforeAutospacing="0" w:after="0" w:afterAutospacing="0"/>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二）</w:t>
      </w:r>
      <w:r>
        <w:rPr>
          <w:rFonts w:ascii="Arial" w:hAnsi="Arial" w:cs="Arial"/>
          <w:color w:val="333333"/>
          <w:sz w:val="30"/>
          <w:szCs w:val="30"/>
        </w:rPr>
        <w:t>机关运行经费</w:t>
      </w:r>
      <w:r>
        <w:rPr>
          <w:rFonts w:hint="eastAsia" w:ascii="Arial" w:hAnsi="Arial" w:cs="Arial"/>
          <w:color w:val="333333"/>
          <w:sz w:val="30"/>
          <w:szCs w:val="30"/>
          <w:lang w:val="en-US" w:eastAsia="zh-CN"/>
        </w:rPr>
        <w:t>安排情况说明</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20</w:t>
      </w:r>
      <w:r>
        <w:rPr>
          <w:rFonts w:hint="eastAsia" w:ascii="Arial" w:hAnsi="Arial" w:cs="Arial"/>
          <w:color w:val="333333"/>
          <w:sz w:val="30"/>
          <w:szCs w:val="30"/>
          <w:lang w:val="en-US" w:eastAsia="zh-CN"/>
        </w:rPr>
        <w:t>22</w:t>
      </w:r>
      <w:r>
        <w:rPr>
          <w:rFonts w:hint="eastAsia" w:ascii="Arial" w:hAnsi="Arial" w:cs="Arial"/>
          <w:color w:val="333333"/>
          <w:sz w:val="30"/>
          <w:szCs w:val="30"/>
        </w:rPr>
        <w:t>年</w:t>
      </w:r>
      <w:r>
        <w:rPr>
          <w:rFonts w:ascii="Arial" w:hAnsi="Arial" w:cs="Arial"/>
          <w:color w:val="333333"/>
          <w:sz w:val="30"/>
          <w:szCs w:val="30"/>
        </w:rPr>
        <w:t>本</w:t>
      </w:r>
      <w:r>
        <w:rPr>
          <w:rFonts w:hint="eastAsia" w:ascii="Arial" w:hAnsi="Arial" w:cs="Arial"/>
          <w:color w:val="333333"/>
          <w:sz w:val="30"/>
          <w:szCs w:val="30"/>
          <w:lang w:eastAsia="zh-CN"/>
        </w:rPr>
        <w:t>单位无</w:t>
      </w:r>
      <w:r>
        <w:rPr>
          <w:rFonts w:ascii="Arial" w:hAnsi="Arial" w:cs="Arial"/>
          <w:color w:val="333333"/>
          <w:sz w:val="30"/>
          <w:szCs w:val="30"/>
        </w:rPr>
        <w:t>运行经费。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三）</w:t>
      </w:r>
      <w:r>
        <w:rPr>
          <w:rFonts w:ascii="Arial" w:hAnsi="Arial" w:cs="Arial"/>
          <w:color w:val="333333"/>
          <w:sz w:val="30"/>
          <w:szCs w:val="30"/>
        </w:rPr>
        <w:t>“三公”经费</w:t>
      </w:r>
      <w:r>
        <w:rPr>
          <w:rFonts w:hint="eastAsia" w:ascii="Arial" w:hAnsi="Arial" w:cs="Arial"/>
          <w:color w:val="333333"/>
          <w:sz w:val="30"/>
          <w:szCs w:val="30"/>
          <w:lang w:val="en-US" w:eastAsia="zh-CN"/>
        </w:rPr>
        <w:t>安排情况说明</w:t>
      </w:r>
      <w:r>
        <w:rPr>
          <w:rFonts w:ascii="Arial" w:hAnsi="Arial" w:cs="Arial"/>
          <w:color w:val="333333"/>
          <w:sz w:val="30"/>
          <w:szCs w:val="30"/>
        </w:rPr>
        <w:t> </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20</w:t>
      </w:r>
      <w:r>
        <w:rPr>
          <w:rFonts w:hint="eastAsia" w:ascii="Arial" w:hAnsi="Arial" w:cs="Arial"/>
          <w:color w:val="333333"/>
          <w:sz w:val="30"/>
          <w:szCs w:val="30"/>
          <w:lang w:val="en-US" w:eastAsia="zh-CN"/>
        </w:rPr>
        <w:t>22</w:t>
      </w:r>
      <w:r>
        <w:rPr>
          <w:rFonts w:ascii="Arial" w:hAnsi="Arial" w:cs="Arial"/>
          <w:color w:val="333333"/>
          <w:sz w:val="30"/>
          <w:szCs w:val="30"/>
        </w:rPr>
        <w:t>年“三公”经费预算数为</w:t>
      </w:r>
      <w:r>
        <w:rPr>
          <w:rFonts w:hint="eastAsia" w:ascii="Arial" w:hAnsi="Arial" w:cs="Arial"/>
          <w:color w:val="333333"/>
          <w:sz w:val="30"/>
          <w:szCs w:val="30"/>
          <w:lang w:val="en-US" w:eastAsia="zh-CN"/>
        </w:rPr>
        <w:t>0</w:t>
      </w:r>
      <w:r>
        <w:rPr>
          <w:rFonts w:ascii="Arial" w:hAnsi="Arial" w:cs="Arial"/>
          <w:color w:val="333333"/>
          <w:sz w:val="30"/>
          <w:szCs w:val="30"/>
        </w:rPr>
        <w:t>万元。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四）</w:t>
      </w:r>
      <w:r>
        <w:rPr>
          <w:rFonts w:ascii="Arial" w:hAnsi="Arial" w:cs="Arial"/>
          <w:color w:val="333333"/>
          <w:sz w:val="30"/>
          <w:szCs w:val="30"/>
        </w:rPr>
        <w:t>政府采购</w:t>
      </w:r>
      <w:r>
        <w:rPr>
          <w:rFonts w:hint="eastAsia" w:ascii="Arial" w:hAnsi="Arial" w:cs="Arial"/>
          <w:color w:val="333333"/>
          <w:sz w:val="30"/>
          <w:szCs w:val="30"/>
          <w:lang w:val="en-US" w:eastAsia="zh-CN"/>
        </w:rPr>
        <w:t>安排</w:t>
      </w:r>
      <w:r>
        <w:rPr>
          <w:rFonts w:ascii="Arial" w:hAnsi="Arial" w:cs="Arial"/>
          <w:color w:val="333333"/>
          <w:sz w:val="30"/>
          <w:szCs w:val="30"/>
        </w:rPr>
        <w:t>情况</w:t>
      </w:r>
      <w:r>
        <w:rPr>
          <w:rFonts w:hint="eastAsia" w:ascii="Arial" w:hAnsi="Arial" w:cs="Arial"/>
          <w:color w:val="333333"/>
          <w:sz w:val="30"/>
          <w:szCs w:val="30"/>
          <w:lang w:val="en-US" w:eastAsia="zh-CN"/>
        </w:rPr>
        <w:t>说明</w:t>
      </w:r>
      <w:r>
        <w:rPr>
          <w:rFonts w:ascii="Arial" w:hAnsi="Arial" w:cs="Arial"/>
          <w:color w:val="333333"/>
          <w:sz w:val="30"/>
          <w:szCs w:val="30"/>
        </w:rPr>
        <w:t>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highlight w:val="none"/>
        </w:rPr>
        <w:t>202</w:t>
      </w:r>
      <w:r>
        <w:rPr>
          <w:rFonts w:hint="eastAsia" w:ascii="Arial" w:hAnsi="Arial" w:cs="Arial"/>
          <w:color w:val="333333"/>
          <w:sz w:val="30"/>
          <w:szCs w:val="30"/>
          <w:highlight w:val="none"/>
          <w:lang w:val="en-US" w:eastAsia="zh-CN"/>
        </w:rPr>
        <w:t>2</w:t>
      </w:r>
      <w:r>
        <w:rPr>
          <w:rFonts w:hint="eastAsia" w:ascii="Arial" w:hAnsi="Arial" w:cs="Arial"/>
          <w:color w:val="333333"/>
          <w:sz w:val="30"/>
          <w:szCs w:val="30"/>
          <w:highlight w:val="none"/>
        </w:rPr>
        <w:t>年本部门政府采购预算总额0万元</w:t>
      </w:r>
      <w:r>
        <w:rPr>
          <w:rFonts w:hint="eastAsia" w:ascii="Arial" w:hAnsi="Arial" w:cs="Arial"/>
          <w:color w:val="333333"/>
          <w:sz w:val="30"/>
          <w:szCs w:val="30"/>
          <w:highlight w:val="none"/>
          <w:lang w:val="en-US" w:eastAsia="zh-CN"/>
        </w:rPr>
        <w:t>，其中，政府采购货物预算 0 万元，政府采购服务预算 0 万元，政府采购工程预算0万元</w:t>
      </w:r>
      <w:bookmarkStart w:id="0" w:name="_GoBack"/>
      <w:bookmarkEnd w:id="0"/>
      <w:r>
        <w:rPr>
          <w:rFonts w:hint="eastAsia" w:ascii="Arial" w:hAnsi="Arial" w:cs="Arial"/>
          <w:color w:val="333333"/>
          <w:sz w:val="30"/>
          <w:szCs w:val="30"/>
          <w:highlight w:val="none"/>
        </w:rPr>
        <w:t>。</w:t>
      </w:r>
      <w:r>
        <w:rPr>
          <w:rFonts w:ascii="Arial" w:hAnsi="Arial" w:cs="Arial"/>
          <w:color w:val="333333"/>
          <w:sz w:val="30"/>
          <w:szCs w:val="30"/>
          <w:highlight w:val="none"/>
        </w:rPr>
        <w:t>  </w:t>
      </w:r>
    </w:p>
    <w:p>
      <w:pPr>
        <w:ind w:firstLine="600" w:firstLineChars="200"/>
        <w:rPr>
          <w:rFonts w:hint="eastAsia" w:ascii="Arial" w:hAnsi="Arial" w:eastAsia="宋体" w:cs="Arial"/>
          <w:color w:val="333333"/>
          <w:kern w:val="0"/>
          <w:sz w:val="30"/>
          <w:szCs w:val="30"/>
          <w:lang w:val="en-US" w:eastAsia="zh-CN" w:bidi="ar-SA"/>
        </w:rPr>
      </w:pPr>
      <w:r>
        <w:rPr>
          <w:rFonts w:hint="eastAsia" w:ascii="Arial" w:hAnsi="Arial" w:eastAsia="宋体" w:cs="Arial"/>
          <w:color w:val="333333"/>
          <w:kern w:val="0"/>
          <w:sz w:val="30"/>
          <w:szCs w:val="30"/>
          <w:lang w:val="en-US" w:eastAsia="zh-CN" w:bidi="ar-SA"/>
        </w:rPr>
        <w:t>（五）国有资产占用使用情况说明</w:t>
      </w:r>
    </w:p>
    <w:p>
      <w:pPr>
        <w:pStyle w:val="4"/>
        <w:numPr>
          <w:ilvl w:val="0"/>
          <w:numId w:val="0"/>
        </w:numPr>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截至20</w:t>
      </w:r>
      <w:r>
        <w:rPr>
          <w:rFonts w:hint="eastAsia" w:ascii="Arial" w:hAnsi="Arial" w:cs="Arial"/>
          <w:color w:val="333333"/>
          <w:sz w:val="30"/>
          <w:szCs w:val="30"/>
          <w:lang w:val="en-US" w:eastAsia="zh-CN"/>
        </w:rPr>
        <w:t>21</w:t>
      </w:r>
      <w:r>
        <w:rPr>
          <w:rFonts w:ascii="Arial" w:hAnsi="Arial" w:cs="Arial"/>
          <w:color w:val="333333"/>
          <w:sz w:val="30"/>
          <w:szCs w:val="30"/>
        </w:rPr>
        <w:t>年</w:t>
      </w:r>
      <w:r>
        <w:rPr>
          <w:rFonts w:hint="eastAsia" w:ascii="Arial" w:hAnsi="Arial" w:cs="Arial"/>
          <w:color w:val="333333"/>
          <w:sz w:val="30"/>
          <w:szCs w:val="30"/>
          <w:lang w:eastAsia="zh-CN"/>
        </w:rPr>
        <w:t>年底</w:t>
      </w:r>
      <w:r>
        <w:rPr>
          <w:rFonts w:ascii="Arial" w:hAnsi="Arial" w:cs="Arial"/>
          <w:color w:val="333333"/>
          <w:sz w:val="30"/>
          <w:szCs w:val="30"/>
        </w:rPr>
        <w:t>，</w:t>
      </w:r>
      <w:r>
        <w:rPr>
          <w:rFonts w:hint="eastAsia" w:ascii="Arial" w:hAnsi="Arial" w:cs="Arial"/>
          <w:color w:val="333333"/>
          <w:sz w:val="30"/>
          <w:szCs w:val="30"/>
          <w:lang w:val="en-US" w:eastAsia="zh-CN"/>
        </w:rPr>
        <w:t>本单位</w:t>
      </w:r>
      <w:r>
        <w:rPr>
          <w:rFonts w:ascii="Arial" w:hAnsi="Arial" w:cs="Arial"/>
          <w:color w:val="333333"/>
          <w:sz w:val="30"/>
          <w:szCs w:val="30"/>
        </w:rPr>
        <w:t>共有车辆</w:t>
      </w:r>
      <w:r>
        <w:rPr>
          <w:rFonts w:hint="eastAsia" w:ascii="Arial" w:hAnsi="Arial" w:cs="Arial"/>
          <w:color w:val="333333"/>
          <w:sz w:val="30"/>
          <w:szCs w:val="30"/>
          <w:lang w:val="en-US" w:eastAsia="zh-CN"/>
        </w:rPr>
        <w:t>0</w:t>
      </w:r>
      <w:r>
        <w:rPr>
          <w:rFonts w:ascii="Arial" w:hAnsi="Arial" w:cs="Arial"/>
          <w:color w:val="333333"/>
          <w:sz w:val="30"/>
          <w:szCs w:val="30"/>
        </w:rPr>
        <w:t>辆。单位价值50万元以上通用设备</w:t>
      </w:r>
      <w:r>
        <w:rPr>
          <w:rFonts w:hint="eastAsia" w:ascii="Arial" w:hAnsi="Arial" w:cs="Arial"/>
          <w:color w:val="333333"/>
          <w:sz w:val="30"/>
          <w:szCs w:val="30"/>
          <w:lang w:val="en-US" w:eastAsia="zh-CN"/>
        </w:rPr>
        <w:t>4</w:t>
      </w:r>
      <w:r>
        <w:rPr>
          <w:rFonts w:ascii="Arial" w:hAnsi="Arial" w:cs="Arial"/>
          <w:color w:val="333333"/>
          <w:sz w:val="30"/>
          <w:szCs w:val="30"/>
        </w:rPr>
        <w:t>台，单位价值100万元以上专用设备</w:t>
      </w:r>
      <w:r>
        <w:rPr>
          <w:rFonts w:hint="eastAsia" w:ascii="Arial" w:hAnsi="Arial" w:cs="Arial"/>
          <w:color w:val="333333"/>
          <w:sz w:val="30"/>
          <w:szCs w:val="30"/>
          <w:lang w:val="en-US" w:eastAsia="zh-CN"/>
        </w:rPr>
        <w:t>0</w:t>
      </w:r>
      <w:r>
        <w:rPr>
          <w:rFonts w:ascii="Arial" w:hAnsi="Arial" w:cs="Arial"/>
          <w:color w:val="333333"/>
          <w:sz w:val="30"/>
          <w:szCs w:val="30"/>
        </w:rPr>
        <w:t>台。 </w:t>
      </w:r>
    </w:p>
    <w:p>
      <w:pPr>
        <w:ind w:firstLine="600" w:firstLineChars="200"/>
        <w:rPr>
          <w:rFonts w:hint="eastAsia" w:ascii="Arial" w:hAnsi="Arial" w:eastAsia="宋体" w:cs="Arial"/>
          <w:color w:val="333333"/>
          <w:kern w:val="0"/>
          <w:sz w:val="30"/>
          <w:szCs w:val="30"/>
          <w:lang w:val="en-US" w:eastAsia="zh-CN" w:bidi="ar-SA"/>
        </w:rPr>
      </w:pPr>
      <w:r>
        <w:rPr>
          <w:rFonts w:hint="eastAsia" w:ascii="Arial" w:hAnsi="Arial" w:eastAsia="宋体" w:cs="Arial"/>
          <w:color w:val="333333"/>
          <w:kern w:val="0"/>
          <w:sz w:val="30"/>
          <w:szCs w:val="30"/>
          <w:lang w:val="en-US" w:eastAsia="zh-CN" w:bidi="ar-SA"/>
        </w:rPr>
        <w:t>（</w:t>
      </w:r>
      <w:r>
        <w:rPr>
          <w:rFonts w:hint="eastAsia" w:ascii="Arial" w:hAnsi="Arial" w:cs="Arial"/>
          <w:color w:val="333333"/>
          <w:kern w:val="0"/>
          <w:sz w:val="30"/>
          <w:szCs w:val="30"/>
          <w:lang w:val="en-US" w:eastAsia="zh-CN" w:bidi="ar-SA"/>
        </w:rPr>
        <w:t>六</w:t>
      </w:r>
      <w:r>
        <w:rPr>
          <w:rFonts w:hint="eastAsia" w:ascii="Arial" w:hAnsi="Arial" w:eastAsia="宋体" w:cs="Arial"/>
          <w:color w:val="333333"/>
          <w:kern w:val="0"/>
          <w:sz w:val="30"/>
          <w:szCs w:val="30"/>
          <w:lang w:val="en-US" w:eastAsia="zh-CN" w:bidi="ar-SA"/>
        </w:rPr>
        <w:t>）重点项目预算的绩效目标等预算绩效情况说明</w:t>
      </w:r>
    </w:p>
    <w:p>
      <w:pPr>
        <w:ind w:firstLine="600" w:firstLineChars="200"/>
        <w:rPr>
          <w:rFonts w:ascii="Arial" w:hAnsi="Arial" w:eastAsia="宋体" w:cs="Arial"/>
          <w:color w:val="333333"/>
          <w:kern w:val="0"/>
          <w:sz w:val="30"/>
          <w:szCs w:val="30"/>
          <w:lang w:val="en-US" w:eastAsia="zh-CN" w:bidi="ar-SA"/>
        </w:rPr>
      </w:pPr>
      <w:r>
        <w:rPr>
          <w:rFonts w:ascii="Arial" w:hAnsi="Arial" w:eastAsia="宋体" w:cs="Arial"/>
          <w:color w:val="333333"/>
          <w:kern w:val="0"/>
          <w:sz w:val="30"/>
          <w:szCs w:val="30"/>
          <w:lang w:val="en-US" w:eastAsia="zh-CN" w:bidi="ar-SA"/>
        </w:rPr>
        <w:t>本部门整体支出和项目支出实行绩效目标管理，纳入20</w:t>
      </w:r>
      <w:r>
        <w:rPr>
          <w:rFonts w:hint="eastAsia" w:ascii="Arial" w:hAnsi="Arial" w:eastAsia="宋体" w:cs="Arial"/>
          <w:color w:val="333333"/>
          <w:kern w:val="0"/>
          <w:sz w:val="30"/>
          <w:szCs w:val="30"/>
          <w:lang w:val="en-US" w:eastAsia="zh-CN" w:bidi="ar-SA"/>
        </w:rPr>
        <w:t>22</w:t>
      </w:r>
      <w:r>
        <w:rPr>
          <w:rFonts w:ascii="Arial" w:hAnsi="Arial" w:eastAsia="宋体" w:cs="Arial"/>
          <w:color w:val="333333"/>
          <w:kern w:val="0"/>
          <w:sz w:val="30"/>
          <w:szCs w:val="30"/>
          <w:lang w:val="en-US" w:eastAsia="zh-CN" w:bidi="ar-SA"/>
        </w:rPr>
        <w:t>年部门整体支出绩效目标的金额为</w:t>
      </w:r>
      <w:r>
        <w:rPr>
          <w:rFonts w:hint="eastAsia" w:ascii="Arial" w:hAnsi="Arial" w:cs="Arial"/>
          <w:color w:val="333333"/>
          <w:kern w:val="0"/>
          <w:sz w:val="30"/>
          <w:szCs w:val="30"/>
          <w:lang w:val="en-US" w:eastAsia="zh-CN" w:bidi="ar-SA"/>
        </w:rPr>
        <w:t>286.12</w:t>
      </w:r>
      <w:r>
        <w:rPr>
          <w:rFonts w:ascii="Arial" w:hAnsi="Arial" w:eastAsia="宋体" w:cs="Arial"/>
          <w:color w:val="333333"/>
          <w:kern w:val="0"/>
          <w:sz w:val="30"/>
          <w:szCs w:val="30"/>
          <w:lang w:val="en-US" w:eastAsia="zh-CN" w:bidi="ar-SA"/>
        </w:rPr>
        <w:t>万元，其中，基本支出</w:t>
      </w:r>
      <w:r>
        <w:rPr>
          <w:rFonts w:hint="eastAsia" w:ascii="Arial" w:hAnsi="Arial" w:cs="Arial"/>
          <w:color w:val="333333"/>
          <w:kern w:val="0"/>
          <w:sz w:val="30"/>
          <w:szCs w:val="30"/>
          <w:lang w:val="en-US" w:eastAsia="zh-CN" w:bidi="ar-SA"/>
        </w:rPr>
        <w:t>286.12</w:t>
      </w:r>
      <w:r>
        <w:rPr>
          <w:rFonts w:ascii="Arial" w:hAnsi="Arial" w:eastAsia="宋体" w:cs="Arial"/>
          <w:color w:val="333333"/>
          <w:kern w:val="0"/>
          <w:sz w:val="30"/>
          <w:szCs w:val="30"/>
          <w:lang w:val="en-US" w:eastAsia="zh-CN" w:bidi="ar-SA"/>
        </w:rPr>
        <w:t>万元，项目支出</w:t>
      </w:r>
      <w:r>
        <w:rPr>
          <w:rFonts w:hint="eastAsia" w:ascii="Arial" w:hAnsi="Arial" w:cs="Arial"/>
          <w:color w:val="333333"/>
          <w:kern w:val="0"/>
          <w:sz w:val="30"/>
          <w:szCs w:val="30"/>
          <w:lang w:val="en-US" w:eastAsia="zh-CN" w:bidi="ar-SA"/>
        </w:rPr>
        <w:t>0</w:t>
      </w:r>
      <w:r>
        <w:rPr>
          <w:rFonts w:ascii="Arial" w:hAnsi="Arial" w:eastAsia="宋体" w:cs="Arial"/>
          <w:color w:val="333333"/>
          <w:kern w:val="0"/>
          <w:sz w:val="30"/>
          <w:szCs w:val="30"/>
          <w:lang w:val="en-US" w:eastAsia="zh-CN" w:bidi="ar-SA"/>
        </w:rPr>
        <w:t>万元。 </w:t>
      </w:r>
    </w:p>
    <w:p>
      <w:pPr>
        <w:pStyle w:val="4"/>
        <w:shd w:val="clear" w:color="auto" w:fill="FFFFFF"/>
        <w:spacing w:before="0" w:beforeAutospacing="0" w:after="0" w:afterAutospacing="0"/>
        <w:rPr>
          <w:rFonts w:hint="eastAsia" w:ascii="黑体" w:hAnsi="黑体" w:eastAsia="黑体" w:cs="黑体"/>
          <w:color w:val="333333"/>
          <w:kern w:val="2"/>
          <w:sz w:val="32"/>
          <w:szCs w:val="32"/>
          <w:lang w:val="en-US" w:eastAsia="zh-CN" w:bidi="ar-SA"/>
        </w:rPr>
      </w:pPr>
      <w:r>
        <w:rPr>
          <w:rFonts w:ascii="Arial" w:hAnsi="Arial" w:cs="Arial"/>
          <w:color w:val="333333"/>
          <w:sz w:val="30"/>
          <w:szCs w:val="30"/>
        </w:rPr>
        <w:t>　</w:t>
      </w:r>
      <w:r>
        <w:rPr>
          <w:rFonts w:hint="eastAsia" w:ascii="黑体" w:hAnsi="黑体" w:eastAsia="黑体" w:cs="黑体"/>
          <w:color w:val="333333"/>
          <w:kern w:val="2"/>
          <w:sz w:val="32"/>
          <w:szCs w:val="32"/>
          <w:lang w:val="en-US" w:eastAsia="zh-CN" w:bidi="ar-SA"/>
        </w:rPr>
        <w:t>　六、名词解释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一）</w:t>
      </w:r>
      <w:r>
        <w:rPr>
          <w:rFonts w:ascii="Arial" w:hAnsi="Arial" w:cs="Arial"/>
          <w:color w:val="333333"/>
          <w:sz w:val="30"/>
          <w:szCs w:val="30"/>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lang w:val="en-US" w:eastAsia="zh-CN"/>
        </w:rPr>
        <w:t xml:space="preserve">  </w:t>
      </w: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二）</w:t>
      </w:r>
      <w:r>
        <w:rPr>
          <w:rFonts w:ascii="Arial" w:hAnsi="Arial" w:cs="Arial"/>
          <w:color w:val="333333"/>
          <w:sz w:val="30"/>
          <w:szCs w:val="30"/>
        </w:rPr>
        <w:t>“三公”经费：纳入</w:t>
      </w:r>
      <w:r>
        <w:rPr>
          <w:rFonts w:hint="eastAsia" w:ascii="Arial" w:hAnsi="Arial" w:cs="Arial"/>
          <w:color w:val="333333"/>
          <w:sz w:val="30"/>
          <w:szCs w:val="30"/>
        </w:rPr>
        <w:t>县</w:t>
      </w:r>
      <w:r>
        <w:rPr>
          <w:rFonts w:ascii="Arial" w:hAnsi="Arial" w:cs="Arial"/>
          <w:color w:val="333333"/>
          <w:sz w:val="30"/>
          <w:szCs w:val="30"/>
        </w:rPr>
        <w:t>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 </w:t>
      </w:r>
    </w:p>
    <w:p>
      <w:pPr>
        <w:pStyle w:val="4"/>
        <w:shd w:val="clear" w:color="auto" w:fill="FFFFFF"/>
        <w:spacing w:before="0" w:beforeAutospacing="0" w:after="0" w:afterAutospacing="0"/>
        <w:jc w:val="center"/>
        <w:rPr>
          <w:rFonts w:ascii="Arial" w:hAnsi="Arial" w:cs="Arial"/>
          <w:b/>
          <w:color w:val="333333"/>
          <w:sz w:val="30"/>
          <w:szCs w:val="30"/>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第二部分：部门预算公开的表格</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一、2022年部门预算收支总表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二</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w:t>
      </w:r>
      <w:r>
        <w:rPr>
          <w:rFonts w:hint="eastAsia" w:ascii="Times New Roman" w:hAnsi="Times New Roman" w:eastAsia="仿宋_GB2312"/>
          <w:sz w:val="32"/>
          <w:szCs w:val="32"/>
          <w:lang w:eastAsia="zh-CN"/>
        </w:rPr>
        <w:t>单位</w:t>
      </w:r>
      <w:r>
        <w:rPr>
          <w:rFonts w:hint="eastAsia" w:ascii="Times New Roman" w:hAnsi="Times New Roman" w:eastAsia="仿宋_GB2312"/>
          <w:sz w:val="32"/>
          <w:szCs w:val="32"/>
        </w:rPr>
        <w:t>财政拨款收支总表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三</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四</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年单位一般公共预算基本支出表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五</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年单位一般公预算“三公”经费支出表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六</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年单位政府性基金预算支出表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七</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八</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年部门收入总表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九</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年部门支出总表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十、2022年政府预算支出明细汇总表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十一、2022年一般公预算—政府预算支出明细汇总表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十二、2022年政府采购预算计划表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十三、2022年单位项目支出绩效目标申报表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十四、2022年部门整体支出预算绩效目标表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十五、2022年政府购买服务支出预算表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p>
    <w:p>
      <w:pPr>
        <w:jc w:val="center"/>
        <w:rPr>
          <w:sz w:val="44"/>
          <w:szCs w:val="4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217B2"/>
    <w:multiLevelType w:val="singleLevel"/>
    <w:tmpl w:val="46A217B2"/>
    <w:lvl w:ilvl="0" w:tentative="0">
      <w:start w:val="3"/>
      <w:numFmt w:val="chineseCounting"/>
      <w:suff w:val="nothing"/>
      <w:lvlText w:val="%1、"/>
      <w:lvlJc w:val="left"/>
      <w:pPr>
        <w:ind w:left="60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E4MjNjNGQxZGEyNGQ2ODc5YzI2YjhjMDQ4NmIwZmEifQ=="/>
  </w:docVars>
  <w:rsids>
    <w:rsidRoot w:val="00172A27"/>
    <w:rsid w:val="01050370"/>
    <w:rsid w:val="05D869BF"/>
    <w:rsid w:val="08C9400C"/>
    <w:rsid w:val="0ABB0151"/>
    <w:rsid w:val="0C285815"/>
    <w:rsid w:val="0DB53C96"/>
    <w:rsid w:val="0E6A099D"/>
    <w:rsid w:val="111F7A81"/>
    <w:rsid w:val="11951A3A"/>
    <w:rsid w:val="122729EF"/>
    <w:rsid w:val="1A756B85"/>
    <w:rsid w:val="1AB24D91"/>
    <w:rsid w:val="1C0A780D"/>
    <w:rsid w:val="1DD82CB2"/>
    <w:rsid w:val="1E3638DD"/>
    <w:rsid w:val="1EF103FC"/>
    <w:rsid w:val="238E6D3A"/>
    <w:rsid w:val="2546080C"/>
    <w:rsid w:val="27180A72"/>
    <w:rsid w:val="27751504"/>
    <w:rsid w:val="2BC85162"/>
    <w:rsid w:val="2D575CAE"/>
    <w:rsid w:val="2EAA659D"/>
    <w:rsid w:val="30245F8D"/>
    <w:rsid w:val="31202D01"/>
    <w:rsid w:val="31314F34"/>
    <w:rsid w:val="318442C1"/>
    <w:rsid w:val="31CC3D6B"/>
    <w:rsid w:val="32E86C23"/>
    <w:rsid w:val="3357612F"/>
    <w:rsid w:val="369D48CA"/>
    <w:rsid w:val="36E67177"/>
    <w:rsid w:val="374362BD"/>
    <w:rsid w:val="398C516F"/>
    <w:rsid w:val="398D4976"/>
    <w:rsid w:val="3FE73728"/>
    <w:rsid w:val="453408E8"/>
    <w:rsid w:val="47AA2DE0"/>
    <w:rsid w:val="4D6D6B33"/>
    <w:rsid w:val="4E4946FF"/>
    <w:rsid w:val="4F396FFE"/>
    <w:rsid w:val="50951751"/>
    <w:rsid w:val="50A4365C"/>
    <w:rsid w:val="54010786"/>
    <w:rsid w:val="54F42DC3"/>
    <w:rsid w:val="5F672694"/>
    <w:rsid w:val="5F783CDC"/>
    <w:rsid w:val="61F2020B"/>
    <w:rsid w:val="631014CE"/>
    <w:rsid w:val="6476390E"/>
    <w:rsid w:val="64EE15B7"/>
    <w:rsid w:val="73DA4157"/>
    <w:rsid w:val="769770E3"/>
    <w:rsid w:val="79FB140A"/>
    <w:rsid w:val="7D781B77"/>
    <w:rsid w:val="7DB92A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Char"/>
    <w:basedOn w:val="6"/>
    <w:link w:val="3"/>
    <w:qFormat/>
    <w:uiPriority w:val="99"/>
    <w:rPr>
      <w:sz w:val="18"/>
      <w:szCs w:val="18"/>
    </w:rPr>
  </w:style>
  <w:style w:type="character" w:customStyle="1" w:styleId="8">
    <w:name w:val="页脚 Char Char"/>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2901</Words>
  <Characters>3158</Characters>
  <Lines>18</Lines>
  <Paragraphs>5</Paragraphs>
  <TotalTime>0</TotalTime>
  <ScaleCrop>false</ScaleCrop>
  <LinksUpToDate>false</LinksUpToDate>
  <CharactersWithSpaces>3226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2019-12-05T01:02:00Z</dcterms:created>
  <dc:creator>lenovo</dc:creator>
  <cp:lastModifiedBy>Administrator</cp:lastModifiedBy>
  <cp:lastPrinted>2022-05-25T00:43:00Z</cp:lastPrinted>
  <dcterms:modified xsi:type="dcterms:W3CDTF">2023-10-10T12:25:39Z</dcterms:modified>
  <dc:title>2019年部门预算及“三公”经费预算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4FD704F0DED74309B0C12B43879480B4</vt:lpwstr>
  </property>
</Properties>
</file>