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right="0"/>
        <w:jc w:val="center"/>
        <w:textAlignment w:val="auto"/>
        <w:rPr>
          <w:rFonts w:hint="eastAsia" w:ascii="方正小标宋简体" w:hAnsi="方正小标宋简体" w:eastAsia="方正小标宋简体" w:cs="方正小标宋简体"/>
          <w:kern w:val="2"/>
          <w:sz w:val="44"/>
          <w:szCs w:val="44"/>
          <w:shd w:val="clear" w:color="auto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right="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kern w:val="2"/>
          <w:sz w:val="44"/>
          <w:szCs w:val="44"/>
          <w:shd w:val="clear" w:color="auto" w:fill="FFFFFF"/>
          <w:lang w:val="en-US" w:eastAsia="zh-CN" w:bidi="ar"/>
        </w:rPr>
        <w:t>目 录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right="0"/>
        <w:jc w:val="left"/>
        <w:textAlignment w:val="auto"/>
        <w:rPr>
          <w:lang w:val="en-US"/>
        </w:rPr>
      </w:pPr>
      <w:r>
        <w:rPr>
          <w:rFonts w:ascii="黑体" w:hAnsi="微软雅黑" w:eastAsia="黑体" w:cs="黑体"/>
          <w:kern w:val="2"/>
          <w:sz w:val="32"/>
          <w:szCs w:val="32"/>
          <w:shd w:val="clear" w:color="auto" w:fill="FFFFFF"/>
          <w:lang w:val="en-US" w:eastAsia="zh-CN" w:bidi="ar"/>
        </w:rPr>
        <w:t>第一部分</w:t>
      </w:r>
      <w:r>
        <w:rPr>
          <w:rFonts w:hint="eastAsia" w:ascii="黑体" w:hAnsi="微软雅黑" w:eastAsia="黑体" w:cs="黑体"/>
          <w:kern w:val="2"/>
          <w:sz w:val="32"/>
          <w:szCs w:val="32"/>
          <w:shd w:val="clear" w:color="auto" w:fill="FFFFFF"/>
          <w:lang w:val="en-US" w:eastAsia="zh-CN" w:bidi="ar"/>
        </w:rPr>
        <w:t xml:space="preserve"> 益阳市大福皮肤病防治所2022年部门预算说明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40" w:lineRule="exact"/>
        <w:ind w:left="0" w:right="0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  <w:t>一、部门基本概况 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40" w:lineRule="exact"/>
        <w:ind w:left="0" w:right="0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  <w:t>二、部门预算单位构成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40" w:lineRule="exact"/>
        <w:ind w:left="0" w:right="0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  <w:t>三、部门收支总体情况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40" w:lineRule="exact"/>
        <w:ind w:left="0" w:right="0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  <w:t>四、一般公共预算拨款支出预算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40" w:lineRule="exact"/>
        <w:ind w:left="0" w:right="0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  <w:t>五、其他重要事项的情况说明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40" w:lineRule="exact"/>
        <w:ind w:left="0" w:right="0"/>
        <w:jc w:val="left"/>
        <w:textAlignment w:val="auto"/>
        <w:rPr>
          <w:rFonts w:hint="eastAsia" w:ascii="楷体_GB2312" w:hAnsi="楷体_GB2312" w:eastAsia="楷体_GB2312" w:cs="楷体_GB2312"/>
          <w:kern w:val="2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  <w:t>六、名词解释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第二部分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 xml:space="preserve">  2022年</w:t>
      </w:r>
      <w:r>
        <w:rPr>
          <w:rFonts w:hint="eastAsia" w:ascii="黑体" w:hAnsi="黑体" w:eastAsia="黑体" w:cs="黑体"/>
          <w:sz w:val="32"/>
          <w:szCs w:val="32"/>
        </w:rPr>
        <w:t>部门预算公开的表格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一、2022年部门预算收支总表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>二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单位</w:t>
      </w:r>
      <w:r>
        <w:rPr>
          <w:rFonts w:hint="eastAsia" w:ascii="Times New Roman" w:hAnsi="Times New Roman" w:eastAsia="仿宋_GB2312"/>
          <w:sz w:val="32"/>
          <w:szCs w:val="32"/>
        </w:rPr>
        <w:t>财政拨款收支总表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三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年单位一般公共预算支出表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四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年单位一般公共预算基本支出表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五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年单位一般公预算“三公”经费支出表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六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年单位政府性基金预算支出表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七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年部门收支总表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八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年部门收入总表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九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年部门支出总表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十、2022年政府预算支出明细汇总表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十一、2022年一般公预算—政府预算支出明细汇总表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default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十二、2022年政府采购预算计划表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十三、2022年单位项目支出绩效目标申报表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十四、2022年部门整体支出预算绩效目标表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default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十五、2022年政府购买服务支出预算表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</w:p>
    <w:p>
      <w:pPr>
        <w:rPr>
          <w:rFonts w:ascii="Times New Roman" w:hAnsi="Times New Roman" w:eastAsia="仿宋_GB2312"/>
          <w:sz w:val="32"/>
          <w:szCs w:val="32"/>
        </w:rPr>
      </w:pPr>
    </w:p>
    <w:p>
      <w:pPr>
        <w:rPr>
          <w:rFonts w:hint="eastAsia" w:ascii="黑体" w:hAnsi="黑体" w:eastAsia="黑体" w:cs="黑体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0" w:leftChars="0" w:right="0" w:right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益阳市大福皮肤病防治所2022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年部门预算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公开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0" w:leftChars="0" w:right="0" w:rightChars="0"/>
        <w:textAlignment w:val="auto"/>
        <w:outlineLvl w:val="9"/>
        <w:rPr>
          <w:rFonts w:ascii="黑体" w:hAnsi="黑体" w:eastAsia="黑体" w:cs="黑体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0" w:leftChars="0" w:right="0" w:rightChars="0"/>
        <w:jc w:val="center"/>
        <w:textAlignment w:val="auto"/>
        <w:outlineLvl w:val="9"/>
        <w:rPr>
          <w:rFonts w:hint="default" w:ascii="方正小标宋简体" w:hAnsi="方正小标宋简体" w:eastAsia="方正小标宋简体" w:cs="方正小标宋简体"/>
          <w:sz w:val="44"/>
          <w:szCs w:val="44"/>
          <w:lang w:val="en-US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第一部分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 xml:space="preserve">  益阳市大福皮肤病防治所2022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年部门预算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right="0" w:rightChars="0" w:firstLine="600" w:firstLineChars="200"/>
        <w:jc w:val="both"/>
        <w:textAlignment w:val="auto"/>
        <w:outlineLvl w:val="9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 xml:space="preserve"> </w:t>
      </w:r>
      <w:r>
        <w:rPr>
          <w:rFonts w:hint="eastAsia" w:ascii="黑体" w:hAnsi="黑体" w:eastAsia="黑体" w:cs="黑体"/>
          <w:sz w:val="32"/>
          <w:szCs w:val="32"/>
        </w:rPr>
        <w:t>一、部门基本概况 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  <w:lang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（一）职能职责。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  <w:lang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我所的主要工作是负责湘北地区（益阳、岳阳、长沙、湘潭等地市）的麻风病防治、宣教等工作。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  <w:lang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（二）机构设置</w:t>
      </w:r>
    </w:p>
    <w:p>
      <w:pPr>
        <w:pStyle w:val="4"/>
        <w:shd w:val="clear" w:color="auto" w:fill="FFFFFF"/>
        <w:spacing w:before="0" w:beforeAutospacing="0" w:after="0" w:afterAutospacing="0"/>
        <w:rPr>
          <w:rFonts w:hint="eastAsia"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</w:t>
      </w:r>
      <w:r>
        <w:rPr>
          <w:rFonts w:hint="eastAsia" w:ascii="Arial" w:hAnsi="Arial" w:cs="Arial"/>
          <w:color w:val="333333"/>
          <w:sz w:val="30"/>
          <w:szCs w:val="30"/>
        </w:rPr>
        <w:t>根据编委核定，我院内设科室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5</w:t>
      </w:r>
      <w:r>
        <w:rPr>
          <w:rFonts w:hint="eastAsia" w:ascii="Arial" w:hAnsi="Arial" w:cs="Arial"/>
          <w:color w:val="333333"/>
          <w:sz w:val="30"/>
          <w:szCs w:val="30"/>
        </w:rPr>
        <w:t>个，全部纳入202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</w:t>
      </w:r>
      <w:r>
        <w:rPr>
          <w:rFonts w:hint="eastAsia" w:ascii="Arial" w:hAnsi="Arial" w:cs="Arial"/>
          <w:color w:val="333333"/>
          <w:sz w:val="30"/>
          <w:szCs w:val="30"/>
        </w:rPr>
        <w:t>年部门预算编制范围。 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</w:rPr>
      </w:pPr>
      <w:r>
        <w:rPr>
          <w:rFonts w:hint="eastAsia" w:ascii="Arial" w:hAnsi="Arial" w:cs="Arial"/>
          <w:color w:val="333333"/>
          <w:sz w:val="30"/>
          <w:szCs w:val="30"/>
        </w:rPr>
        <w:t>内设科室分别是门诊部，社会防治股，办公室，财务室，人事政工股。</w:t>
      </w:r>
    </w:p>
    <w:p>
      <w:pPr>
        <w:pStyle w:val="4"/>
        <w:shd w:val="clear" w:color="auto" w:fill="FFFFFF"/>
        <w:spacing w:before="0" w:beforeAutospacing="0" w:after="0" w:afterAutospacing="0"/>
        <w:jc w:val="left"/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color w:val="333333"/>
          <w:sz w:val="32"/>
          <w:szCs w:val="32"/>
        </w:rPr>
        <w:t>　</w:t>
      </w:r>
      <w:r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  <w:t>　二、部门预算单位构成 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  <w:lang w:val="en-US"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益阳市大福皮肤病防治所</w:t>
      </w:r>
      <w:r>
        <w:rPr>
          <w:rFonts w:hint="eastAsia" w:ascii="Arial" w:hAnsi="Arial" w:cs="Arial"/>
          <w:color w:val="333333"/>
          <w:sz w:val="30"/>
          <w:szCs w:val="30"/>
        </w:rPr>
        <w:t>部门只有本级，没有其他预算单位，因此本部门预算仅含本级预算。</w:t>
      </w:r>
    </w:p>
    <w:p>
      <w:pPr>
        <w:pStyle w:val="4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600" w:leftChars="0" w:firstLine="0" w:firstLineChars="0"/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  <w:t>部门收支总体情况 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</w:pPr>
      <w:r>
        <w:rPr>
          <w:rFonts w:hint="eastAsia" w:ascii="Arial" w:hAnsi="Arial" w:cs="Arial"/>
          <w:color w:val="333333"/>
          <w:sz w:val="30"/>
          <w:szCs w:val="30"/>
        </w:rPr>
        <w:t>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hint="eastAsia" w:ascii="Arial" w:hAnsi="Arial" w:cs="Arial"/>
          <w:color w:val="333333"/>
          <w:sz w:val="30"/>
          <w:szCs w:val="30"/>
        </w:rPr>
        <w:t>年部门预算即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我院本级预算</w:t>
      </w:r>
      <w:r>
        <w:rPr>
          <w:rFonts w:hint="eastAsia" w:ascii="Arial" w:hAnsi="Arial" w:cs="Arial"/>
          <w:color w:val="333333"/>
          <w:sz w:val="30"/>
          <w:szCs w:val="30"/>
        </w:rPr>
        <w:t>。我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院</w:t>
      </w:r>
      <w:r>
        <w:rPr>
          <w:rFonts w:hint="eastAsia" w:ascii="Arial" w:hAnsi="Arial" w:cs="Arial"/>
          <w:color w:val="333333"/>
          <w:sz w:val="30"/>
          <w:szCs w:val="30"/>
        </w:rPr>
        <w:t>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hint="eastAsia" w:ascii="Arial" w:hAnsi="Arial" w:cs="Arial"/>
          <w:color w:val="333333"/>
          <w:sz w:val="30"/>
          <w:szCs w:val="30"/>
        </w:rPr>
        <w:t>年没有政府性基金预算拨款、国有资本经营预算收入和纳入专户管理的非税收入拨款收入，也没有使用政府性基金预算拨款、国有资本经营预算收入和纳入专户管理的非税收入拨款安排的支出，所以公开的附件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6</w:t>
      </w:r>
      <w:r>
        <w:rPr>
          <w:rFonts w:hint="eastAsia" w:ascii="Arial" w:hAnsi="Arial" w:cs="Arial"/>
          <w:color w:val="333333"/>
          <w:sz w:val="30"/>
          <w:szCs w:val="30"/>
        </w:rPr>
        <w:t>表为空。收入包括经费拨款；支出包括单位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人员工资福利支出</w:t>
      </w:r>
      <w:r>
        <w:rPr>
          <w:rFonts w:hint="eastAsia" w:ascii="Arial" w:hAnsi="Arial" w:cs="Arial"/>
          <w:color w:val="333333"/>
          <w:sz w:val="30"/>
          <w:szCs w:val="30"/>
        </w:rPr>
        <w:t>。</w:t>
      </w:r>
    </w:p>
    <w:p>
      <w:pPr>
        <w:pStyle w:val="4"/>
        <w:shd w:val="clear" w:color="auto" w:fill="FFFFFF"/>
        <w:spacing w:before="0" w:beforeAutospacing="0" w:after="0" w:afterAutospacing="0"/>
        <w:rPr>
          <w:rFonts w:hint="eastAsia" w:ascii="Arial" w:hAnsi="Arial" w:eastAsia="宋体" w:cs="Arial"/>
          <w:color w:val="333333"/>
          <w:sz w:val="30"/>
          <w:szCs w:val="30"/>
          <w:lang w:eastAsia="zh-CN"/>
        </w:rPr>
      </w:pPr>
      <w:r>
        <w:rPr>
          <w:rFonts w:ascii="Arial" w:hAnsi="Arial" w:cs="Arial"/>
          <w:color w:val="333333"/>
          <w:sz w:val="30"/>
          <w:szCs w:val="30"/>
        </w:rPr>
        <w:t>　　（一）收入预算：20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年年初预算数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109.01</w:t>
      </w:r>
      <w:r>
        <w:rPr>
          <w:rFonts w:ascii="Arial" w:hAnsi="Arial" w:cs="Arial"/>
          <w:color w:val="333333"/>
          <w:sz w:val="30"/>
          <w:szCs w:val="30"/>
        </w:rPr>
        <w:t>万元，其中，一般公共预算拨款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109.01</w:t>
      </w:r>
      <w:r>
        <w:rPr>
          <w:rFonts w:ascii="Arial" w:hAnsi="Arial" w:cs="Arial"/>
          <w:color w:val="333333"/>
          <w:sz w:val="30"/>
          <w:szCs w:val="30"/>
        </w:rPr>
        <w:t>万元（经费拨款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109.01</w:t>
      </w:r>
      <w:r>
        <w:rPr>
          <w:rFonts w:ascii="Arial" w:hAnsi="Arial" w:cs="Arial"/>
          <w:color w:val="333333"/>
          <w:sz w:val="30"/>
          <w:szCs w:val="30"/>
        </w:rPr>
        <w:t>万元，纳入一般公共预算管理的非税收入拨款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万元）。收入较去年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增加7.52</w:t>
      </w:r>
      <w:r>
        <w:rPr>
          <w:rFonts w:ascii="Arial" w:hAnsi="Arial" w:cs="Arial"/>
          <w:color w:val="333333"/>
          <w:sz w:val="30"/>
          <w:szCs w:val="30"/>
        </w:rPr>
        <w:t>万元，主要是经费拨款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增加7.52</w:t>
      </w:r>
      <w:r>
        <w:rPr>
          <w:rFonts w:ascii="Arial" w:hAnsi="Arial" w:cs="Arial"/>
          <w:color w:val="333333"/>
          <w:sz w:val="30"/>
          <w:szCs w:val="30"/>
        </w:rPr>
        <w:t>万元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。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（二）支出预算：20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年年初预算数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109.01</w:t>
      </w:r>
      <w:r>
        <w:rPr>
          <w:rFonts w:ascii="Arial" w:hAnsi="Arial" w:cs="Arial"/>
          <w:color w:val="333333"/>
          <w:sz w:val="30"/>
          <w:szCs w:val="30"/>
        </w:rPr>
        <w:t>万元，其中，一般公共服务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万元，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社会保障和就业支出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25.3万元，卫生健康支出76.86万元，住房保障支出6.85万元。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支出</w:t>
      </w:r>
      <w:r>
        <w:rPr>
          <w:rFonts w:ascii="Arial" w:hAnsi="Arial" w:cs="Arial"/>
          <w:color w:val="333333"/>
          <w:sz w:val="30"/>
          <w:szCs w:val="30"/>
        </w:rPr>
        <w:t>较去年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增加7.52</w:t>
      </w:r>
      <w:r>
        <w:rPr>
          <w:rFonts w:ascii="Arial" w:hAnsi="Arial" w:cs="Arial"/>
          <w:color w:val="333333"/>
          <w:sz w:val="30"/>
          <w:szCs w:val="30"/>
        </w:rPr>
        <w:t>万元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，</w:t>
      </w:r>
      <w:r>
        <w:rPr>
          <w:rFonts w:ascii="Arial" w:hAnsi="Arial" w:cs="Arial"/>
          <w:color w:val="333333"/>
          <w:sz w:val="30"/>
          <w:szCs w:val="30"/>
        </w:rPr>
        <w:t>主要是基本支出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增加7.52</w:t>
      </w:r>
      <w:r>
        <w:rPr>
          <w:rFonts w:ascii="Arial" w:hAnsi="Arial" w:cs="Arial"/>
          <w:color w:val="333333"/>
          <w:sz w:val="30"/>
          <w:szCs w:val="30"/>
        </w:rPr>
        <w:t>万元。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</w:pPr>
      <w:r>
        <w:rPr>
          <w:rFonts w:ascii="Arial" w:hAnsi="Arial" w:cs="Arial"/>
          <w:color w:val="333333"/>
          <w:sz w:val="30"/>
          <w:szCs w:val="30"/>
        </w:rPr>
        <w:t>　　</w:t>
      </w:r>
      <w:r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  <w:t>四、一般公共预算拨款支出预算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年一般公共预算拨款收入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109.01</w:t>
      </w:r>
      <w:r>
        <w:rPr>
          <w:rFonts w:ascii="Arial" w:hAnsi="Arial" w:cs="Arial"/>
          <w:color w:val="333333"/>
          <w:sz w:val="30"/>
          <w:szCs w:val="30"/>
        </w:rPr>
        <w:t>万元，具体安排情况如下：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（一）基本支出：20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年基本支出年初预算数为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109.01</w:t>
      </w:r>
      <w:r>
        <w:rPr>
          <w:rFonts w:ascii="Arial" w:hAnsi="Arial" w:cs="Arial"/>
          <w:color w:val="333333"/>
          <w:sz w:val="30"/>
          <w:szCs w:val="30"/>
        </w:rPr>
        <w:t>万元，是指为保障单位机构正常运转、完成日常工作任务而发生的各项支出，包括用于基本工资、津贴补贴等人员经费以及办公费、印刷费、水电费、办公设备购置等日常公用经费。 </w:t>
      </w:r>
    </w:p>
    <w:p>
      <w:pPr>
        <w:pStyle w:val="4"/>
        <w:shd w:val="clear" w:color="auto" w:fill="FFFFFF"/>
        <w:spacing w:before="0" w:beforeAutospacing="0" w:after="0" w:afterAutospacing="0"/>
        <w:ind w:firstLine="600"/>
        <w:rPr>
          <w:rFonts w:hint="eastAsia"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（二）项目支出：20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年项目支出年初预算数为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万元。</w:t>
      </w:r>
      <w:r>
        <w:rPr>
          <w:rFonts w:hint="eastAsia" w:ascii="Arial" w:hAnsi="Arial" w:cs="Arial"/>
          <w:color w:val="333333"/>
          <w:sz w:val="30"/>
          <w:szCs w:val="30"/>
        </w:rPr>
        <w:t>　　</w:t>
      </w:r>
    </w:p>
    <w:p>
      <w:pPr>
        <w:pStyle w:val="4"/>
        <w:shd w:val="clear" w:color="auto" w:fill="FFFFFF"/>
        <w:spacing w:before="0" w:beforeAutospacing="0" w:after="0" w:afterAutospacing="0"/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</w:pPr>
      <w:r>
        <w:rPr>
          <w:rFonts w:ascii="Arial" w:hAnsi="Arial" w:cs="Arial"/>
          <w:color w:val="333333"/>
          <w:sz w:val="30"/>
          <w:szCs w:val="30"/>
        </w:rPr>
        <w:t>　　</w:t>
      </w:r>
      <w:r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  <w:t>五、其他重要事项的情况说明 </w:t>
      </w:r>
    </w:p>
    <w:p>
      <w:pPr>
        <w:pStyle w:val="4"/>
        <w:shd w:val="clear" w:color="auto" w:fill="FFFFFF"/>
        <w:spacing w:before="0" w:beforeAutospacing="0" w:after="0" w:afterAutospacing="0"/>
        <w:ind w:firstLine="600"/>
        <w:rPr>
          <w:rFonts w:hint="eastAsia" w:ascii="Arial" w:hAnsi="Arial" w:cs="Arial"/>
          <w:color w:val="333333"/>
          <w:sz w:val="30"/>
          <w:szCs w:val="30"/>
          <w:lang w:val="en-US"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一）预算收支增减变化情况说明</w:t>
      </w:r>
    </w:p>
    <w:p>
      <w:pPr>
        <w:pStyle w:val="4"/>
        <w:shd w:val="clear" w:color="auto" w:fill="FFFFFF"/>
        <w:spacing w:before="0" w:beforeAutospacing="0" w:after="0" w:afterAutospacing="0"/>
        <w:rPr>
          <w:rFonts w:hint="default" w:ascii="Arial" w:hAnsi="Arial" w:eastAsia="宋体" w:cs="Arial"/>
          <w:color w:val="333333"/>
          <w:sz w:val="30"/>
          <w:szCs w:val="30"/>
          <w:lang w:val="en-US" w:eastAsia="zh-CN"/>
        </w:rPr>
      </w:pPr>
      <w:r>
        <w:rPr>
          <w:rFonts w:ascii="Arial" w:hAnsi="Arial" w:cs="Arial"/>
          <w:color w:val="333333"/>
          <w:sz w:val="30"/>
          <w:szCs w:val="30"/>
        </w:rPr>
        <w:t>　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 xml:space="preserve">  1、</w:t>
      </w:r>
      <w:r>
        <w:rPr>
          <w:rFonts w:ascii="Arial" w:hAnsi="Arial" w:cs="Arial"/>
          <w:color w:val="333333"/>
          <w:sz w:val="30"/>
          <w:szCs w:val="30"/>
        </w:rPr>
        <w:t>收入预算：20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年年初预算数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109.01</w:t>
      </w:r>
      <w:r>
        <w:rPr>
          <w:rFonts w:ascii="Arial" w:hAnsi="Arial" w:cs="Arial"/>
          <w:color w:val="333333"/>
          <w:sz w:val="30"/>
          <w:szCs w:val="30"/>
        </w:rPr>
        <w:t>万元，其中，一般公共预算拨款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109.01</w:t>
      </w:r>
      <w:r>
        <w:rPr>
          <w:rFonts w:ascii="Arial" w:hAnsi="Arial" w:cs="Arial"/>
          <w:color w:val="333333"/>
          <w:sz w:val="30"/>
          <w:szCs w:val="30"/>
        </w:rPr>
        <w:t>万元（经费拨款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109.01</w:t>
      </w:r>
      <w:r>
        <w:rPr>
          <w:rFonts w:ascii="Arial" w:hAnsi="Arial" w:cs="Arial"/>
          <w:color w:val="333333"/>
          <w:sz w:val="30"/>
          <w:szCs w:val="30"/>
        </w:rPr>
        <w:t>万元，纳入一般公共预算管理的非税收入拨款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万元）。收入较去年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增加7.52</w:t>
      </w:r>
      <w:r>
        <w:rPr>
          <w:rFonts w:ascii="Arial" w:hAnsi="Arial" w:cs="Arial"/>
          <w:color w:val="333333"/>
          <w:sz w:val="30"/>
          <w:szCs w:val="30"/>
        </w:rPr>
        <w:t>万元，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涨幅7.41%，</w:t>
      </w:r>
      <w:r>
        <w:rPr>
          <w:rFonts w:ascii="Arial" w:hAnsi="Arial" w:cs="Arial"/>
          <w:color w:val="333333"/>
          <w:sz w:val="30"/>
          <w:szCs w:val="30"/>
        </w:rPr>
        <w:t>主要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原因</w:t>
      </w:r>
      <w:r>
        <w:rPr>
          <w:rFonts w:ascii="Arial" w:hAnsi="Arial" w:cs="Arial"/>
          <w:color w:val="333333"/>
          <w:sz w:val="30"/>
          <w:szCs w:val="30"/>
        </w:rPr>
        <w:t>是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经费拨款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增加7.52万元。</w:t>
      </w:r>
    </w:p>
    <w:p>
      <w:pPr>
        <w:pStyle w:val="4"/>
        <w:shd w:val="clear" w:color="auto" w:fill="FFFFFF"/>
        <w:spacing w:before="0" w:beforeAutospacing="0" w:after="0" w:afterAutospacing="0"/>
        <w:rPr>
          <w:rFonts w:hint="default" w:ascii="Arial" w:hAnsi="Arial" w:eastAsia="宋体" w:cs="Arial"/>
          <w:color w:val="333333"/>
          <w:sz w:val="30"/>
          <w:szCs w:val="30"/>
          <w:lang w:val="en-US" w:eastAsia="zh-CN"/>
        </w:rPr>
      </w:pPr>
      <w:r>
        <w:rPr>
          <w:rFonts w:ascii="Arial" w:hAnsi="Arial" w:cs="Arial"/>
          <w:color w:val="333333"/>
          <w:sz w:val="30"/>
          <w:szCs w:val="30"/>
        </w:rPr>
        <w:t>　　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2、</w:t>
      </w:r>
      <w:r>
        <w:rPr>
          <w:rFonts w:ascii="Arial" w:hAnsi="Arial" w:cs="Arial"/>
          <w:color w:val="333333"/>
          <w:sz w:val="30"/>
          <w:szCs w:val="30"/>
        </w:rPr>
        <w:t>支出预算：20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年年初预算数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109.01</w:t>
      </w:r>
      <w:r>
        <w:rPr>
          <w:rFonts w:ascii="Arial" w:hAnsi="Arial" w:cs="Arial"/>
          <w:color w:val="333333"/>
          <w:sz w:val="30"/>
          <w:szCs w:val="30"/>
        </w:rPr>
        <w:t>万元，其中，一般公共服务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；社会保障和就业支出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25.3万元；卫生健康支出76.86万元；住房保障支出6.85万元。</w:t>
      </w:r>
      <w:r>
        <w:rPr>
          <w:rFonts w:ascii="Arial" w:hAnsi="Arial" w:cs="Arial"/>
          <w:color w:val="333333"/>
          <w:sz w:val="30"/>
          <w:szCs w:val="30"/>
        </w:rPr>
        <w:t>支出较去年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增加7.52</w:t>
      </w:r>
      <w:r>
        <w:rPr>
          <w:rFonts w:ascii="Arial" w:hAnsi="Arial" w:cs="Arial"/>
          <w:color w:val="333333"/>
          <w:sz w:val="30"/>
          <w:szCs w:val="30"/>
        </w:rPr>
        <w:t>万元，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涨幅7.41%，</w:t>
      </w:r>
      <w:r>
        <w:rPr>
          <w:rFonts w:ascii="Arial" w:hAnsi="Arial" w:cs="Arial"/>
          <w:color w:val="333333"/>
          <w:sz w:val="30"/>
          <w:szCs w:val="30"/>
        </w:rPr>
        <w:t>主要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原因</w:t>
      </w:r>
      <w:r>
        <w:rPr>
          <w:rFonts w:ascii="Arial" w:hAnsi="Arial" w:cs="Arial"/>
          <w:color w:val="333333"/>
          <w:sz w:val="30"/>
          <w:szCs w:val="30"/>
        </w:rPr>
        <w:t>是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基本支出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增加7.52万元（工资福利支出较去年增加7.52万元）在职在编人员基本工资、津补贴、养老保险、住房公积金预算本年度有所增加。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  <w:lang w:val="en-US"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二）</w:t>
      </w:r>
      <w:r>
        <w:rPr>
          <w:rFonts w:ascii="Arial" w:hAnsi="Arial" w:cs="Arial"/>
          <w:color w:val="333333"/>
          <w:sz w:val="30"/>
          <w:szCs w:val="30"/>
        </w:rPr>
        <w:t>机关运行经费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安排情况说明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hint="eastAsia" w:ascii="Arial" w:hAnsi="Arial" w:cs="Arial"/>
          <w:color w:val="333333"/>
          <w:sz w:val="30"/>
          <w:szCs w:val="30"/>
        </w:rPr>
        <w:t>年</w:t>
      </w:r>
      <w:r>
        <w:rPr>
          <w:rFonts w:ascii="Arial" w:hAnsi="Arial" w:cs="Arial"/>
          <w:color w:val="333333"/>
          <w:sz w:val="30"/>
          <w:szCs w:val="30"/>
        </w:rPr>
        <w:t>本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单位无</w:t>
      </w:r>
      <w:r>
        <w:rPr>
          <w:rFonts w:ascii="Arial" w:hAnsi="Arial" w:cs="Arial"/>
          <w:color w:val="333333"/>
          <w:sz w:val="30"/>
          <w:szCs w:val="30"/>
        </w:rPr>
        <w:t>运行经费。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三）</w:t>
      </w:r>
      <w:r>
        <w:rPr>
          <w:rFonts w:ascii="Arial" w:hAnsi="Arial" w:cs="Arial"/>
          <w:color w:val="333333"/>
          <w:sz w:val="30"/>
          <w:szCs w:val="30"/>
        </w:rPr>
        <w:t>“三公”经费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安排情况说明</w:t>
      </w:r>
      <w:r>
        <w:rPr>
          <w:rFonts w:ascii="Arial" w:hAnsi="Arial" w:cs="Arial"/>
          <w:color w:val="333333"/>
          <w:sz w:val="30"/>
          <w:szCs w:val="30"/>
        </w:rPr>
        <w:t> 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年“三公”经费预算数为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万元。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四）</w:t>
      </w:r>
      <w:r>
        <w:rPr>
          <w:rFonts w:ascii="Arial" w:hAnsi="Arial" w:cs="Arial"/>
          <w:color w:val="333333"/>
          <w:sz w:val="30"/>
          <w:szCs w:val="30"/>
        </w:rPr>
        <w:t>政府采购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安排</w:t>
      </w:r>
      <w:r>
        <w:rPr>
          <w:rFonts w:ascii="Arial" w:hAnsi="Arial" w:cs="Arial"/>
          <w:color w:val="333333"/>
          <w:sz w:val="30"/>
          <w:szCs w:val="30"/>
        </w:rPr>
        <w:t>情况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说明</w:t>
      </w:r>
      <w:r>
        <w:rPr>
          <w:rFonts w:ascii="Arial" w:hAnsi="Arial" w:cs="Arial"/>
          <w:color w:val="333333"/>
          <w:sz w:val="30"/>
          <w:szCs w:val="30"/>
        </w:rPr>
        <w:t>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</w:t>
      </w:r>
      <w:r>
        <w:rPr>
          <w:rFonts w:hint="eastAsia" w:ascii="Arial" w:hAnsi="Arial" w:cs="Arial"/>
          <w:color w:val="333333"/>
          <w:sz w:val="30"/>
          <w:szCs w:val="30"/>
          <w:highlight w:val="none"/>
        </w:rPr>
        <w:t>2022年我单位政府采购预算总额0万元，其中，政府采购货物预算0万元，政府采购服务预算0万元，政府采购工程预算0万元</w:t>
      </w:r>
      <w:bookmarkStart w:id="0" w:name="_GoBack"/>
      <w:bookmarkEnd w:id="0"/>
      <w:r>
        <w:rPr>
          <w:rFonts w:hint="eastAsia" w:ascii="Arial" w:hAnsi="Arial" w:cs="Arial"/>
          <w:color w:val="333333"/>
          <w:sz w:val="30"/>
          <w:szCs w:val="30"/>
          <w:highlight w:val="none"/>
        </w:rPr>
        <w:t>。</w:t>
      </w:r>
      <w:r>
        <w:rPr>
          <w:rFonts w:ascii="Arial" w:hAnsi="Arial" w:cs="Arial"/>
          <w:color w:val="333333"/>
          <w:sz w:val="30"/>
          <w:szCs w:val="30"/>
          <w:highlight w:val="none"/>
        </w:rPr>
        <w:t> </w:t>
      </w:r>
    </w:p>
    <w:p>
      <w:pPr>
        <w:ind w:firstLine="600" w:firstLineChars="200"/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</w:pPr>
      <w:r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（五）国有资产占用使用情况说明</w:t>
      </w:r>
    </w:p>
    <w:p>
      <w:pPr>
        <w:pStyle w:val="4"/>
        <w:numPr>
          <w:ilvl w:val="0"/>
          <w:numId w:val="0"/>
        </w:numPr>
        <w:shd w:val="clear" w:color="auto" w:fill="FFFFFF"/>
        <w:spacing w:before="0" w:beforeAutospacing="0" w:after="0" w:afterAutospacing="0"/>
        <w:ind w:firstLine="600" w:firstLineChars="20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截至20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21</w:t>
      </w:r>
      <w:r>
        <w:rPr>
          <w:rFonts w:ascii="Arial" w:hAnsi="Arial" w:cs="Arial"/>
          <w:color w:val="333333"/>
          <w:sz w:val="30"/>
          <w:szCs w:val="30"/>
        </w:rPr>
        <w:t>年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年底</w:t>
      </w:r>
      <w:r>
        <w:rPr>
          <w:rFonts w:ascii="Arial" w:hAnsi="Arial" w:cs="Arial"/>
          <w:color w:val="333333"/>
          <w:sz w:val="30"/>
          <w:szCs w:val="30"/>
        </w:rPr>
        <w:t>，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本单位</w:t>
      </w:r>
      <w:r>
        <w:rPr>
          <w:rFonts w:ascii="Arial" w:hAnsi="Arial" w:cs="Arial"/>
          <w:color w:val="333333"/>
          <w:sz w:val="30"/>
          <w:szCs w:val="30"/>
        </w:rPr>
        <w:t>共有车辆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1</w:t>
      </w:r>
      <w:r>
        <w:rPr>
          <w:rFonts w:ascii="Arial" w:hAnsi="Arial" w:cs="Arial"/>
          <w:color w:val="333333"/>
          <w:sz w:val="30"/>
          <w:szCs w:val="30"/>
        </w:rPr>
        <w:t>辆，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为救护车</w:t>
      </w:r>
      <w:r>
        <w:rPr>
          <w:rFonts w:ascii="Arial" w:hAnsi="Arial" w:cs="Arial"/>
          <w:color w:val="333333"/>
          <w:sz w:val="30"/>
          <w:szCs w:val="30"/>
        </w:rPr>
        <w:t>。单位价值50万元以上通用设备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台，单位价值100万元以上专用设备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台。 </w:t>
      </w:r>
    </w:p>
    <w:p>
      <w:pPr>
        <w:ind w:firstLine="600" w:firstLineChars="200"/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</w:pPr>
      <w:r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（</w:t>
      </w:r>
      <w:r>
        <w:rPr>
          <w:rFonts w:hint="eastAsia" w:ascii="Arial" w:hAnsi="Arial" w:cs="Arial"/>
          <w:color w:val="333333"/>
          <w:kern w:val="0"/>
          <w:sz w:val="30"/>
          <w:szCs w:val="30"/>
          <w:lang w:val="en-US" w:eastAsia="zh-CN" w:bidi="ar-SA"/>
        </w:rPr>
        <w:t>六</w:t>
      </w:r>
      <w:r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）重点项目预算的绩效目标等预算绩效情况说明</w:t>
      </w:r>
    </w:p>
    <w:p>
      <w:pPr>
        <w:ind w:firstLine="600" w:firstLineChars="200"/>
        <w:rPr>
          <w:rFonts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</w:pPr>
      <w:r>
        <w:rPr>
          <w:rFonts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本部门整体支出和项目支出实行绩效目标管理，纳入20</w:t>
      </w:r>
      <w:r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22</w:t>
      </w:r>
      <w:r>
        <w:rPr>
          <w:rFonts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年部门整体支出绩效目标的金额为</w:t>
      </w:r>
      <w:r>
        <w:rPr>
          <w:rFonts w:hint="eastAsia" w:ascii="Arial" w:hAnsi="Arial" w:cs="Arial"/>
          <w:color w:val="333333"/>
          <w:kern w:val="0"/>
          <w:sz w:val="30"/>
          <w:szCs w:val="30"/>
          <w:lang w:val="en-US" w:eastAsia="zh-CN" w:bidi="ar-SA"/>
        </w:rPr>
        <w:t>109.01</w:t>
      </w:r>
      <w:r>
        <w:rPr>
          <w:rFonts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万元，其中，基本支出</w:t>
      </w:r>
      <w:r>
        <w:rPr>
          <w:rFonts w:hint="eastAsia" w:ascii="Arial" w:hAnsi="Arial" w:cs="Arial"/>
          <w:color w:val="333333"/>
          <w:kern w:val="0"/>
          <w:sz w:val="30"/>
          <w:szCs w:val="30"/>
          <w:lang w:val="en-US" w:eastAsia="zh-CN" w:bidi="ar-SA"/>
        </w:rPr>
        <w:t>109.01</w:t>
      </w:r>
      <w:r>
        <w:rPr>
          <w:rFonts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万元，项目支出</w:t>
      </w:r>
      <w:r>
        <w:rPr>
          <w:rFonts w:hint="eastAsia" w:ascii="Arial" w:hAnsi="Arial" w:cs="Arial"/>
          <w:color w:val="333333"/>
          <w:kern w:val="0"/>
          <w:sz w:val="30"/>
          <w:szCs w:val="30"/>
          <w:lang w:val="en-US" w:eastAsia="zh-CN" w:bidi="ar-SA"/>
        </w:rPr>
        <w:t>0</w:t>
      </w:r>
      <w:r>
        <w:rPr>
          <w:rFonts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万元。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</w:pPr>
      <w:r>
        <w:rPr>
          <w:rFonts w:ascii="Arial" w:hAnsi="Arial" w:cs="Arial"/>
          <w:color w:val="333333"/>
          <w:sz w:val="30"/>
          <w:szCs w:val="30"/>
        </w:rPr>
        <w:t>　</w:t>
      </w:r>
      <w:r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  <w:t>　六、名词解释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一）</w:t>
      </w:r>
      <w:r>
        <w:rPr>
          <w:rFonts w:ascii="Arial" w:hAnsi="Arial" w:cs="Arial"/>
          <w:color w:val="333333"/>
          <w:sz w:val="30"/>
          <w:szCs w:val="30"/>
        </w:rPr>
        <w:t>机关运行经费：是指各部门的公用经费，包括办公及印刷费、邮电费、差旅费、会议费、福利费、日常维修费、专用资料及一般设备购置费、办公用房水电费、办公用房取暖费、办公用房物业管理费、公务用车运行维护费以及其他费用。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 xml:space="preserve">  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二）</w:t>
      </w:r>
      <w:r>
        <w:rPr>
          <w:rFonts w:ascii="Arial" w:hAnsi="Arial" w:cs="Arial"/>
          <w:color w:val="333333"/>
          <w:sz w:val="30"/>
          <w:szCs w:val="30"/>
        </w:rPr>
        <w:t>“三公”经费：纳入</w:t>
      </w:r>
      <w:r>
        <w:rPr>
          <w:rFonts w:hint="eastAsia" w:ascii="Arial" w:hAnsi="Arial" w:cs="Arial"/>
          <w:color w:val="333333"/>
          <w:sz w:val="30"/>
          <w:szCs w:val="30"/>
        </w:rPr>
        <w:t>县</w:t>
      </w:r>
      <w:r>
        <w:rPr>
          <w:rFonts w:ascii="Arial" w:hAnsi="Arial" w:cs="Arial"/>
          <w:color w:val="333333"/>
          <w:sz w:val="30"/>
          <w:szCs w:val="30"/>
        </w:rPr>
        <w:t>财政预算管理的“三公“经费，是指用一般公共预算拨款安排的公务接待费、公务用车购置及运行维护费和因公出国（境）费。其中，公务接待费反映单位按规定开支的各类公务接待支出；公务用车购置及运行费反映单位公务用车车辆购置支出（含车辆购置税），以及燃料费、维修费、保险费等支出；因公出国（境）费反映单位公务出国（境）的国际旅费、国外城市间交通费、食宿费等支出。 </w:t>
      </w:r>
    </w:p>
    <w:p>
      <w:pPr>
        <w:pStyle w:val="4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b/>
          <w:color w:val="333333"/>
          <w:sz w:val="30"/>
          <w:szCs w:val="3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0" w:leftChars="0" w:right="0" w:right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第二部分：部门预算公开的表格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一、2022年部门预算收支总表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>二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单位</w:t>
      </w:r>
      <w:r>
        <w:rPr>
          <w:rFonts w:hint="eastAsia" w:ascii="Times New Roman" w:hAnsi="Times New Roman" w:eastAsia="仿宋_GB2312"/>
          <w:sz w:val="32"/>
          <w:szCs w:val="32"/>
        </w:rPr>
        <w:t>财政拨款收支总表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三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年单位一般公共预算支出表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四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年单位一般公共预算基本支出表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五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年单位一般公预算“三公”经费支出表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六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年单位政府性基金预算支出表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七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年部门收支总表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八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年部门收入总表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九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年部门支出总表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十、2022年政府预算支出明细汇总表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十一、2022年一般公预算—政府预算支出明细汇总表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default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十二、2022年政府采购预算计划表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十三、2022年单位项目支出绩效目标申报表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十四、2022年部门整体支出预算绩效目标表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default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十五、2022年政府购买服务支出预算表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</w:p>
    <w:p>
      <w:pPr>
        <w:jc w:val="center"/>
        <w:rPr>
          <w:sz w:val="44"/>
          <w:szCs w:val="44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6A217B2"/>
    <w:multiLevelType w:val="singleLevel"/>
    <w:tmpl w:val="46A217B2"/>
    <w:lvl w:ilvl="0" w:tentative="0">
      <w:start w:val="3"/>
      <w:numFmt w:val="chineseCounting"/>
      <w:suff w:val="nothing"/>
      <w:lvlText w:val="%1、"/>
      <w:lvlJc w:val="left"/>
      <w:pPr>
        <w:ind w:left="600" w:leftChars="0" w:firstLine="0" w:firstLineChars="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NzE4MjNjNGQxZGEyNGQ2ODc5YzI2YjhjMDQ4NmIwZmEifQ=="/>
  </w:docVars>
  <w:rsids>
    <w:rsidRoot w:val="00172A27"/>
    <w:rsid w:val="01050370"/>
    <w:rsid w:val="05D869BF"/>
    <w:rsid w:val="0ABB0151"/>
    <w:rsid w:val="0C285815"/>
    <w:rsid w:val="0DB53C96"/>
    <w:rsid w:val="0E6A099D"/>
    <w:rsid w:val="111F7A81"/>
    <w:rsid w:val="122729EF"/>
    <w:rsid w:val="1A756B85"/>
    <w:rsid w:val="1DD82CB2"/>
    <w:rsid w:val="1E3638DD"/>
    <w:rsid w:val="1EF103FC"/>
    <w:rsid w:val="238E6D3A"/>
    <w:rsid w:val="25516F4A"/>
    <w:rsid w:val="2BC85162"/>
    <w:rsid w:val="2D575CAE"/>
    <w:rsid w:val="2E68757B"/>
    <w:rsid w:val="31314F34"/>
    <w:rsid w:val="318442C1"/>
    <w:rsid w:val="31CC3D6B"/>
    <w:rsid w:val="3357612F"/>
    <w:rsid w:val="369D48CA"/>
    <w:rsid w:val="36E67177"/>
    <w:rsid w:val="374362BD"/>
    <w:rsid w:val="398C516F"/>
    <w:rsid w:val="3D476DFE"/>
    <w:rsid w:val="3FE73728"/>
    <w:rsid w:val="453408E8"/>
    <w:rsid w:val="47AA2DE0"/>
    <w:rsid w:val="4D6D6B33"/>
    <w:rsid w:val="4E4946FF"/>
    <w:rsid w:val="4F396FFE"/>
    <w:rsid w:val="50951751"/>
    <w:rsid w:val="50A4365C"/>
    <w:rsid w:val="54010786"/>
    <w:rsid w:val="54F42DC3"/>
    <w:rsid w:val="5F783CDC"/>
    <w:rsid w:val="61F2020B"/>
    <w:rsid w:val="631014CE"/>
    <w:rsid w:val="6476390E"/>
    <w:rsid w:val="769770E3"/>
    <w:rsid w:val="78AB6DE2"/>
    <w:rsid w:val="79FB140A"/>
    <w:rsid w:val="7DB92A2E"/>
    <w:rsid w:val="7E672280"/>
    <w:rsid w:val="7E6C0FB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name="header"/>
    <w:lsdException w:qFormat="1" w:uiPriority="99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qFormat="1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7">
    <w:name w:val="页眉 Char Char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Char Char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</Pages>
  <Words>2901</Words>
  <Characters>3158</Characters>
  <Lines>18</Lines>
  <Paragraphs>5</Paragraphs>
  <TotalTime>9</TotalTime>
  <ScaleCrop>false</ScaleCrop>
  <LinksUpToDate>false</LinksUpToDate>
  <CharactersWithSpaces>3226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2019-12-05T01:02:00Z</dcterms:created>
  <dc:creator>lenovo</dc:creator>
  <cp:lastModifiedBy>Administrator</cp:lastModifiedBy>
  <cp:lastPrinted>2022-05-25T00:43:00Z</cp:lastPrinted>
  <dcterms:modified xsi:type="dcterms:W3CDTF">2023-10-10T11:42:15Z</dcterms:modified>
  <dc:title>2019年部门预算及“三公”经费预算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4FD704F0DED74309B0C12B43879480B4</vt:lpwstr>
  </property>
</Properties>
</file>