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安化县中医医院2022年部门预算说明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安化县中医医院2022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安化县中医医院2022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安化县中医医院始建于1958年8月，经过历代中医人的不懈努力，医院事业不断发展，现已成为一所中医特色突出、综合功能完善、名老中医荟萃、重点专科突出、临床疗效显著、管理规范的现代化二级甲等综合性中医医院。医院集医疗、教学、科研、预防、保健、康复于一体，是湖南省中医药大学附一医院定点指导医院、湖南省人民医院“急诊急救联盟”、“湘中医”医疗联盟单位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根据编委核定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,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我院设有专科门诊1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0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个、临床科室1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3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个、医技科室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9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个及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120急救中心，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全部纳入20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21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年部门预算编制范围。内设临床科室分别为预防保健科、内科、外科、妇产科、口腔科、皮肤科、传染科、急诊学科、麻醉科、医学检验科、病理科、医学影响科、中医科等。全部纳入20</w:t>
      </w:r>
      <w:r>
        <w:rPr>
          <w:rFonts w:hint="eastAsia" w:ascii="Arial" w:hAnsi="Arial" w:eastAsia="宋体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  <w:t>年部门预算编制范围。 </w:t>
      </w:r>
    </w:p>
    <w:p>
      <w:pPr>
        <w:pStyle w:val="5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安化县中医医院</w:t>
      </w:r>
      <w:r>
        <w:rPr>
          <w:rFonts w:ascii="Arial" w:hAnsi="Arial" w:cs="Arial"/>
          <w:color w:val="333333"/>
          <w:sz w:val="30"/>
          <w:szCs w:val="30"/>
        </w:rPr>
        <w:t>部门只有本级，没有其他预算单位，因此本部门预算仅含本级预算。</w:t>
      </w:r>
    </w:p>
    <w:p>
      <w:pPr>
        <w:pStyle w:val="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111.1万元，卫生健康支出514.45万元，住房保障支出120.92万元。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5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4.09%，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29.35万元。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746.47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111.1万元，卫生健康支出514.45万元，住房保障支出120.92万元。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</w:t>
      </w:r>
      <w:r>
        <w:rPr>
          <w:rFonts w:ascii="Arial" w:hAnsi="Arial" w:cs="Arial"/>
          <w:color w:val="333333"/>
          <w:sz w:val="30"/>
          <w:szCs w:val="30"/>
        </w:rPr>
        <w:t>较去年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增幅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4.09%，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29.35万元（工资福利支出较去年增加29.35万元），在职在编人员基本工资增加4.12万元、绩效工资增加14.97万元、养老保险增加4.12万元，住房公积金增加6.14万元。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2022年我单位政府采购预算总额0万元，其中，政府采购货物预算0万元，政府采购服务预算0万元，政府采购工程预算0万元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5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截至2021年年底，本单位共有车辆4辆，为救护车。单位价值50万元以上通用设备1台，单位价值100万元以上专用设备0台。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746.47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746.47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72878EF"/>
    <w:rsid w:val="0ABB0151"/>
    <w:rsid w:val="0C285815"/>
    <w:rsid w:val="0DB53C96"/>
    <w:rsid w:val="0E6A099D"/>
    <w:rsid w:val="111F7A81"/>
    <w:rsid w:val="122729EF"/>
    <w:rsid w:val="1A756B85"/>
    <w:rsid w:val="1DD82CB2"/>
    <w:rsid w:val="1E3638DD"/>
    <w:rsid w:val="1EF103FC"/>
    <w:rsid w:val="238E6D3A"/>
    <w:rsid w:val="24DF2810"/>
    <w:rsid w:val="2BC85162"/>
    <w:rsid w:val="2D575CAE"/>
    <w:rsid w:val="31314F34"/>
    <w:rsid w:val="318442C1"/>
    <w:rsid w:val="31CC3D6B"/>
    <w:rsid w:val="3357612F"/>
    <w:rsid w:val="36E67177"/>
    <w:rsid w:val="37C03590"/>
    <w:rsid w:val="398C516F"/>
    <w:rsid w:val="3FE73728"/>
    <w:rsid w:val="41C974BF"/>
    <w:rsid w:val="453408E8"/>
    <w:rsid w:val="47AA2DE0"/>
    <w:rsid w:val="4D6D6B33"/>
    <w:rsid w:val="4E4946FF"/>
    <w:rsid w:val="50951751"/>
    <w:rsid w:val="50A4365C"/>
    <w:rsid w:val="54010786"/>
    <w:rsid w:val="54F42DC3"/>
    <w:rsid w:val="5F783CDC"/>
    <w:rsid w:val="61F2020B"/>
    <w:rsid w:val="631014CE"/>
    <w:rsid w:val="67DF381C"/>
    <w:rsid w:val="769770E3"/>
    <w:rsid w:val="79FB140A"/>
    <w:rsid w:val="7DB92A2E"/>
    <w:rsid w:val="7F512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next w:val="1"/>
    <w:qFormat/>
    <w:uiPriority w:val="0"/>
    <w:pPr>
      <w:widowControl/>
      <w:spacing w:after="0"/>
      <w:ind w:firstLine="420" w:firstLineChars="100"/>
      <w:jc w:val="left"/>
    </w:pPr>
    <w:rPr>
      <w:kern w:val="0"/>
      <w:sz w:val="20"/>
    </w:rPr>
  </w:style>
  <w:style w:type="character" w:customStyle="1" w:styleId="9">
    <w:name w:val="页眉 Char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font71"/>
    <w:qFormat/>
    <w:uiPriority w:val="0"/>
    <w:rPr>
      <w:rFonts w:ascii="Times New Roman" w:hAnsi="Times New Roman" w:eastAsia="楷体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2281</Words>
  <Characters>2586</Characters>
  <Lines>18</Lines>
  <Paragraphs>5</Paragraphs>
  <TotalTime>12</TotalTime>
  <ScaleCrop>false</ScaleCrop>
  <LinksUpToDate>false</LinksUpToDate>
  <CharactersWithSpaces>2649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2023-10-10T11:41:51Z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