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安化县渠江镇中心学校2022年部门预算说明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安化县渠江镇中心学校2022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安化县渠江镇中心学校2022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</w:rPr>
        <w:t>分别是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</w:rPr>
        <w:t>办公室、教务处、政工处、学生处和总务处。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1007.01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1007.01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1007.01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56.03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56.03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1007.01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教育支出740.37 万元，社会保障和就业支出130.81 万元，卫生健康支出52.99 万元，住房保障支出82.85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56.03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51.03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1007.01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1002.01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1007.01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1007.01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1007.01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56.03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增幅5.89%，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经费拨款增加56.03万元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1007.01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教育支出740.37 万元，社会保障和就业支出130.81 万元，卫生健康支出52.99 万元，住房保障支出82.85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56.03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增幅5.89%，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是基本支出增加51.03万元，项目支出增加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6.12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减少0.64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减少9.47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35.88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25.84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,政府采购工程预算3.48万元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6.56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1007.01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1002.01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01B60B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3CB79E0"/>
    <w:rsid w:val="47AA2DE0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31014CE"/>
    <w:rsid w:val="66560D22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2575</Words>
  <Characters>2924</Characters>
  <Lines>18</Lines>
  <Paragraphs>5</Paragraphs>
  <TotalTime>0</TotalTime>
  <ScaleCrop>false</ScaleCrop>
  <LinksUpToDate>false</LinksUpToDate>
  <CharactersWithSpaces>3010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2023-10-11T08:32:42Z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