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年安化县奎溪镇卫生院部门预算公开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numPr>
          <w:ilvl w:val="0"/>
          <w:numId w:val="1"/>
        </w:numPr>
        <w:spacing w:line="600" w:lineRule="exact"/>
        <w:ind w:firstLine="643" w:firstLineChars="200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202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Calibri" w:hAnsi="Calibri" w:eastAsia="仿宋_GB2312" w:cs="Times New Roman"/>
          <w:b/>
          <w:bCs/>
          <w:kern w:val="0"/>
          <w:sz w:val="32"/>
          <w:szCs w:val="32"/>
        </w:rPr>
        <w:t>安化县奎溪镇卫生院</w:t>
      </w:r>
      <w:r>
        <w:rPr>
          <w:rFonts w:ascii="Calibri" w:hAnsi="Calibri" w:eastAsia="仿宋_GB2312" w:cs="Times New Roman"/>
          <w:b/>
          <w:bCs/>
          <w:kern w:val="0"/>
          <w:sz w:val="32"/>
          <w:szCs w:val="32"/>
        </w:rPr>
        <w:t>部</w:t>
      </w:r>
      <w:r>
        <w:rPr>
          <w:rFonts w:eastAsia="仿宋_GB2312"/>
          <w:b/>
          <w:bCs/>
          <w:kern w:val="0"/>
          <w:sz w:val="32"/>
          <w:szCs w:val="32"/>
        </w:rPr>
        <w:t>门预算说明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部门收支总体情况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一般公共预算拨款支出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政府性基金预算支出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其他重要事项的情况说明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名词解释</w:t>
      </w:r>
    </w:p>
    <w:p>
      <w:pPr>
        <w:widowControl/>
        <w:spacing w:line="600" w:lineRule="exact"/>
        <w:jc w:val="center"/>
        <w:rPr>
          <w:rFonts w:hint="eastAsia"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</w:rPr>
        <w:t>202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b/>
          <w:bCs/>
          <w:kern w:val="0"/>
          <w:sz w:val="32"/>
          <w:szCs w:val="32"/>
        </w:rPr>
        <w:t>年部门预算</w:t>
      </w:r>
      <w:r>
        <w:rPr>
          <w:rFonts w:hint="eastAsia" w:eastAsia="仿宋_GB2312"/>
          <w:b/>
          <w:bCs/>
          <w:kern w:val="0"/>
          <w:sz w:val="32"/>
          <w:szCs w:val="32"/>
        </w:rPr>
        <w:t>公开的</w:t>
      </w:r>
      <w:r>
        <w:rPr>
          <w:rFonts w:eastAsia="仿宋_GB2312"/>
          <w:b/>
          <w:bCs/>
          <w:kern w:val="0"/>
          <w:sz w:val="32"/>
          <w:szCs w:val="32"/>
        </w:rPr>
        <w:t>表</w:t>
      </w:r>
      <w:r>
        <w:rPr>
          <w:rFonts w:hint="eastAsia" w:eastAsia="仿宋_GB2312"/>
          <w:b/>
          <w:bCs/>
          <w:kern w:val="0"/>
          <w:sz w:val="32"/>
          <w:szCs w:val="32"/>
        </w:rPr>
        <w:t>格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年收支预算总表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年财政收支预算总表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年部门一般公共预算基本支出表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年部门一般公共预算基本支出表（纵向）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年部门一般公共预算“三公”经费支出表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年单位政府性基金预算支出表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年部门收支总表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年部门收入总表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年部门支出总表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年政府预算支出明细汇总表（单位按科目）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年一般公共预算--政府预算支出明细汇总表（单位按科目）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年政府采购预算计划表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年单位项目支出绩效目标申报表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年部门整体支出预算绩效目标表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hint="eastAsia" w:eastAsia="黑体"/>
          <w:sz w:val="32"/>
          <w:szCs w:val="32"/>
        </w:rPr>
        <w:t>年政府购买服务支出预算表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 xml:space="preserve">第一部分 </w:t>
      </w:r>
      <w:r>
        <w:rPr>
          <w:rFonts w:hint="eastAsia" w:eastAsia="方正小标宋_GBK"/>
          <w:bCs/>
          <w:kern w:val="0"/>
          <w:sz w:val="36"/>
          <w:szCs w:val="36"/>
        </w:rPr>
        <w:t>202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eastAsia="方正小标宋_GBK"/>
          <w:bCs/>
          <w:kern w:val="0"/>
          <w:sz w:val="36"/>
          <w:szCs w:val="36"/>
        </w:rPr>
        <w:t>年奎溪镇卫生院</w:t>
      </w:r>
      <w:r>
        <w:rPr>
          <w:rFonts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（Ⅰ）提供公共卫生服务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1 、落实农村居民健康档案管理及服务。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2、普及卫生保健常识，实施重点人群及重点场所健康教育。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3、规范预防接种服务，执行国家免疫规划。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4、及时发现、登记并报告辖区内发现的传染病病例和疑似病例，参与现场疫情处理。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5 、开展新生儿访视及儿童保健系统管理，进行体格检查和生长发育监测及评价，开展健康指导。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6、开展孕产妇保健系统管理和产后随访，进行一般体格检查及孕期营养，心理健康指导。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7、对辖区内65岁及以上老年人进行登记管理，进行健康危险因素调查和一般体格检查，开展健康指导。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8、对高血压、糖尿病、肺结核等慢性病高危人群进行指导，对确诊高血压、糖尿病等慢性病病例进行登记管理、定期随访和健康指导。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9、对辖区内重性精神疾病患者进行登记管理、治疗随访和康复指导。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10、协助处理辖区内突发公共卫生事件。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11、接受县疾控中心和县卫健局委托，对辖区内传染病防治、学校卫生、食品卫生、饮水卫生、职业卫生、以及村级预防保健工作进行指导、培训、考核与监督。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（Ⅱ）提供基本医疗服务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1、使用适宜医疗技术和中医药技术正确处理常见病、多发病，对疑难病症进行恰当的处理与转诊。承担乡村现场应急救护、转诊服务和康复服务。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2、临床科室重点设置门急诊科、住院综合科、预防接种科、妇幼保健科、儿保科、中医科等加强急诊急救等建设。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3、健全消毒隔离制度，遵守无菌操作规程，加强医疗质量管理。做好医疗废物处理和污水污物无害处理。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4、 认真执行国家基本药物制度，执行药品集中采集和统一配送政策，实行药品零差率销售。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5、政府有关部门批准的其他适宜的医疗服务。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（Ⅲ）其它职能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1、严格执行城乡医保政策规定，履行定点医疗机构职责，做好有关的政策宣传、监督及服务工作。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2、深入推进乡村卫生服务一体化管理，强化乡镇卫生院对村卫生室的管理职能，负责村卫生室的技术指导和乡村医生培训、考核等工作。</w:t>
      </w:r>
    </w:p>
    <w:p>
      <w:pPr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 w:bidi="ar-SA"/>
        </w:rPr>
        <w:t>3、充分发挥中医药特色优势，在公共卫生和基本医疗中提供相关的中医药服务。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楷体_GB2312"/>
          <w:bCs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（二）机构设置。</w:t>
      </w:r>
    </w:p>
    <w:p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卫生院内设门急诊科、住院综合科、预防接种科、妇幼保健科、公共卫生服务科、中西药房、化验室、B超室、放射科、收费室、办公室、财务室。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全部纳入20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年部门预算编制范围。 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安化县奎溪镇卫生院</w:t>
      </w:r>
      <w:r>
        <w:rPr>
          <w:rFonts w:ascii="Calibri" w:hAnsi="Calibri" w:eastAsia="仿宋_GB2312" w:cs="Times New Roman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eastAsia="仿宋_GB2312"/>
          <w:b w:val="0"/>
          <w:bCs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（一）收入预算：</w:t>
      </w:r>
      <w:r>
        <w:rPr>
          <w:rFonts w:eastAsia="仿宋_GB2312"/>
          <w:sz w:val="32"/>
          <w:szCs w:val="32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  <w:u w:val="none"/>
        </w:rPr>
        <w:t>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</w:t>
      </w:r>
      <w:r>
        <w:rPr>
          <w:rFonts w:eastAsia="仿宋_GB2312"/>
          <w:sz w:val="32"/>
          <w:szCs w:val="32"/>
          <w:u w:val="none"/>
        </w:rPr>
        <w:t>年本部门收入预算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150</w:t>
      </w:r>
      <w:r>
        <w:rPr>
          <w:rFonts w:eastAsia="仿宋_GB2312"/>
          <w:sz w:val="32"/>
          <w:szCs w:val="32"/>
          <w:u w:val="none"/>
        </w:rPr>
        <w:t>万元，其中，一般公共预算拨款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150</w:t>
      </w:r>
      <w:r>
        <w:rPr>
          <w:rFonts w:eastAsia="仿宋_GB2312"/>
          <w:sz w:val="32"/>
          <w:szCs w:val="32"/>
          <w:u w:val="none"/>
        </w:rPr>
        <w:t>万元，政府性基金预算拨款</w:t>
      </w:r>
      <w:r>
        <w:rPr>
          <w:rFonts w:hint="eastAsia" w:eastAsia="仿宋_GB2312"/>
          <w:sz w:val="32"/>
          <w:szCs w:val="32"/>
          <w:u w:val="none"/>
        </w:rPr>
        <w:t>0</w:t>
      </w:r>
      <w:r>
        <w:rPr>
          <w:rFonts w:eastAsia="仿宋_GB2312"/>
          <w:sz w:val="32"/>
          <w:szCs w:val="32"/>
          <w:u w:val="none"/>
        </w:rPr>
        <w:t>万元，国有资本经营预算拨款</w:t>
      </w:r>
      <w:r>
        <w:rPr>
          <w:rFonts w:hint="eastAsia" w:eastAsia="仿宋_GB2312"/>
          <w:sz w:val="32"/>
          <w:szCs w:val="32"/>
          <w:u w:val="none"/>
        </w:rPr>
        <w:t>0</w:t>
      </w:r>
      <w:r>
        <w:rPr>
          <w:rFonts w:eastAsia="仿宋_GB2312"/>
          <w:sz w:val="32"/>
          <w:szCs w:val="32"/>
          <w:u w:val="none"/>
        </w:rPr>
        <w:t>万元，纳入专户管理的非税收入</w:t>
      </w:r>
      <w:r>
        <w:rPr>
          <w:rFonts w:hint="eastAsia" w:eastAsia="仿宋_GB2312"/>
          <w:sz w:val="32"/>
          <w:szCs w:val="32"/>
          <w:u w:val="none"/>
        </w:rPr>
        <w:t>0</w:t>
      </w:r>
      <w:r>
        <w:rPr>
          <w:rFonts w:eastAsia="仿宋_GB2312"/>
          <w:sz w:val="32"/>
          <w:szCs w:val="32"/>
          <w:u w:val="none"/>
        </w:rPr>
        <w:t>万元，。</w:t>
      </w:r>
      <w:r>
        <w:rPr>
          <w:rFonts w:eastAsia="仿宋_GB2312"/>
          <w:b w:val="0"/>
          <w:bCs/>
          <w:sz w:val="32"/>
          <w:szCs w:val="32"/>
          <w:u w:val="none"/>
        </w:rPr>
        <w:t>收入较去年增加</w:t>
      </w:r>
      <w:r>
        <w:rPr>
          <w:rFonts w:hint="eastAsia" w:eastAsia="仿宋_GB2312"/>
          <w:b w:val="0"/>
          <w:bCs/>
          <w:sz w:val="32"/>
          <w:szCs w:val="32"/>
          <w:u w:val="none"/>
          <w:lang w:val="en-US" w:eastAsia="zh-CN"/>
        </w:rPr>
        <w:t>106.05</w:t>
      </w:r>
      <w:r>
        <w:rPr>
          <w:rFonts w:eastAsia="仿宋_GB2312"/>
          <w:b w:val="0"/>
          <w:bCs/>
          <w:sz w:val="32"/>
          <w:szCs w:val="32"/>
          <w:u w:val="none"/>
        </w:rPr>
        <w:t xml:space="preserve"> 万元，主要是主要是</w:t>
      </w:r>
      <w:r>
        <w:rPr>
          <w:rFonts w:hint="eastAsia" w:eastAsia="仿宋_GB2312"/>
          <w:b w:val="0"/>
          <w:bCs/>
          <w:sz w:val="32"/>
          <w:szCs w:val="32"/>
          <w:u w:val="none"/>
        </w:rPr>
        <w:t>基本工资和绩效增加。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eastAsia="仿宋_GB2312"/>
          <w:b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（二）支出预算：</w:t>
      </w:r>
      <w:r>
        <w:rPr>
          <w:rFonts w:hint="eastAsia" w:eastAsia="仿宋_GB2312"/>
          <w:sz w:val="32"/>
          <w:szCs w:val="32"/>
          <w:u w:val="none"/>
        </w:rPr>
        <w:t>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</w:t>
      </w:r>
      <w:r>
        <w:rPr>
          <w:rFonts w:eastAsia="仿宋_GB2312"/>
          <w:sz w:val="32"/>
          <w:szCs w:val="32"/>
          <w:u w:val="none"/>
        </w:rPr>
        <w:t xml:space="preserve">年本部门支出预算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150</w:t>
      </w:r>
      <w:r>
        <w:rPr>
          <w:rFonts w:eastAsia="仿宋_GB2312"/>
          <w:sz w:val="32"/>
          <w:szCs w:val="32"/>
          <w:u w:val="none"/>
        </w:rPr>
        <w:t>万元，</w:t>
      </w:r>
      <w:r>
        <w:rPr>
          <w:rFonts w:hint="eastAsia" w:eastAsia="仿宋_GB2312"/>
          <w:sz w:val="32"/>
          <w:szCs w:val="32"/>
          <w:u w:val="none"/>
        </w:rPr>
        <w:t>其中：社会保障和就业支出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/>
          <w:sz w:val="32"/>
          <w:szCs w:val="32"/>
          <w:u w:val="none"/>
        </w:rPr>
        <w:t>万元，卫生健康支出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120</w:t>
      </w:r>
      <w:r>
        <w:rPr>
          <w:rFonts w:hint="eastAsia" w:eastAsia="仿宋_GB2312"/>
          <w:sz w:val="32"/>
          <w:szCs w:val="32"/>
          <w:u w:val="none"/>
        </w:rPr>
        <w:t>万元，住房保障支出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10</w:t>
      </w:r>
      <w:r>
        <w:rPr>
          <w:rFonts w:hint="eastAsia" w:eastAsia="仿宋_GB2312"/>
          <w:sz w:val="32"/>
          <w:szCs w:val="32"/>
          <w:u w:val="none"/>
        </w:rPr>
        <w:t>万元</w:t>
      </w:r>
      <w:r>
        <w:rPr>
          <w:rFonts w:eastAsia="仿宋_GB2312"/>
          <w:sz w:val="32"/>
          <w:szCs w:val="32"/>
          <w:u w:val="none"/>
        </w:rPr>
        <w:t>。</w:t>
      </w:r>
      <w:r>
        <w:rPr>
          <w:rFonts w:eastAsia="仿宋_GB2312"/>
          <w:bCs/>
          <w:sz w:val="32"/>
          <w:szCs w:val="32"/>
          <w:u w:val="none"/>
        </w:rPr>
        <w:t>支出较去年增加</w:t>
      </w:r>
      <w:r>
        <w:rPr>
          <w:rFonts w:hint="eastAsia" w:eastAsia="仿宋_GB2312"/>
          <w:bCs/>
          <w:sz w:val="32"/>
          <w:szCs w:val="32"/>
          <w:u w:val="none"/>
          <w:lang w:val="en-US" w:eastAsia="zh-CN"/>
        </w:rPr>
        <w:t>106.05</w:t>
      </w:r>
      <w:r>
        <w:rPr>
          <w:rFonts w:eastAsia="仿宋_GB2312"/>
          <w:bCs/>
          <w:sz w:val="32"/>
          <w:szCs w:val="32"/>
          <w:u w:val="none"/>
        </w:rPr>
        <w:t>万元，主要是</w:t>
      </w:r>
      <w:r>
        <w:rPr>
          <w:rFonts w:hint="eastAsia" w:eastAsia="仿宋_GB2312"/>
          <w:bCs/>
          <w:sz w:val="32"/>
          <w:szCs w:val="32"/>
          <w:u w:val="none"/>
        </w:rPr>
        <w:t>基本支出增加。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hint="eastAsia" w:eastAsia="黑体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202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4</w:t>
      </w:r>
      <w:r>
        <w:rPr>
          <w:rFonts w:eastAsia="仿宋_GB2312"/>
          <w:sz w:val="32"/>
          <w:szCs w:val="32"/>
          <w:u w:val="none"/>
        </w:rPr>
        <w:t>年本部门一般公共预算拨款支出预算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150</w:t>
      </w:r>
      <w:r>
        <w:rPr>
          <w:rFonts w:eastAsia="仿宋_GB2312"/>
          <w:sz w:val="32"/>
          <w:szCs w:val="32"/>
          <w:u w:val="none"/>
        </w:rPr>
        <w:t>万元，其中，</w:t>
      </w:r>
      <w:r>
        <w:rPr>
          <w:rFonts w:hint="eastAsia" w:eastAsia="仿宋_GB2312"/>
          <w:sz w:val="32"/>
          <w:szCs w:val="32"/>
          <w:u w:val="none"/>
        </w:rPr>
        <w:t>社会保障和就业支出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/>
          <w:sz w:val="32"/>
          <w:szCs w:val="32"/>
          <w:u w:val="none"/>
        </w:rPr>
        <w:t>万元</w:t>
      </w:r>
      <w:r>
        <w:rPr>
          <w:rFonts w:eastAsia="仿宋_GB2312"/>
          <w:sz w:val="32"/>
          <w:szCs w:val="32"/>
          <w:u w:val="none"/>
        </w:rPr>
        <w:t>，占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13.33</w:t>
      </w:r>
      <w:r>
        <w:rPr>
          <w:rFonts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  <w:u w:val="none"/>
        </w:rPr>
        <w:t>；卫生健康支出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120</w:t>
      </w:r>
      <w:r>
        <w:rPr>
          <w:rFonts w:hint="eastAsia" w:eastAsia="仿宋_GB2312"/>
          <w:sz w:val="32"/>
          <w:szCs w:val="32"/>
          <w:u w:val="none"/>
        </w:rPr>
        <w:t>万元，</w:t>
      </w:r>
      <w:r>
        <w:rPr>
          <w:rFonts w:eastAsia="仿宋_GB2312"/>
          <w:sz w:val="32"/>
          <w:szCs w:val="32"/>
          <w:u w:val="none"/>
        </w:rPr>
        <w:t>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80.00</w:t>
      </w:r>
      <w:r>
        <w:rPr>
          <w:rFonts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  <w:u w:val="none"/>
        </w:rPr>
        <w:t>；住房保障支出6.3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eastAsia="仿宋_GB2312"/>
          <w:sz w:val="32"/>
          <w:szCs w:val="32"/>
          <w:u w:val="none"/>
        </w:rPr>
        <w:t>万元，</w:t>
      </w:r>
      <w:r>
        <w:rPr>
          <w:rFonts w:eastAsia="仿宋_GB2312"/>
          <w:sz w:val="32"/>
          <w:szCs w:val="32"/>
          <w:u w:val="none"/>
        </w:rPr>
        <w:t>占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6.66</w:t>
      </w:r>
      <w:r>
        <w:rPr>
          <w:rFonts w:eastAsia="仿宋_GB2312"/>
          <w:sz w:val="32"/>
          <w:szCs w:val="32"/>
          <w:u w:val="none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（一）基本支出：</w:t>
      </w:r>
      <w:r>
        <w:rPr>
          <w:rFonts w:hint="eastAsia" w:eastAsia="仿宋_GB2312"/>
          <w:sz w:val="32"/>
          <w:szCs w:val="32"/>
          <w:u w:val="none"/>
          <w:lang w:eastAsia="zh-CN"/>
        </w:rPr>
        <w:t>2024</w:t>
      </w:r>
      <w:r>
        <w:rPr>
          <w:rFonts w:eastAsia="仿宋_GB2312"/>
          <w:sz w:val="32"/>
          <w:szCs w:val="32"/>
          <w:u w:val="none"/>
        </w:rPr>
        <w:t>年本部门基本支出预算数</w:t>
      </w:r>
      <w:r>
        <w:rPr>
          <w:rFonts w:hint="eastAsia" w:eastAsia="仿宋_GB2312"/>
          <w:sz w:val="32"/>
          <w:szCs w:val="32"/>
          <w:u w:val="none"/>
        </w:rPr>
        <w:t>43.95</w:t>
      </w:r>
      <w:r>
        <w:rPr>
          <w:rFonts w:eastAsia="仿宋_GB2312"/>
          <w:sz w:val="32"/>
          <w:szCs w:val="32"/>
          <w:u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（二）项目支出：</w:t>
      </w:r>
      <w:r>
        <w:rPr>
          <w:rFonts w:hint="eastAsia" w:eastAsia="仿宋_GB2312"/>
          <w:sz w:val="32"/>
          <w:szCs w:val="32"/>
          <w:u w:val="none"/>
          <w:lang w:eastAsia="zh-CN"/>
        </w:rPr>
        <w:t>2024</w:t>
      </w:r>
      <w:r>
        <w:rPr>
          <w:rFonts w:eastAsia="仿宋_GB2312"/>
          <w:sz w:val="32"/>
          <w:szCs w:val="32"/>
          <w:u w:val="none"/>
        </w:rPr>
        <w:t>本部门</w:t>
      </w:r>
      <w:r>
        <w:rPr>
          <w:rFonts w:hint="eastAsia" w:ascii="宋体" w:hAnsi="宋体" w:cs="宋体"/>
          <w:sz w:val="32"/>
          <w:szCs w:val="32"/>
          <w:u w:val="none"/>
        </w:rPr>
        <w:t>无</w:t>
      </w:r>
      <w:r>
        <w:rPr>
          <w:rFonts w:eastAsia="仿宋_GB2312"/>
          <w:sz w:val="32"/>
          <w:szCs w:val="32"/>
          <w:u w:val="none"/>
        </w:rPr>
        <w:t>项目支出。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2024</w:t>
      </w:r>
      <w:r>
        <w:rPr>
          <w:rFonts w:hint="eastAsia" w:ascii="宋体" w:hAnsi="宋体" w:cs="宋体"/>
          <w:sz w:val="32"/>
          <w:szCs w:val="32"/>
          <w:u w:val="none"/>
        </w:rPr>
        <w:t>年</w:t>
      </w:r>
      <w:r>
        <w:rPr>
          <w:rFonts w:eastAsia="仿宋_GB2312"/>
          <w:b/>
          <w:sz w:val="32"/>
          <w:szCs w:val="32"/>
          <w:u w:val="none"/>
        </w:rPr>
        <w:t>本部门无政府性基金安排的支出</w:t>
      </w:r>
      <w:r>
        <w:rPr>
          <w:rFonts w:hint="eastAsia" w:eastAsia="仿宋_GB2312"/>
          <w:b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（一）机关运行经费：</w:t>
      </w:r>
      <w:r>
        <w:rPr>
          <w:rFonts w:hint="eastAsia" w:eastAsia="楷体_GB2312"/>
          <w:b w:val="0"/>
          <w:bCs/>
          <w:sz w:val="32"/>
          <w:szCs w:val="32"/>
          <w:u w:val="none"/>
          <w:lang w:eastAsia="zh-CN"/>
        </w:rPr>
        <w:t>2024</w:t>
      </w:r>
      <w:r>
        <w:rPr>
          <w:rFonts w:hint="eastAsia" w:eastAsia="楷体_GB2312"/>
          <w:b w:val="0"/>
          <w:bCs/>
          <w:sz w:val="32"/>
          <w:szCs w:val="32"/>
          <w:u w:val="none"/>
        </w:rPr>
        <w:t>年</w:t>
      </w:r>
      <w:r>
        <w:rPr>
          <w:rFonts w:eastAsia="仿宋_GB2312"/>
          <w:b w:val="0"/>
          <w:bCs/>
          <w:sz w:val="32"/>
          <w:szCs w:val="32"/>
          <w:u w:val="none"/>
        </w:rPr>
        <w:t>年本</w:t>
      </w:r>
      <w:r>
        <w:rPr>
          <w:rFonts w:eastAsia="仿宋_GB2312"/>
          <w:sz w:val="32"/>
          <w:szCs w:val="32"/>
          <w:u w:val="none"/>
        </w:rPr>
        <w:t>部门</w:t>
      </w:r>
      <w:r>
        <w:rPr>
          <w:rFonts w:hint="eastAsia" w:eastAsia="仿宋_GB2312"/>
          <w:sz w:val="32"/>
          <w:szCs w:val="32"/>
          <w:u w:val="none"/>
        </w:rPr>
        <w:t>无机关运行经费支出。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（二）“三公”经费预算：</w:t>
      </w:r>
      <w:r>
        <w:rPr>
          <w:rFonts w:hint="eastAsia" w:eastAsia="楷体_GB2312"/>
          <w:b w:val="0"/>
          <w:bCs/>
          <w:sz w:val="32"/>
          <w:szCs w:val="32"/>
          <w:u w:val="none"/>
          <w:lang w:eastAsia="zh-CN"/>
        </w:rPr>
        <w:t>2024</w:t>
      </w:r>
      <w:r>
        <w:rPr>
          <w:rFonts w:eastAsia="仿宋_GB2312"/>
          <w:b w:val="0"/>
          <w:bCs/>
          <w:sz w:val="32"/>
          <w:szCs w:val="32"/>
          <w:u w:val="none"/>
        </w:rPr>
        <w:t>年</w:t>
      </w:r>
      <w:r>
        <w:rPr>
          <w:rFonts w:eastAsia="仿宋_GB2312"/>
          <w:sz w:val="32"/>
          <w:szCs w:val="32"/>
          <w:u w:val="none"/>
        </w:rPr>
        <w:t>本部门</w:t>
      </w:r>
      <w:r>
        <w:rPr>
          <w:rFonts w:hint="eastAsia" w:eastAsia="仿宋_GB2312"/>
          <w:sz w:val="32"/>
          <w:szCs w:val="32"/>
          <w:u w:val="none"/>
        </w:rPr>
        <w:t>无三公经费安排支出，与上年相比持平。</w:t>
      </w:r>
    </w:p>
    <w:p>
      <w:pPr>
        <w:widowControl/>
        <w:spacing w:line="600" w:lineRule="exact"/>
        <w:ind w:firstLine="660"/>
        <w:rPr>
          <w:rFonts w:eastAsia="仿宋_GB2312"/>
          <w:kern w:val="0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（三）一般性支出情况：</w:t>
      </w:r>
      <w:r>
        <w:rPr>
          <w:rFonts w:hint="eastAsia" w:eastAsia="楷体_GB2312"/>
          <w:b w:val="0"/>
          <w:bCs/>
          <w:sz w:val="32"/>
          <w:szCs w:val="32"/>
          <w:u w:val="none"/>
          <w:lang w:eastAsia="zh-CN"/>
        </w:rPr>
        <w:t>2024</w:t>
      </w:r>
      <w:r>
        <w:rPr>
          <w:rFonts w:eastAsia="仿宋_GB2312"/>
          <w:b w:val="0"/>
          <w:bCs/>
          <w:kern w:val="0"/>
          <w:sz w:val="32"/>
          <w:szCs w:val="32"/>
          <w:u w:val="none"/>
        </w:rPr>
        <w:t>年</w:t>
      </w:r>
      <w:r>
        <w:rPr>
          <w:rFonts w:eastAsia="仿宋_GB2312"/>
          <w:kern w:val="0"/>
          <w:sz w:val="32"/>
          <w:szCs w:val="32"/>
          <w:u w:val="none"/>
        </w:rPr>
        <w:t>本部门</w:t>
      </w:r>
      <w:r>
        <w:rPr>
          <w:rFonts w:hint="eastAsia" w:eastAsia="仿宋_GB2312"/>
          <w:kern w:val="0"/>
          <w:sz w:val="32"/>
          <w:szCs w:val="32"/>
          <w:u w:val="none"/>
        </w:rPr>
        <w:t>无</w:t>
      </w:r>
      <w:r>
        <w:rPr>
          <w:rFonts w:eastAsia="仿宋_GB2312"/>
          <w:kern w:val="0"/>
          <w:sz w:val="32"/>
          <w:szCs w:val="32"/>
          <w:u w:val="none"/>
        </w:rPr>
        <w:t>会议费预算</w:t>
      </w:r>
      <w:r>
        <w:rPr>
          <w:rFonts w:hint="eastAsia" w:eastAsia="仿宋_GB2312"/>
          <w:kern w:val="0"/>
          <w:sz w:val="32"/>
          <w:szCs w:val="32"/>
          <w:u w:val="none"/>
        </w:rPr>
        <w:t>和培训预算，也没有其他节庆晚会等预算。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（四）政府采购情况：</w:t>
      </w:r>
      <w:r>
        <w:rPr>
          <w:rFonts w:hint="eastAsia" w:eastAsia="楷体_GB2312"/>
          <w:b w:val="0"/>
          <w:bCs/>
          <w:sz w:val="32"/>
          <w:szCs w:val="32"/>
          <w:u w:val="none"/>
          <w:lang w:eastAsia="zh-CN"/>
        </w:rPr>
        <w:t>2024</w:t>
      </w:r>
      <w:r>
        <w:rPr>
          <w:rFonts w:eastAsia="仿宋_GB2312"/>
          <w:b w:val="0"/>
          <w:bCs/>
          <w:sz w:val="32"/>
          <w:szCs w:val="32"/>
          <w:u w:val="none"/>
        </w:rPr>
        <w:t>年本部</w:t>
      </w:r>
      <w:r>
        <w:rPr>
          <w:rFonts w:eastAsia="仿宋_GB2312"/>
          <w:sz w:val="32"/>
          <w:szCs w:val="32"/>
          <w:u w:val="none"/>
        </w:rPr>
        <w:t>门政府采购预算总额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sz w:val="32"/>
          <w:szCs w:val="32"/>
          <w:u w:val="none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eastAsia" w:eastAsia="楷体_GB2312"/>
          <w:b/>
          <w:sz w:val="32"/>
          <w:szCs w:val="32"/>
          <w:u w:val="none"/>
        </w:rPr>
      </w:pPr>
      <w:r>
        <w:rPr>
          <w:rFonts w:eastAsia="楷体_GB2312"/>
          <w:b/>
          <w:sz w:val="32"/>
          <w:szCs w:val="32"/>
          <w:u w:val="none"/>
        </w:rPr>
        <w:t>（五）国有资产占用使用及新增资产配置情况：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Cs/>
          <w:kern w:val="0"/>
          <w:sz w:val="32"/>
          <w:szCs w:val="32"/>
          <w:u w:val="none"/>
        </w:rPr>
      </w:pPr>
      <w:r>
        <w:rPr>
          <w:rFonts w:eastAsia="仿宋_GB2312"/>
          <w:sz w:val="32"/>
          <w:szCs w:val="32"/>
          <w:u w:val="none"/>
        </w:rPr>
        <w:t>截至202</w:t>
      </w:r>
      <w:r>
        <w:rPr>
          <w:rFonts w:hint="eastAsia" w:eastAsia="仿宋_GB2312"/>
          <w:sz w:val="32"/>
          <w:szCs w:val="32"/>
          <w:u w:val="none"/>
        </w:rPr>
        <w:t>2</w:t>
      </w:r>
      <w:r>
        <w:rPr>
          <w:rFonts w:eastAsia="仿宋_GB2312"/>
          <w:sz w:val="32"/>
          <w:szCs w:val="32"/>
          <w:u w:val="none"/>
        </w:rPr>
        <w:t>年12月底，本部门</w:t>
      </w:r>
      <w:r>
        <w:rPr>
          <w:rFonts w:eastAsia="仿宋_GB2312"/>
          <w:bCs/>
          <w:kern w:val="0"/>
          <w:sz w:val="32"/>
          <w:szCs w:val="32"/>
          <w:u w:val="none"/>
        </w:rPr>
        <w:t>共有特种专业技术用车</w:t>
      </w:r>
      <w:r>
        <w:rPr>
          <w:rFonts w:hint="eastAsia" w:eastAsia="仿宋_GB2312"/>
          <w:bCs/>
          <w:kern w:val="0"/>
          <w:sz w:val="32"/>
          <w:szCs w:val="32"/>
          <w:u w:val="none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>辆</w:t>
      </w:r>
      <w:r>
        <w:rPr>
          <w:rFonts w:hint="eastAsia" w:eastAsia="仿宋_GB2312"/>
          <w:bCs/>
          <w:kern w:val="0"/>
          <w:sz w:val="32"/>
          <w:szCs w:val="32"/>
          <w:u w:val="none"/>
        </w:rPr>
        <w:t>（即为救护车）</w:t>
      </w:r>
      <w:r>
        <w:rPr>
          <w:rFonts w:eastAsia="仿宋_GB2312"/>
          <w:bCs/>
          <w:kern w:val="0"/>
          <w:sz w:val="32"/>
          <w:szCs w:val="32"/>
          <w:u w:val="none"/>
        </w:rPr>
        <w:t>，其他按照规定配备的公务用车</w:t>
      </w:r>
      <w:r>
        <w:rPr>
          <w:rFonts w:hint="eastAsia" w:eastAsia="仿宋_GB2312"/>
          <w:bCs/>
          <w:kern w:val="0"/>
          <w:sz w:val="32"/>
          <w:szCs w:val="32"/>
          <w:u w:val="none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 xml:space="preserve">辆；单位价值50万元以上通用设备 </w:t>
      </w:r>
      <w:r>
        <w:rPr>
          <w:rFonts w:hint="eastAsia" w:eastAsia="仿宋_GB2312"/>
          <w:bCs/>
          <w:kern w:val="0"/>
          <w:sz w:val="32"/>
          <w:szCs w:val="32"/>
          <w:u w:val="none"/>
        </w:rPr>
        <w:t>1</w:t>
      </w:r>
      <w:r>
        <w:rPr>
          <w:rFonts w:eastAsia="仿宋_GB2312"/>
          <w:bCs/>
          <w:kern w:val="0"/>
          <w:sz w:val="32"/>
          <w:szCs w:val="32"/>
          <w:u w:val="none"/>
        </w:rPr>
        <w:t xml:space="preserve"> 台，单位价值100万元以上专用设备 </w:t>
      </w:r>
      <w:r>
        <w:rPr>
          <w:rFonts w:hint="eastAsia" w:eastAsia="仿宋_GB2312"/>
          <w:bCs/>
          <w:kern w:val="0"/>
          <w:sz w:val="32"/>
          <w:szCs w:val="32"/>
          <w:u w:val="none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台。</w:t>
      </w:r>
      <w:r>
        <w:rPr>
          <w:rFonts w:hint="eastAsia" w:eastAsia="仿宋_GB2312"/>
          <w:bCs/>
          <w:kern w:val="0"/>
          <w:sz w:val="32"/>
          <w:szCs w:val="32"/>
          <w:u w:val="none"/>
          <w:lang w:eastAsia="zh-CN"/>
        </w:rPr>
        <w:t>2024</w:t>
      </w:r>
      <w:r>
        <w:rPr>
          <w:rFonts w:hint="eastAsia" w:eastAsia="仿宋_GB2312"/>
          <w:bCs/>
          <w:kern w:val="0"/>
          <w:sz w:val="32"/>
          <w:szCs w:val="32"/>
          <w:u w:val="none"/>
        </w:rPr>
        <w:t>年暂无新增配置计划。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u w:val="none"/>
        </w:rPr>
      </w:pPr>
      <w:r>
        <w:rPr>
          <w:rFonts w:eastAsia="楷体_GB2312"/>
          <w:b/>
          <w:bCs/>
          <w:kern w:val="0"/>
          <w:sz w:val="32"/>
          <w:szCs w:val="32"/>
          <w:u w:val="none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  <w:u w:val="none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u w:val="none"/>
          <w:lang w:eastAsia="zh-CN"/>
        </w:rPr>
        <w:t>2024</w:t>
      </w:r>
      <w:r>
        <w:rPr>
          <w:rFonts w:eastAsia="仿宋_GB2312"/>
          <w:bCs/>
          <w:kern w:val="0"/>
          <w:sz w:val="32"/>
          <w:szCs w:val="32"/>
          <w:u w:val="none"/>
        </w:rPr>
        <w:t>年部门整体支出绩效目标的金额为</w:t>
      </w:r>
      <w:r>
        <w:rPr>
          <w:rFonts w:hint="eastAsia" w:eastAsia="仿宋_GB2312"/>
          <w:sz w:val="32"/>
          <w:szCs w:val="32"/>
          <w:u w:val="none"/>
        </w:rPr>
        <w:t>43.95</w:t>
      </w:r>
      <w:r>
        <w:rPr>
          <w:rFonts w:eastAsia="仿宋_GB2312"/>
          <w:bCs/>
          <w:kern w:val="0"/>
          <w:sz w:val="32"/>
          <w:szCs w:val="32"/>
          <w:u w:val="none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150</w:t>
      </w:r>
      <w:r>
        <w:rPr>
          <w:rFonts w:eastAsia="仿宋_GB2312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eastAsia="仿宋_GB2312"/>
          <w:sz w:val="32"/>
          <w:szCs w:val="32"/>
          <w:u w:val="none"/>
        </w:rPr>
        <w:t>0</w:t>
      </w:r>
      <w:r>
        <w:rPr>
          <w:rFonts w:eastAsia="仿宋_GB2312"/>
          <w:bCs/>
          <w:kern w:val="0"/>
          <w:sz w:val="32"/>
          <w:szCs w:val="32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Cs/>
          <w:kern w:val="0"/>
          <w:sz w:val="32"/>
          <w:szCs w:val="32"/>
          <w:u w:val="none"/>
        </w:rPr>
      </w:pP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numPr>
          <w:ilvl w:val="0"/>
          <w:numId w:val="4"/>
        </w:numPr>
        <w:spacing w:line="600" w:lineRule="exact"/>
        <w:ind w:firstLine="720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  <w:lang w:eastAsia="zh-CN"/>
        </w:rPr>
        <w:t>2024</w:t>
      </w:r>
      <w:r>
        <w:rPr>
          <w:rFonts w:eastAsia="方正小标宋_GBK"/>
          <w:bCs/>
          <w:kern w:val="0"/>
          <w:sz w:val="36"/>
          <w:szCs w:val="36"/>
        </w:rPr>
        <w:t>年部门预算</w:t>
      </w:r>
      <w:r>
        <w:rPr>
          <w:rFonts w:hint="eastAsia" w:eastAsia="方正小标宋_GBK"/>
          <w:bCs/>
          <w:kern w:val="0"/>
          <w:sz w:val="36"/>
          <w:szCs w:val="36"/>
        </w:rPr>
        <w:t>公开的</w:t>
      </w:r>
      <w:r>
        <w:rPr>
          <w:rFonts w:eastAsia="方正小标宋_GBK"/>
          <w:bCs/>
          <w:kern w:val="0"/>
          <w:sz w:val="36"/>
          <w:szCs w:val="36"/>
        </w:rPr>
        <w:t>表</w:t>
      </w:r>
      <w:r>
        <w:rPr>
          <w:rFonts w:hint="eastAsia" w:eastAsia="方正小标宋_GBK"/>
          <w:bCs/>
          <w:kern w:val="0"/>
          <w:sz w:val="36"/>
          <w:szCs w:val="36"/>
        </w:rPr>
        <w:t>格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年收支预算总表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年财政收支预算总表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年部门一般公共预算基本支出表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年部门一般公共预算基本支出表（纵向）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年部门一般公共预算“三公”经费支出表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年单位政府性基金预算支出表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年部门收支总表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年部门收入总表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年部门支出总表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年政府预算支出明细汇总表（单位按科目）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年一般公共预算--政府预算支出明细汇总表（单位按科目）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年政府采购预算计划表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年单位项目支出绩效目标申报表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年部门整体支出预算绩效目标表</w:t>
      </w:r>
    </w:p>
    <w:p>
      <w:pPr>
        <w:widowControl/>
        <w:numPr>
          <w:ilvl w:val="0"/>
          <w:numId w:val="5"/>
        </w:num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2024</w:t>
      </w:r>
      <w:r>
        <w:rPr>
          <w:rFonts w:hint="eastAsia" w:eastAsia="黑体"/>
          <w:sz w:val="32"/>
          <w:szCs w:val="32"/>
        </w:rPr>
        <w:t>年政府购买服务支出预算表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CDB54"/>
    <w:multiLevelType w:val="singleLevel"/>
    <w:tmpl w:val="BBCCDB5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DB556BD"/>
    <w:multiLevelType w:val="singleLevel"/>
    <w:tmpl w:val="BDB556BD"/>
    <w:lvl w:ilvl="0" w:tentative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abstractNum w:abstractNumId="2">
    <w:nsid w:val="17E8E575"/>
    <w:multiLevelType w:val="singleLevel"/>
    <w:tmpl w:val="17E8E575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3">
    <w:nsid w:val="21BABDDA"/>
    <w:multiLevelType w:val="singleLevel"/>
    <w:tmpl w:val="21BABDDA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abstractNum w:abstractNumId="4">
    <w:nsid w:val="733B174D"/>
    <w:multiLevelType w:val="singleLevel"/>
    <w:tmpl w:val="733B174D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WVhMmIxOTZmMjRjNzcxMWRjZGZhODMzYmFhY2YifQ=="/>
  </w:docVars>
  <w:rsids>
    <w:rsidRoot w:val="009207ED"/>
    <w:rsid w:val="00254043"/>
    <w:rsid w:val="002A5121"/>
    <w:rsid w:val="004409C4"/>
    <w:rsid w:val="004671BB"/>
    <w:rsid w:val="004E6644"/>
    <w:rsid w:val="00500D22"/>
    <w:rsid w:val="00572281"/>
    <w:rsid w:val="0062168E"/>
    <w:rsid w:val="00697875"/>
    <w:rsid w:val="006F0B8E"/>
    <w:rsid w:val="00750A89"/>
    <w:rsid w:val="00875E91"/>
    <w:rsid w:val="009207ED"/>
    <w:rsid w:val="009347DE"/>
    <w:rsid w:val="009B7448"/>
    <w:rsid w:val="00A94E85"/>
    <w:rsid w:val="00B61381"/>
    <w:rsid w:val="00BA5D64"/>
    <w:rsid w:val="00BD1F8D"/>
    <w:rsid w:val="00BF25BE"/>
    <w:rsid w:val="00C52F7A"/>
    <w:rsid w:val="00D004AC"/>
    <w:rsid w:val="00D03FC4"/>
    <w:rsid w:val="00F03758"/>
    <w:rsid w:val="0EB50EC8"/>
    <w:rsid w:val="1674297A"/>
    <w:rsid w:val="1FDF05DF"/>
    <w:rsid w:val="249B7324"/>
    <w:rsid w:val="48DD1BA4"/>
    <w:rsid w:val="49082F1B"/>
    <w:rsid w:val="51B7313F"/>
    <w:rsid w:val="52DE294E"/>
    <w:rsid w:val="55827391"/>
    <w:rsid w:val="57056F4F"/>
    <w:rsid w:val="64494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2656</Words>
  <Characters>2864</Characters>
  <Lines>21</Lines>
  <Paragraphs>6</Paragraphs>
  <TotalTime>8</TotalTime>
  <ScaleCrop>false</ScaleCrop>
  <LinksUpToDate>false</LinksUpToDate>
  <CharactersWithSpaces>2916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2023-05-25T01:19:00Z</dcterms:created>
  <dc:creator>Administrator</dc:creator>
  <cp:lastModifiedBy>木子新</cp:lastModifiedBy>
  <dcterms:modified xsi:type="dcterms:W3CDTF">2024-02-23T01:57:21Z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3357BEA68F0946DFB654B53329B31434_13</vt:lpwstr>
  </property>
</Properties>
</file>