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2024年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小淹镇中心卫生院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预算公开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目 录</w:t>
      </w:r>
    </w:p>
    <w:p>
      <w:pPr>
        <w:widowControl/>
        <w:numPr>
          <w:ilvl w:val="0"/>
          <w:numId w:val="1"/>
        </w:numPr>
        <w:spacing w:line="600" w:lineRule="exact"/>
        <w:ind w:firstLine="632" w:firstLineChars="200"/>
        <w:jc w:val="center"/>
        <w:rPr>
          <w:b/>
          <w:bCs/>
          <w:kern w:val="0"/>
        </w:rPr>
      </w:pPr>
      <w:r>
        <w:rPr>
          <w:rFonts w:hint="eastAsia" w:eastAsia="方正小标宋_GBK"/>
          <w:b/>
          <w:bCs/>
          <w:kern w:val="0"/>
          <w:lang w:val="en-US" w:eastAsia="zh-CN"/>
        </w:rPr>
        <w:t>2024</w:t>
      </w:r>
      <w:r>
        <w:rPr>
          <w:rFonts w:hint="eastAsia"/>
          <w:b/>
          <w:bCs/>
          <w:kern w:val="0"/>
        </w:rPr>
        <w:t>年</w:t>
      </w:r>
      <w:r>
        <w:rPr>
          <w:rFonts w:hint="eastAsia"/>
          <w:b/>
          <w:bCs/>
          <w:kern w:val="0"/>
          <w:lang w:val="en-US" w:eastAsia="zh-CN"/>
        </w:rPr>
        <w:t>部门</w:t>
      </w:r>
      <w:r>
        <w:rPr>
          <w:b/>
          <w:bCs/>
          <w:kern w:val="0"/>
        </w:rPr>
        <w:t>预算说明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部门基本概况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部门预算单位构成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部门收支总体情况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一般公共预算拨款支出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政府性基金预算支出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其他重要事项的情况说明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名词解释</w:t>
      </w:r>
    </w:p>
    <w:p>
      <w:pPr>
        <w:widowControl/>
        <w:spacing w:line="600" w:lineRule="exact"/>
        <w:ind w:firstLine="632" w:firstLineChars="200"/>
        <w:jc w:val="center"/>
        <w:rPr>
          <w:rFonts w:hint="eastAsia"/>
          <w:b/>
          <w:bCs/>
          <w:kern w:val="0"/>
        </w:rPr>
      </w:pPr>
      <w:r>
        <w:rPr>
          <w:b/>
          <w:bCs/>
          <w:kern w:val="0"/>
        </w:rPr>
        <w:t xml:space="preserve">第二部分 </w:t>
      </w:r>
      <w:r>
        <w:rPr>
          <w:rFonts w:hint="eastAsia"/>
          <w:b/>
          <w:bCs/>
          <w:kern w:val="0"/>
          <w:lang w:val="en-US" w:eastAsia="zh-CN"/>
        </w:rPr>
        <w:t>2024</w:t>
      </w:r>
      <w:r>
        <w:rPr>
          <w:b/>
          <w:bCs/>
          <w:kern w:val="0"/>
        </w:rPr>
        <w:t>年部门预算</w:t>
      </w:r>
      <w:r>
        <w:rPr>
          <w:rFonts w:hint="eastAsia"/>
          <w:b/>
          <w:bCs/>
          <w:kern w:val="0"/>
        </w:rPr>
        <w:t>公开的</w:t>
      </w:r>
      <w:r>
        <w:rPr>
          <w:b/>
          <w:bCs/>
          <w:kern w:val="0"/>
        </w:rPr>
        <w:t>表</w:t>
      </w:r>
      <w:r>
        <w:rPr>
          <w:rFonts w:hint="eastAsia"/>
          <w:b/>
          <w:bCs/>
          <w:kern w:val="0"/>
        </w:rPr>
        <w:t>格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收支总表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收入总表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财政拨款收支总表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一般公共预算“三公”经费支出表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国有资本经营预算支出表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财政专户管理资金预算支出表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专项资金预算汇总表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项目支出绩效目标表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整体支出绩效目标表</w:t>
      </w:r>
    </w:p>
    <w:p>
      <w:pPr>
        <w:widowControl/>
        <w:spacing w:line="600" w:lineRule="exact"/>
        <w:ind w:firstLine="632" w:firstLineChars="200"/>
        <w:rPr>
          <w:bCs/>
          <w:kern w:val="0"/>
        </w:rPr>
      </w:pPr>
      <w:r>
        <w:rPr>
          <w:bCs/>
          <w:kern w:val="0"/>
        </w:rPr>
        <w:t>注：以上部门预算报表中，空表表示本部门无相关收支情况。</w:t>
      </w:r>
    </w:p>
    <w:p>
      <w:pPr>
        <w:widowControl/>
        <w:spacing w:line="600" w:lineRule="exact"/>
        <w:ind w:firstLine="632" w:firstLineChars="200"/>
        <w:rPr>
          <w:rFonts w:hint="eastAsia"/>
          <w:bCs/>
          <w:kern w:val="0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 xml:space="preserve">第一部分 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2024</w:t>
      </w:r>
      <w:r>
        <w:rPr>
          <w:rFonts w:hint="eastAsia" w:eastAsia="方正小标宋_GBK"/>
          <w:bCs/>
          <w:kern w:val="0"/>
          <w:sz w:val="36"/>
          <w:szCs w:val="36"/>
        </w:rPr>
        <w:t>年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小淹镇中心卫生院</w:t>
      </w:r>
      <w:r>
        <w:rPr>
          <w:rFonts w:eastAsia="方正小标宋_GBK"/>
          <w:bCs/>
          <w:kern w:val="0"/>
          <w:sz w:val="36"/>
          <w:szCs w:val="36"/>
        </w:rPr>
        <w:t>部门预算说明</w:t>
      </w:r>
    </w:p>
    <w:p>
      <w:pPr>
        <w:widowControl/>
        <w:spacing w:line="600" w:lineRule="exact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20" w:firstLineChars="196"/>
        <w:jc w:val="left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一、部门基本概况</w:t>
      </w:r>
    </w:p>
    <w:p>
      <w:pPr>
        <w:widowControl/>
        <w:spacing w:line="600" w:lineRule="exact"/>
        <w:ind w:firstLine="620" w:firstLineChars="196"/>
        <w:jc w:val="left"/>
        <w:rPr>
          <w:rFonts w:eastAsia="楷体_GB2312"/>
          <w:b/>
        </w:rPr>
      </w:pPr>
      <w:r>
        <w:rPr>
          <w:rFonts w:eastAsia="楷体_GB2312"/>
          <w:b/>
        </w:rPr>
        <w:t>（一）职能职责。</w:t>
      </w:r>
    </w:p>
    <w:p>
      <w:pPr>
        <w:widowControl/>
        <w:spacing w:line="600" w:lineRule="exact"/>
        <w:ind w:firstLine="620" w:firstLineChars="196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1.我院以医疗服务和公共卫生服务为主，综合提供预防、保健、康复治疗和基本医疗等服务。</w:t>
      </w:r>
    </w:p>
    <w:p>
      <w:pPr>
        <w:widowControl/>
        <w:spacing w:line="600" w:lineRule="exact"/>
        <w:ind w:firstLine="620" w:firstLineChars="196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2.加强疾病预防控制，做好辖区内传染病和疫情等突发性公共卫生事件报告工作，重点控制严重危害人民身体健康的传染病、地方病、职业病和寄生虫病等重大疾病。</w:t>
      </w:r>
    </w:p>
    <w:p>
      <w:pPr>
        <w:widowControl/>
        <w:spacing w:line="600" w:lineRule="exact"/>
        <w:ind w:firstLine="620" w:firstLineChars="196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3.认真执行儿童计划免疫。积极开展慢性非传染性疾病的防治工作。</w:t>
      </w:r>
    </w:p>
    <w:p>
      <w:pPr>
        <w:widowControl/>
        <w:spacing w:line="600" w:lineRule="exact"/>
        <w:ind w:firstLine="620" w:firstLineChars="196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4.做好辖区内孕产妇和儿童保健工作。</w:t>
      </w:r>
    </w:p>
    <w:p>
      <w:pPr>
        <w:widowControl/>
        <w:spacing w:line="600" w:lineRule="exact"/>
        <w:ind w:firstLine="620" w:firstLineChars="196"/>
        <w:jc w:val="left"/>
        <w:rPr>
          <w:rFonts w:hint="eastAsia"/>
        </w:rPr>
      </w:pPr>
      <w:r>
        <w:rPr>
          <w:rFonts w:hint="eastAsia"/>
          <w:lang w:val="en-US" w:eastAsia="zh-CN"/>
        </w:rPr>
        <w:t>5.积极做好基层医疗服务各项工作，做好城乡居民医保的服务等。</w:t>
      </w:r>
    </w:p>
    <w:p>
      <w:pPr>
        <w:widowControl/>
        <w:spacing w:line="600" w:lineRule="exact"/>
        <w:ind w:firstLine="620" w:firstLineChars="196"/>
        <w:jc w:val="left"/>
        <w:rPr>
          <w:rFonts w:eastAsia="楷体_GB2312"/>
          <w:b/>
        </w:rPr>
      </w:pPr>
      <w:r>
        <w:rPr>
          <w:rFonts w:eastAsia="楷体_GB2312"/>
          <w:b/>
        </w:rPr>
        <w:t>（二）机构设置。</w:t>
      </w:r>
    </w:p>
    <w:p>
      <w:pPr>
        <w:widowControl/>
        <w:spacing w:line="600" w:lineRule="exact"/>
        <w:ind w:firstLine="620" w:firstLineChars="196"/>
        <w:jc w:val="left"/>
        <w:rPr>
          <w:rFonts w:hint="eastAsia"/>
        </w:rPr>
      </w:pPr>
      <w:r>
        <w:rPr>
          <w:rFonts w:hint="eastAsia"/>
        </w:rPr>
        <w:t>根据编委核定，我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所属事业单位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个，</w:t>
      </w:r>
      <w:r>
        <w:rPr>
          <w:rFonts w:hint="eastAsia"/>
          <w:lang w:val="en-US" w:eastAsia="zh-CN"/>
        </w:rPr>
        <w:t>内设科室17个，</w:t>
      </w:r>
      <w:r>
        <w:rPr>
          <w:rFonts w:hint="eastAsia"/>
        </w:rPr>
        <w:t>全部纳入20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年部门预算编制范围。</w:t>
      </w:r>
    </w:p>
    <w:p>
      <w:pPr>
        <w:widowControl/>
        <w:spacing w:line="600" w:lineRule="exact"/>
        <w:ind w:firstLine="620" w:firstLineChars="196"/>
        <w:jc w:val="left"/>
      </w:pPr>
      <w:r>
        <w:rPr>
          <w:rFonts w:hint="eastAsia"/>
        </w:rPr>
        <w:t>内设</w:t>
      </w:r>
      <w:r>
        <w:rPr>
          <w:rFonts w:hint="eastAsia"/>
          <w:lang w:eastAsia="zh-CN"/>
        </w:rPr>
        <w:t>科</w:t>
      </w:r>
      <w:r>
        <w:rPr>
          <w:rFonts w:hint="eastAsia"/>
        </w:rPr>
        <w:t>室分别是</w:t>
      </w:r>
      <w:r>
        <w:rPr>
          <w:rFonts w:hint="eastAsia"/>
          <w:lang w:eastAsia="zh-CN"/>
        </w:rPr>
        <w:t>门急诊</w:t>
      </w:r>
      <w:r>
        <w:rPr>
          <w:rFonts w:hint="eastAsia"/>
        </w:rPr>
        <w:t>科、</w:t>
      </w:r>
      <w:r>
        <w:rPr>
          <w:rFonts w:hint="eastAsia"/>
          <w:lang w:eastAsia="zh-CN"/>
        </w:rPr>
        <w:t>住院综合科</w:t>
      </w:r>
      <w:r>
        <w:rPr>
          <w:rFonts w:hint="eastAsia"/>
        </w:rPr>
        <w:t>、</w:t>
      </w:r>
      <w:r>
        <w:rPr>
          <w:rFonts w:hint="eastAsia"/>
          <w:lang w:eastAsia="zh-CN"/>
        </w:rPr>
        <w:t>预防接种科</w:t>
      </w:r>
      <w:r>
        <w:rPr>
          <w:rFonts w:hint="eastAsia"/>
        </w:rPr>
        <w:t>、妇</w:t>
      </w:r>
      <w:r>
        <w:rPr>
          <w:rFonts w:hint="eastAsia"/>
          <w:lang w:eastAsia="zh-CN"/>
        </w:rPr>
        <w:t>幼保健</w:t>
      </w:r>
      <w:r>
        <w:rPr>
          <w:rFonts w:hint="eastAsia"/>
        </w:rPr>
        <w:t>科、儿</w:t>
      </w:r>
      <w:r>
        <w:rPr>
          <w:rFonts w:hint="eastAsia"/>
          <w:lang w:eastAsia="zh-CN"/>
        </w:rPr>
        <w:t>保</w:t>
      </w:r>
      <w:r>
        <w:rPr>
          <w:rFonts w:hint="eastAsia"/>
        </w:rPr>
        <w:t>科、</w:t>
      </w:r>
      <w:r>
        <w:rPr>
          <w:rFonts w:hint="eastAsia"/>
          <w:lang w:eastAsia="zh-CN"/>
        </w:rPr>
        <w:t>中</w:t>
      </w:r>
      <w:r>
        <w:rPr>
          <w:rFonts w:hint="eastAsia"/>
        </w:rPr>
        <w:t>医</w:t>
      </w:r>
      <w:r>
        <w:rPr>
          <w:rFonts w:hint="eastAsia"/>
          <w:lang w:val="en-US" w:eastAsia="zh-CN"/>
        </w:rPr>
        <w:t>康复科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高压氧室、</w:t>
      </w:r>
      <w:r>
        <w:rPr>
          <w:rFonts w:hint="eastAsia"/>
          <w:lang w:eastAsia="zh-CN"/>
        </w:rPr>
        <w:t>公共卫生服务科</w:t>
      </w:r>
      <w:r>
        <w:rPr>
          <w:rFonts w:hint="eastAsia"/>
        </w:rPr>
        <w:t>、</w:t>
      </w:r>
      <w:r>
        <w:rPr>
          <w:rFonts w:hint="eastAsia"/>
          <w:lang w:eastAsia="zh-CN"/>
        </w:rPr>
        <w:t>中西药房</w:t>
      </w:r>
      <w:r>
        <w:rPr>
          <w:rFonts w:hint="eastAsia"/>
        </w:rPr>
        <w:t>、</w:t>
      </w:r>
      <w:r>
        <w:rPr>
          <w:rFonts w:hint="eastAsia"/>
          <w:lang w:eastAsia="zh-CN"/>
        </w:rPr>
        <w:t>化验室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B超室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DR室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收费室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城乡医保办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办公室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财务室、后勤科。</w:t>
      </w:r>
    </w:p>
    <w:p>
      <w:pPr>
        <w:widowControl/>
        <w:spacing w:line="600" w:lineRule="exact"/>
        <w:ind w:firstLine="620" w:firstLineChars="196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二、部门预算单位构成</w:t>
      </w:r>
    </w:p>
    <w:p>
      <w:pPr>
        <w:widowControl/>
        <w:spacing w:line="600" w:lineRule="exact"/>
        <w:ind w:firstLine="620" w:firstLineChars="196"/>
        <w:jc w:val="left"/>
      </w:pPr>
      <w:r>
        <w:t>本部门预算为汇总预算，纳入编制范围的预算单位包括：</w:t>
      </w:r>
    </w:p>
    <w:p>
      <w:pPr>
        <w:widowControl/>
        <w:spacing w:line="600" w:lineRule="exact"/>
        <w:ind w:firstLine="620" w:firstLineChars="196"/>
      </w:pPr>
      <w:r>
        <w:rPr>
          <w:rFonts w:hint="eastAsia"/>
          <w:lang w:val="en-US" w:eastAsia="zh-CN"/>
        </w:rPr>
        <w:t>安化县小淹中心卫生院</w:t>
      </w:r>
      <w:r>
        <w:t>只有本级，没有其他预算单位，因此本部门预算仅含本级预算。</w:t>
      </w:r>
    </w:p>
    <w:p>
      <w:pPr>
        <w:widowControl/>
        <w:spacing w:line="600" w:lineRule="exact"/>
        <w:ind w:firstLine="620" w:firstLineChars="196"/>
        <w:jc w:val="left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三、部门收支总体情况</w:t>
      </w:r>
    </w:p>
    <w:p>
      <w:pPr>
        <w:widowControl/>
        <w:spacing w:line="600" w:lineRule="exact"/>
        <w:ind w:firstLine="620" w:firstLineChars="196"/>
        <w:rPr>
          <w:rFonts w:hint="eastAsia"/>
          <w:lang w:val="en-US" w:eastAsia="zh-CN"/>
        </w:rPr>
      </w:pPr>
      <w:r>
        <w:rPr>
          <w:rFonts w:eastAsia="楷体_GB2312"/>
          <w:b/>
        </w:rPr>
        <w:t>（一）收入预算：</w:t>
      </w:r>
      <w:r>
        <w:t>包括一般公共预算、政府性基金、国有资本经营预算等财政拨款收入，以及经营收入、事业收入等单位资金。</w:t>
      </w:r>
      <w:r>
        <w:rPr>
          <w:rFonts w:hint="eastAsia"/>
          <w:lang w:val="en-US" w:eastAsia="zh-CN"/>
        </w:rPr>
        <w:t>2024</w:t>
      </w:r>
      <w:r>
        <w:t>年本部门收入预算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153.71</w:t>
      </w:r>
      <w:r>
        <w:t>万元，其中，一般公共预算拨款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153.71</w:t>
      </w:r>
      <w:r>
        <w:rPr>
          <w:u w:val="single"/>
        </w:rPr>
        <w:t xml:space="preserve">  </w:t>
      </w:r>
      <w:r>
        <w:t>万元，政府性基金预算拨款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>万元，国有资本经营预算拨款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万元，纳入专户管理的非税收入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万元。</w:t>
      </w:r>
      <w:r>
        <w:rPr>
          <w:rFonts w:hint="eastAsia"/>
          <w:lang w:val="en-US" w:eastAsia="zh-CN"/>
        </w:rPr>
        <w:t>收入较去年减少</w:t>
      </w:r>
      <w:r>
        <w:rPr>
          <w:rFonts w:hint="eastAsia"/>
          <w:u w:val="single"/>
          <w:lang w:val="en-US" w:eastAsia="zh-CN"/>
        </w:rPr>
        <w:t xml:space="preserve"> 5.84  </w:t>
      </w:r>
      <w:r>
        <w:rPr>
          <w:rFonts w:hint="eastAsia"/>
          <w:lang w:val="en-US" w:eastAsia="zh-CN"/>
        </w:rPr>
        <w:t>万元，主要是一般公共预算拨款减少5.84万元 。</w:t>
      </w:r>
    </w:p>
    <w:p>
      <w:pPr>
        <w:widowControl/>
        <w:spacing w:line="600" w:lineRule="exact"/>
        <w:ind w:firstLine="620" w:firstLineChars="196"/>
        <w:jc w:val="left"/>
        <w:rPr>
          <w:b/>
        </w:rPr>
      </w:pPr>
      <w:r>
        <w:rPr>
          <w:rFonts w:eastAsia="楷体_GB2312"/>
          <w:b/>
        </w:rPr>
        <w:t>（二）支出预算：</w:t>
      </w:r>
      <w:r>
        <w:rPr>
          <w:rFonts w:hint="eastAsia" w:eastAsia="楷体_GB2312"/>
          <w:lang w:val="en-US" w:eastAsia="zh-CN"/>
        </w:rPr>
        <w:t>2024</w:t>
      </w:r>
      <w:r>
        <w:t>年本部门支出预算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153.71</w:t>
      </w:r>
      <w:r>
        <w:rPr>
          <w:u w:val="single"/>
        </w:rPr>
        <w:t xml:space="preserve">  </w:t>
      </w:r>
      <w:r>
        <w:t>万元，其中，一般公共服务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153.71</w:t>
      </w:r>
      <w:r>
        <w:rPr>
          <w:u w:val="single"/>
        </w:rPr>
        <w:t xml:space="preserve">  </w:t>
      </w:r>
      <w:r>
        <w:t>万元，公共安全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>万元，教育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万元，科学技术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万元。支出较去年减少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5.84</w:t>
      </w:r>
      <w:r>
        <w:rPr>
          <w:u w:val="single"/>
        </w:rPr>
        <w:t xml:space="preserve">  </w:t>
      </w:r>
      <w:r>
        <w:t>万元，主要是</w:t>
      </w:r>
      <w:r>
        <w:rPr>
          <w:rFonts w:hint="eastAsia"/>
          <w:lang w:val="en-US" w:eastAsia="zh-CN"/>
        </w:rPr>
        <w:t>一般公共服务支出减少</w:t>
      </w:r>
      <w:r>
        <w:rPr>
          <w:rFonts w:hint="eastAsia"/>
          <w:u w:val="single"/>
          <w:lang w:val="en-US" w:eastAsia="zh-CN"/>
        </w:rPr>
        <w:t>5.84万</w:t>
      </w:r>
      <w:r>
        <w:rPr>
          <w:rFonts w:hint="eastAsia"/>
          <w:lang w:val="en-US" w:eastAsia="zh-CN"/>
        </w:rPr>
        <w:t>元</w:t>
      </w:r>
      <w: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黑体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hint="eastAsia"/>
          <w:lang w:val="en-US" w:eastAsia="zh-CN"/>
        </w:rPr>
        <w:t>2024</w:t>
      </w:r>
      <w:r>
        <w:t>年本部门一般公共预算拨款支出预算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153.71</w:t>
      </w:r>
      <w:r>
        <w:rPr>
          <w:u w:val="single"/>
        </w:rPr>
        <w:t xml:space="preserve">  </w:t>
      </w:r>
      <w:r>
        <w:t>万元，其中，一般公共服务支出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153.71</w:t>
      </w:r>
      <w:r>
        <w:rPr>
          <w:u w:val="single"/>
        </w:rPr>
        <w:t xml:space="preserve"> </w:t>
      </w:r>
      <w:r>
        <w:t>万元，占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100</w:t>
      </w:r>
      <w:r>
        <w:rPr>
          <w:u w:val="single"/>
        </w:rPr>
        <w:t xml:space="preserve">  </w:t>
      </w:r>
      <w:r>
        <w:t xml:space="preserve"> %；公共安全支出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万元，占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楷体_GB2312"/>
          <w:b/>
        </w:rPr>
        <w:t>（一）基本支出：</w:t>
      </w:r>
      <w:r>
        <w:rPr>
          <w:rFonts w:hint="eastAsia" w:eastAsia="楷体_GB2312"/>
          <w:lang w:val="en-US" w:eastAsia="zh-CN"/>
        </w:rPr>
        <w:t>2024</w:t>
      </w:r>
      <w:r>
        <w:t>年本部</w:t>
      </w:r>
      <w:bookmarkStart w:id="0" w:name="_GoBack"/>
      <w:r>
        <w:t>门基本支出</w:t>
      </w:r>
      <w:bookmarkEnd w:id="0"/>
      <w:r>
        <w:t>预算数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153.71</w:t>
      </w:r>
      <w:r>
        <w:rPr>
          <w:u w:val="single"/>
        </w:rPr>
        <w:t xml:space="preserve">  </w:t>
      </w:r>
      <w: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</w:pPr>
      <w:r>
        <w:rPr>
          <w:rFonts w:eastAsia="楷体_GB2312"/>
          <w:b/>
        </w:rPr>
        <w:t>（二）项目支出：</w:t>
      </w:r>
      <w:r>
        <w:rPr>
          <w:rFonts w:hint="eastAsia" w:eastAsia="楷体_GB2312"/>
          <w:lang w:val="en-US" w:eastAsia="zh-CN"/>
        </w:rPr>
        <w:t>2024</w:t>
      </w:r>
      <w:r>
        <w:t>年本部门项目支出预算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>万元，主要是部门为完成特定行政工作任务或事业发展目标而发生的支出，包括有关事业发展专项、专项业务费、基本建设支出等。</w:t>
      </w:r>
    </w:p>
    <w:p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黑体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hint="eastAsia"/>
          <w:lang w:val="en-US" w:eastAsia="zh-CN"/>
        </w:rPr>
        <w:t>2024</w:t>
      </w:r>
      <w:r>
        <w:t>年本部门政府性基金支出预算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>万元，其中，科学技术支出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万元，占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 xml:space="preserve"> %；文化旅游体育与传媒支出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>万元，占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 xml:space="preserve"> %</w:t>
      </w:r>
      <w:r>
        <w:rPr>
          <w:rFonts w:hint="eastAsia"/>
          <w:lang w:eastAsia="zh-CN"/>
        </w:rPr>
        <w:t>，</w:t>
      </w:r>
      <w:r>
        <w:rPr>
          <w:b/>
        </w:rPr>
        <w:t>本部门无政府性基金安排的支出</w:t>
      </w:r>
      <w: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黑体"/>
        </w:rPr>
        <w:t>六、其他重要事项的情况说明</w:t>
      </w:r>
    </w:p>
    <w:p>
      <w:pPr>
        <w:widowControl/>
        <w:spacing w:line="600" w:lineRule="exact"/>
        <w:ind w:firstLine="660"/>
        <w:jc w:val="left"/>
      </w:pPr>
      <w:r>
        <w:rPr>
          <w:rFonts w:eastAsia="楷体_GB2312"/>
          <w:b/>
        </w:rPr>
        <w:t>（一）机关运行经费：</w:t>
      </w:r>
      <w:r>
        <w:rPr>
          <w:rFonts w:hint="eastAsia" w:eastAsia="楷体_GB2312"/>
          <w:lang w:val="en-US" w:eastAsia="zh-CN"/>
        </w:rPr>
        <w:t>2024</w:t>
      </w:r>
      <w:r>
        <w:t>年本部门机关本级等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>家行政事业单位的机关运行经费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万元，比上年预算减少（增加或持平）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万元，下降（上升）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%。</w:t>
      </w:r>
    </w:p>
    <w:p>
      <w:pPr>
        <w:widowControl/>
        <w:spacing w:line="600" w:lineRule="exact"/>
        <w:ind w:firstLine="660"/>
      </w:pPr>
      <w:r>
        <w:rPr>
          <w:rFonts w:eastAsia="楷体_GB2312"/>
          <w:b/>
        </w:rPr>
        <w:t>（二）“三公”经费预算：</w:t>
      </w:r>
      <w:r>
        <w:rPr>
          <w:rFonts w:hint="eastAsia" w:eastAsia="楷体_GB2312"/>
          <w:lang w:val="en-US" w:eastAsia="zh-CN"/>
        </w:rPr>
        <w:t>2024</w:t>
      </w:r>
      <w:r>
        <w:t>年本部门机关本级等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>家行政事业单位“三公”经费预算数为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万元，其中，公务接待费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万元，公务用车购置及运行费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 xml:space="preserve">万元（其中，公务用车购置费 </w:t>
      </w:r>
      <w:r>
        <w:rPr>
          <w:rFonts w:hint="eastAsia"/>
          <w:lang w:val="en-US" w:eastAsia="zh-CN"/>
        </w:rPr>
        <w:t>0</w:t>
      </w:r>
      <w:r>
        <w:t xml:space="preserve">万元，公务用车运行费 </w:t>
      </w:r>
      <w:r>
        <w:rPr>
          <w:rFonts w:hint="eastAsia"/>
          <w:lang w:val="en-US" w:eastAsia="zh-CN"/>
        </w:rPr>
        <w:t>0</w:t>
      </w:r>
      <w:r>
        <w:t>万元），因公出国（境）费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>万元。</w:t>
      </w:r>
      <w:r>
        <w:rPr>
          <w:rFonts w:hint="eastAsia"/>
          <w:lang w:val="en-US" w:eastAsia="zh-CN"/>
        </w:rPr>
        <w:t>2024</w:t>
      </w:r>
      <w:r>
        <w:t>年“三公”经费预算较202</w:t>
      </w:r>
      <w:r>
        <w:rPr>
          <w:rFonts w:hint="eastAsia"/>
        </w:rPr>
        <w:t>3</w:t>
      </w:r>
      <w:r>
        <w:t>年减少（增加或持平）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>万元，主要是</w:t>
      </w:r>
      <w:r>
        <w:rPr>
          <w:rFonts w:hint="eastAsia"/>
          <w:lang w:val="en-US" w:eastAsia="zh-CN"/>
        </w:rPr>
        <w:t>本单位无三公经费预算</w:t>
      </w:r>
      <w:r>
        <w:t>。</w:t>
      </w:r>
    </w:p>
    <w:p>
      <w:pPr>
        <w:widowControl/>
        <w:spacing w:line="600" w:lineRule="exact"/>
        <w:ind w:firstLine="660"/>
        <w:rPr>
          <w:kern w:val="0"/>
        </w:rPr>
      </w:pPr>
      <w:r>
        <w:rPr>
          <w:rFonts w:eastAsia="楷体_GB2312"/>
          <w:b/>
        </w:rPr>
        <w:t>（三）一般性支出情况：</w:t>
      </w:r>
      <w:r>
        <w:rPr>
          <w:rFonts w:hint="eastAsia" w:eastAsia="楷体_GB2312"/>
          <w:kern w:val="0"/>
          <w:lang w:val="en-US" w:eastAsia="zh-CN"/>
        </w:rPr>
        <w:t>2024</w:t>
      </w:r>
      <w:r>
        <w:rPr>
          <w:kern w:val="0"/>
        </w:rPr>
        <w:t>年本部门会议费预算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rPr>
          <w:kern w:val="0"/>
        </w:rPr>
        <w:t>万元，拟召开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rPr>
          <w:kern w:val="0"/>
        </w:rPr>
        <w:t>会议，人数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rPr>
          <w:kern w:val="0"/>
        </w:rPr>
        <w:t>人；培训费预算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rPr>
          <w:kern w:val="0"/>
        </w:rPr>
        <w:t>万元，拟开展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rPr>
          <w:kern w:val="0"/>
        </w:rPr>
        <w:t>培训，人数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rPr>
          <w:kern w:val="0"/>
        </w:rPr>
        <w:t>人；拟举办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rPr>
          <w:kern w:val="0"/>
        </w:rPr>
        <w:t>等节庆、晚会、论坛、赛事活动，经费预算</w:t>
      </w:r>
      <w:r>
        <w:rPr>
          <w:rFonts w:hint="eastAsia"/>
          <w:kern w:val="0"/>
          <w:lang w:val="en-US" w:eastAsia="zh-CN"/>
        </w:rPr>
        <w:t>0</w:t>
      </w:r>
      <w:r>
        <w:rPr>
          <w:kern w:val="0"/>
        </w:rPr>
        <w:t xml:space="preserve"> 万元。</w:t>
      </w:r>
    </w:p>
    <w:p>
      <w:pPr>
        <w:widowControl/>
        <w:spacing w:line="600" w:lineRule="exact"/>
        <w:ind w:firstLine="660"/>
      </w:pPr>
      <w:r>
        <w:rPr>
          <w:rFonts w:eastAsia="楷体_GB2312"/>
          <w:b/>
        </w:rPr>
        <w:t>（四）政府采购情况：</w:t>
      </w:r>
      <w:r>
        <w:rPr>
          <w:rFonts w:hint="eastAsia" w:eastAsia="楷体_GB2312"/>
          <w:lang w:val="en-US" w:eastAsia="zh-CN"/>
        </w:rPr>
        <w:t>2024</w:t>
      </w:r>
      <w:r>
        <w:t>年本部门政府采购预算总额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>万元，其中，货物类采购预算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</w:t>
      </w:r>
      <w:r>
        <w:t>万元；工程类采购预算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万元；服务类采购预算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t>万元。</w:t>
      </w:r>
    </w:p>
    <w:p>
      <w:pPr>
        <w:widowControl/>
        <w:spacing w:line="600" w:lineRule="exact"/>
        <w:ind w:firstLine="660"/>
      </w:pPr>
      <w:r>
        <w:t>（注：如某大类无采购预算，则填“0”）</w:t>
      </w:r>
    </w:p>
    <w:p>
      <w:pPr>
        <w:widowControl/>
        <w:spacing w:line="600" w:lineRule="exact"/>
        <w:ind w:firstLine="660"/>
        <w:jc w:val="left"/>
        <w:rPr>
          <w:bCs/>
          <w:kern w:val="0"/>
        </w:rPr>
      </w:pPr>
      <w:r>
        <w:rPr>
          <w:rFonts w:eastAsia="楷体_GB2312"/>
          <w:b/>
        </w:rPr>
        <w:t>（五）国有资产占用使用及新增资产配置情况：</w:t>
      </w:r>
      <w:r>
        <w:t>截至202</w:t>
      </w:r>
      <w:r>
        <w:rPr>
          <w:rFonts w:hint="eastAsia"/>
        </w:rPr>
        <w:t>3</w:t>
      </w:r>
      <w:r>
        <w:t>年12月底，本部门</w:t>
      </w:r>
      <w:r>
        <w:rPr>
          <w:bCs/>
          <w:kern w:val="0"/>
        </w:rPr>
        <w:t>共有公务用车</w:t>
      </w:r>
      <w:r>
        <w:rPr>
          <w:rFonts w:hint="eastAsia"/>
          <w:bCs/>
          <w:kern w:val="0"/>
          <w:u w:val="single"/>
          <w:lang w:val="en-US" w:eastAsia="zh-CN"/>
        </w:rPr>
        <w:t>1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辆，其中，机要通信用车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 </w:t>
      </w:r>
      <w:r>
        <w:rPr>
          <w:bCs/>
          <w:kern w:val="0"/>
        </w:rPr>
        <w:t>辆，应急保障用车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辆，执法执勤用车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辆，特种专业技术用车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辆，其他按照规定配备的公务用车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1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辆；单位价值50万元以上通用设备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 </w:t>
      </w:r>
      <w:r>
        <w:rPr>
          <w:bCs/>
          <w:kern w:val="0"/>
        </w:rPr>
        <w:t>台，单位价值100万元以上专用设备</w:t>
      </w:r>
      <w:r>
        <w:rPr>
          <w:bCs/>
          <w:kern w:val="0"/>
          <w:u w:val="single"/>
        </w:rPr>
        <w:t xml:space="preserve"> 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台。</w:t>
      </w:r>
      <w:r>
        <w:rPr>
          <w:rFonts w:hint="eastAsia"/>
          <w:bCs/>
          <w:kern w:val="0"/>
          <w:lang w:val="en-US" w:eastAsia="zh-CN"/>
        </w:rPr>
        <w:t>2024</w:t>
      </w:r>
      <w:r>
        <w:rPr>
          <w:bCs/>
          <w:kern w:val="0"/>
        </w:rPr>
        <w:t>年拟新增配置公务用车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辆，其中，机要通信用车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 </w:t>
      </w:r>
      <w:r>
        <w:rPr>
          <w:bCs/>
          <w:kern w:val="0"/>
        </w:rPr>
        <w:t>辆，应急保障用车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辆，执法执勤用车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辆，特种专业技术用车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辆，其他按照规定配备的公务用车</w:t>
      </w:r>
      <w:r>
        <w:rPr>
          <w:bCs/>
          <w:kern w:val="0"/>
          <w:u w:val="single"/>
        </w:rPr>
        <w:t xml:space="preserve">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辆；新增配备单位价值50万元以上通用设备</w:t>
      </w:r>
      <w:r>
        <w:rPr>
          <w:bCs/>
          <w:kern w:val="0"/>
          <w:u w:val="single"/>
        </w:rPr>
        <w:t xml:space="preserve"> 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台，单位价值100万元以上专用设备</w:t>
      </w:r>
      <w:r>
        <w:rPr>
          <w:bCs/>
          <w:kern w:val="0"/>
          <w:u w:val="single"/>
        </w:rPr>
        <w:t xml:space="preserve">  </w:t>
      </w:r>
      <w:r>
        <w:rPr>
          <w:rFonts w:hint="eastAsia"/>
          <w:bCs/>
          <w:kern w:val="0"/>
          <w:u w:val="single"/>
          <w:lang w:val="en-US" w:eastAsia="zh-CN"/>
        </w:rPr>
        <w:t>0</w:t>
      </w:r>
      <w:r>
        <w:rPr>
          <w:bCs/>
          <w:kern w:val="0"/>
          <w:u w:val="single"/>
        </w:rPr>
        <w:t xml:space="preserve"> </w:t>
      </w:r>
      <w:r>
        <w:rPr>
          <w:bCs/>
          <w:kern w:val="0"/>
        </w:rPr>
        <w:t>台。</w:t>
      </w:r>
    </w:p>
    <w:p>
      <w:pPr>
        <w:widowControl/>
        <w:spacing w:line="600" w:lineRule="exact"/>
        <w:ind w:firstLine="660"/>
        <w:jc w:val="left"/>
        <w:rPr>
          <w:bCs/>
          <w:kern w:val="0"/>
        </w:rPr>
      </w:pPr>
      <w:r>
        <w:rPr>
          <w:rFonts w:eastAsia="楷体_GB2312"/>
          <w:b/>
          <w:bCs/>
          <w:kern w:val="0"/>
        </w:rPr>
        <w:t>（六）预算绩效目标说明：</w:t>
      </w:r>
      <w:r>
        <w:rPr>
          <w:bCs/>
          <w:kern w:val="0"/>
        </w:rPr>
        <w:t>本部门所有支出实行绩效目标管理。纳入</w:t>
      </w:r>
      <w:r>
        <w:rPr>
          <w:rFonts w:hint="eastAsia"/>
          <w:bCs/>
          <w:kern w:val="0"/>
          <w:lang w:val="en-US" w:eastAsia="zh-CN"/>
        </w:rPr>
        <w:t>2024</w:t>
      </w:r>
      <w:r>
        <w:rPr>
          <w:bCs/>
          <w:kern w:val="0"/>
        </w:rPr>
        <w:t>年部门整体支出绩效目标的金额为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153.71</w:t>
      </w:r>
      <w:r>
        <w:rPr>
          <w:u w:val="single"/>
        </w:rPr>
        <w:t xml:space="preserve"> </w:t>
      </w:r>
      <w:r>
        <w:rPr>
          <w:bCs/>
          <w:kern w:val="0"/>
        </w:rPr>
        <w:t>万元，其中，基本支出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153.71</w:t>
      </w:r>
      <w:r>
        <w:rPr>
          <w:u w:val="single"/>
        </w:rPr>
        <w:t xml:space="preserve">  </w:t>
      </w:r>
      <w:r>
        <w:rPr>
          <w:bCs/>
          <w:kern w:val="0"/>
        </w:rPr>
        <w:t>万元，项目支出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rPr>
          <w:bCs/>
          <w:kern w:val="0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</w:rPr>
      </w:pPr>
      <w:r>
        <w:rPr>
          <w:rFonts w:eastAsia="黑体"/>
        </w:rPr>
        <w:t>七、名词解释</w:t>
      </w:r>
    </w:p>
    <w:p>
      <w:pPr>
        <w:widowControl/>
        <w:spacing w:line="600" w:lineRule="exact"/>
        <w:ind w:firstLine="660"/>
      </w:pPr>
      <w: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</w:pPr>
      <w: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32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32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32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32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32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32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32" w:firstLineChars="200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32" w:firstLineChars="200"/>
        <w:jc w:val="left"/>
        <w:rPr>
          <w:b/>
          <w:bCs/>
          <w:kern w:val="0"/>
        </w:rPr>
      </w:pPr>
    </w:p>
    <w:p>
      <w:pPr>
        <w:widowControl/>
        <w:numPr>
          <w:ilvl w:val="0"/>
          <w:numId w:val="4"/>
        </w:numPr>
        <w:spacing w:line="600" w:lineRule="exact"/>
        <w:ind w:firstLine="712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2024</w:t>
      </w:r>
      <w:r>
        <w:rPr>
          <w:rFonts w:eastAsia="方正小标宋_GBK"/>
          <w:bCs/>
          <w:kern w:val="0"/>
          <w:sz w:val="36"/>
          <w:szCs w:val="36"/>
        </w:rPr>
        <w:t>年部门预算</w:t>
      </w:r>
      <w:r>
        <w:rPr>
          <w:rFonts w:hint="eastAsia" w:eastAsia="方正小标宋_GBK"/>
          <w:bCs/>
          <w:kern w:val="0"/>
          <w:sz w:val="36"/>
          <w:szCs w:val="36"/>
        </w:rPr>
        <w:t>公开的</w:t>
      </w:r>
      <w:r>
        <w:rPr>
          <w:rFonts w:eastAsia="方正小标宋_GBK"/>
          <w:bCs/>
          <w:kern w:val="0"/>
          <w:sz w:val="36"/>
          <w:szCs w:val="36"/>
        </w:rPr>
        <w:t>表</w:t>
      </w:r>
      <w:r>
        <w:rPr>
          <w:rFonts w:hint="eastAsia" w:eastAsia="方正小标宋_GBK"/>
          <w:bCs/>
          <w:kern w:val="0"/>
          <w:sz w:val="36"/>
          <w:szCs w:val="36"/>
        </w:rPr>
        <w:t>格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收支总表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收入总表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财政拨款收支总表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一般公共预算“三公”经费支出表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国有资本经营预算支出表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财政专户管理资金预算支出表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专项资金预算汇总表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项目支出绩效目标表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/>
          <w:bCs/>
          <w:kern w:val="0"/>
          <w:sz w:val="28"/>
          <w:szCs w:val="28"/>
        </w:rPr>
      </w:pPr>
      <w:r>
        <w:rPr>
          <w:rFonts w:hint="eastAsia" w:eastAsia="黑体"/>
          <w:sz w:val="28"/>
          <w:szCs w:val="28"/>
        </w:rPr>
        <w:t>整体支出绩效目标表</w:t>
      </w:r>
    </w:p>
    <w:p>
      <w:pPr>
        <w:widowControl/>
        <w:spacing w:line="600" w:lineRule="exact"/>
        <w:rPr>
          <w:bCs/>
          <w:kern w:val="0"/>
        </w:rPr>
      </w:pPr>
      <w:r>
        <w:rPr>
          <w:bCs/>
          <w:kern w:val="0"/>
        </w:rPr>
        <w:t>注：以上部门预算报表中，空表表示本部门无相关收支情况。</w:t>
      </w:r>
    </w:p>
    <w:p>
      <w:pPr>
        <w:widowControl/>
        <w:spacing w:line="560" w:lineRule="exact"/>
        <w:rPr>
          <w:rFonts w:hint="eastAsia" w:hAnsi="宋体" w:cs="宋体"/>
          <w:color w:val="333333"/>
          <w:kern w:val="0"/>
        </w:rPr>
      </w:pPr>
    </w:p>
    <w:p>
      <w:pPr>
        <w:widowControl/>
        <w:spacing w:line="560" w:lineRule="exact"/>
        <w:rPr>
          <w:rFonts w:hint="eastAsia" w:hAnsi="宋体" w:cs="宋体"/>
          <w:color w:val="333333"/>
          <w:kern w:val="0"/>
        </w:rPr>
      </w:pPr>
    </w:p>
    <w:p>
      <w:pPr>
        <w:widowControl/>
        <w:spacing w:line="560" w:lineRule="exact"/>
        <w:rPr>
          <w:rFonts w:hint="eastAsia" w:hAnsi="宋体" w:cs="宋体"/>
          <w:color w:val="333333"/>
          <w:kern w:val="0"/>
        </w:rPr>
      </w:pPr>
    </w:p>
    <w:p>
      <w:pPr>
        <w:widowControl/>
        <w:spacing w:line="560" w:lineRule="exact"/>
        <w:rPr>
          <w:rFonts w:hint="eastAsia" w:hAnsi="宋体" w:cs="宋体"/>
          <w:color w:val="333333"/>
          <w:kern w:val="0"/>
        </w:rPr>
      </w:pPr>
    </w:p>
    <w:p>
      <w:pPr>
        <w:widowControl/>
        <w:spacing w:line="560" w:lineRule="exact"/>
        <w:rPr>
          <w:rFonts w:hint="eastAsia" w:hAnsi="宋体" w:cs="宋体"/>
          <w:color w:val="333333"/>
          <w:kern w:val="0"/>
        </w:rPr>
      </w:pPr>
    </w:p>
    <w:p>
      <w:pPr>
        <w:widowControl/>
        <w:spacing w:line="560" w:lineRule="exact"/>
        <w:rPr>
          <w:rFonts w:hint="eastAsia" w:hAnsi="宋体" w:cs="宋体"/>
          <w:color w:val="333333"/>
          <w:kern w:val="0"/>
        </w:rPr>
      </w:pPr>
    </w:p>
    <w:p>
      <w:pPr>
        <w:widowControl/>
        <w:spacing w:line="560" w:lineRule="exact"/>
        <w:rPr>
          <w:rFonts w:hint="eastAsia" w:hAnsi="宋体" w:cs="宋体"/>
          <w:color w:val="333333"/>
          <w:kern w:val="0"/>
        </w:rPr>
      </w:pPr>
    </w:p>
    <w:p>
      <w:pPr>
        <w:widowControl/>
        <w:spacing w:line="560" w:lineRule="exact"/>
        <w:rPr>
          <w:rFonts w:hint="eastAsia" w:hAnsi="宋体" w:cs="宋体"/>
          <w:color w:val="333333"/>
          <w:kern w:val="0"/>
        </w:rPr>
      </w:pPr>
    </w:p>
    <w:p>
      <w:pPr>
        <w:widowControl/>
        <w:spacing w:line="560" w:lineRule="exact"/>
        <w:rPr>
          <w:rFonts w:hint="eastAsia" w:hAnsi="宋体" w:cs="宋体"/>
          <w:color w:val="333333"/>
          <w:kern w:val="0"/>
        </w:rPr>
      </w:pPr>
    </w:p>
    <w:p>
      <w:pPr>
        <w:widowControl/>
        <w:spacing w:line="560" w:lineRule="exact"/>
        <w:rPr>
          <w:rFonts w:hint="eastAsia" w:hAnsi="宋体" w:cs="宋体"/>
          <w:color w:val="333333"/>
          <w:kern w:val="0"/>
        </w:rPr>
      </w:pPr>
    </w:p>
    <w:p>
      <w:pPr>
        <w:widowControl/>
        <w:spacing w:line="560" w:lineRule="exact"/>
        <w:rPr>
          <w:rFonts w:hint="eastAsia" w:hAnsi="宋体" w:cs="宋体"/>
          <w:color w:val="333333"/>
          <w:kern w:val="0"/>
        </w:rPr>
      </w:pPr>
    </w:p>
    <w:p>
      <w:pPr>
        <w:jc w:val="both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31D83"/>
    <w:multiLevelType w:val="singleLevel"/>
    <w:tmpl w:val="98A31D83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abstractNum w:abstractNumId="1">
    <w:nsid w:val="BBCCDB54"/>
    <w:multiLevelType w:val="singleLevel"/>
    <w:tmpl w:val="BBCCDB54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BDB556BD"/>
    <w:multiLevelType w:val="singleLevel"/>
    <w:tmpl w:val="BDB556BD"/>
    <w:lvl w:ilvl="0" w:tentative="0">
      <w:start w:val="1"/>
      <w:numFmt w:val="chineseCounting"/>
      <w:suff w:val="space"/>
      <w:lvlText w:val="第%1部分"/>
      <w:lvlJc w:val="left"/>
      <w:rPr>
        <w:rFonts w:hint="eastAsia"/>
        <w:sz w:val="32"/>
        <w:szCs w:val="32"/>
      </w:rPr>
    </w:lvl>
  </w:abstractNum>
  <w:abstractNum w:abstractNumId="3">
    <w:nsid w:val="17E8E575"/>
    <w:multiLevelType w:val="singleLevel"/>
    <w:tmpl w:val="17E8E575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abstractNum w:abstractNumId="4">
    <w:nsid w:val="21BABDDA"/>
    <w:multiLevelType w:val="singleLevel"/>
    <w:tmpl w:val="21BABDDA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NWVhMmIxOTZmMjRjNzcxMWRjZGZhODMzYmFhY2YifQ=="/>
  </w:docVars>
  <w:rsids>
    <w:rsidRoot w:val="11EC7D62"/>
    <w:rsid w:val="11EC7D62"/>
    <w:rsid w:val="230179A3"/>
    <w:rsid w:val="25BB2325"/>
    <w:rsid w:val="265F499D"/>
    <w:rsid w:val="36872CF0"/>
    <w:rsid w:val="58D96DC1"/>
    <w:rsid w:val="58DB72A7"/>
    <w:rsid w:val="79B0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Char1"/>
    <w:basedOn w:val="1"/>
    <w:qFormat/>
    <w:uiPriority w:val="0"/>
    <w:pPr>
      <w:widowControl/>
      <w:tabs>
        <w:tab w:val="right" w:pos="8494"/>
      </w:tabs>
      <w:spacing w:after="160" w:afterLines="0" w:line="240" w:lineRule="exact"/>
      <w:jc w:val="left"/>
    </w:pPr>
    <w:rPr>
      <w:rFonts w:ascii="Times New Roman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2024-02-01T07:08:00Z</dcterms:created>
  <dc:creator>Administrator</dc:creator>
  <cp:lastModifiedBy>木子新</cp:lastModifiedBy>
  <dcterms:modified xsi:type="dcterms:W3CDTF">2024-02-23T02:22:49Z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57D3A283345C43C499AD2D1B332B1BC7</vt:lpwstr>
  </property>
</Properties>
</file>