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97CD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w w:val="98"/>
          <w:sz w:val="44"/>
          <w:szCs w:val="44"/>
          <w:lang w:eastAsia="zh-CN"/>
        </w:rPr>
      </w:pPr>
      <w:r>
        <w:rPr>
          <w:rFonts w:hint="eastAsia" w:ascii="方正小标宋简体" w:hAnsi="方正小标宋简体" w:eastAsia="方正小标宋简体" w:cs="方正小标宋简体"/>
          <w:b w:val="0"/>
          <w:bCs w:val="0"/>
          <w:w w:val="98"/>
          <w:sz w:val="44"/>
          <w:szCs w:val="44"/>
          <w:lang w:eastAsia="zh-CN"/>
        </w:rPr>
        <w:t>进一步完善计划生育手术并发症人员</w:t>
      </w:r>
    </w:p>
    <w:p w14:paraId="13B5C0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val="0"/>
          <w:bCs w:val="0"/>
          <w:w w:val="98"/>
          <w:sz w:val="44"/>
          <w:szCs w:val="44"/>
          <w:lang w:eastAsia="zh-CN"/>
        </w:rPr>
        <w:t>扶助机制（征求意见稿）</w:t>
      </w:r>
    </w:p>
    <w:p w14:paraId="486CCB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08CCB2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为进一步完善计划生育利益导向政策体系，妥善解决计划生育手术并发症人员的医疗保障和生活扶助问题，根据</w:t>
      </w:r>
      <w:r>
        <w:rPr>
          <w:rFonts w:hint="eastAsia" w:ascii="仿宋_GB2312" w:hAnsi="仿宋_GB2312" w:eastAsia="仿宋_GB2312" w:cs="仿宋_GB2312"/>
          <w:sz w:val="32"/>
          <w:szCs w:val="32"/>
          <w:highlight w:val="none"/>
          <w:lang w:eastAsia="zh-CN"/>
        </w:rPr>
        <w:t>《财政部</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卫生计生委关于进一步完善计划生育投入机制的意见》（财社〔2016〕16号）、《财政部</w:t>
      </w:r>
      <w:r>
        <w:rPr>
          <w:rFonts w:hint="eastAsia" w:ascii="仿宋_GB2312" w:hAnsi="仿宋_GB2312" w:eastAsia="仿宋_GB2312" w:cs="仿宋_GB2312"/>
          <w:sz w:val="32"/>
          <w:szCs w:val="32"/>
          <w:highlight w:val="none"/>
          <w:lang w:val="en-US" w:eastAsia="zh-CN"/>
        </w:rPr>
        <w:t xml:space="preserve"> 国家卫生健康委员会关于提高计划生育家庭特别扶助制度扶助标准的通知</w:t>
      </w:r>
      <w:r>
        <w:rPr>
          <w:rFonts w:hint="eastAsia" w:ascii="仿宋_GB2312" w:hAnsi="仿宋_GB2312" w:eastAsia="仿宋_GB2312" w:cs="仿宋_GB2312"/>
          <w:sz w:val="32"/>
          <w:szCs w:val="32"/>
          <w:highlight w:val="none"/>
          <w:lang w:eastAsia="zh-CN"/>
        </w:rPr>
        <w:t>》（财社〔</w:t>
      </w: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49号</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lang w:val="en-US" w:eastAsia="zh-CN"/>
        </w:rPr>
        <w:t>湖南省卫生健康委、</w:t>
      </w:r>
      <w:r>
        <w:rPr>
          <w:rFonts w:hint="eastAsia" w:ascii="仿宋_GB2312" w:hAnsi="仿宋_GB2312" w:eastAsia="仿宋_GB2312" w:cs="仿宋_GB2312"/>
          <w:sz w:val="32"/>
          <w:szCs w:val="32"/>
          <w:highlight w:val="none"/>
          <w:lang w:eastAsia="zh-CN"/>
        </w:rPr>
        <w:t>湖南省财政厅</w:t>
      </w:r>
      <w:r>
        <w:rPr>
          <w:rFonts w:hint="eastAsia" w:ascii="仿宋_GB2312" w:hAnsi="仿宋_GB2312" w:eastAsia="仿宋_GB2312" w:cs="仿宋_GB2312"/>
          <w:sz w:val="32"/>
          <w:szCs w:val="32"/>
          <w:highlight w:val="none"/>
          <w:lang w:val="en-US" w:eastAsia="zh-CN"/>
        </w:rPr>
        <w:t>关于印发湖南省农村部分计划生育家庭奖励扶助和计划生育家庭特别扶助制度实施细则的通知</w:t>
      </w:r>
      <w:r>
        <w:rPr>
          <w:rFonts w:hint="eastAsia" w:ascii="仿宋_GB2312" w:hAnsi="仿宋_GB2312" w:eastAsia="仿宋_GB2312" w:cs="仿宋_GB2312"/>
          <w:sz w:val="32"/>
          <w:szCs w:val="32"/>
          <w:highlight w:val="none"/>
          <w:lang w:eastAsia="zh-CN"/>
        </w:rPr>
        <w:t>》（湘卫人口家庭发〔</w:t>
      </w:r>
      <w:r>
        <w:rPr>
          <w:rFonts w:hint="eastAsia" w:ascii="仿宋_GB2312" w:hAnsi="仿宋_GB2312" w:eastAsia="仿宋_GB2312" w:cs="仿宋_GB2312"/>
          <w:sz w:val="32"/>
          <w:szCs w:val="32"/>
          <w:highlight w:val="none"/>
          <w:lang w:val="en-US" w:eastAsia="zh-CN"/>
        </w:rPr>
        <w:t>2023</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4号</w:t>
      </w:r>
      <w:r>
        <w:rPr>
          <w:rFonts w:hint="eastAsia" w:ascii="仿宋_GB2312" w:hAnsi="仿宋_GB2312" w:eastAsia="仿宋_GB2312" w:cs="仿宋_GB2312"/>
          <w:sz w:val="32"/>
          <w:szCs w:val="32"/>
          <w:highlight w:val="none"/>
          <w:lang w:eastAsia="zh-CN"/>
        </w:rPr>
        <w:t>）等文件</w:t>
      </w:r>
      <w:r>
        <w:rPr>
          <w:rFonts w:hint="eastAsia" w:ascii="仿宋_GB2312" w:hAnsi="仿宋_GB2312" w:eastAsia="仿宋_GB2312" w:cs="仿宋_GB2312"/>
          <w:sz w:val="32"/>
          <w:szCs w:val="32"/>
          <w:lang w:eastAsia="zh-CN"/>
        </w:rPr>
        <w:t>要求，经县人民政府同意，现就进一步完善计划生育手术并发症人员扶助机制有关事项通知如下：</w:t>
      </w:r>
    </w:p>
    <w:p w14:paraId="0936B3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一、本通知所称“计划生育手术并发症人员”是指安化籍计划生育手术并发症二级、三级各等次人员。</w:t>
      </w:r>
    </w:p>
    <w:p w14:paraId="1022DB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二、完善计划生育手术并发症人员门诊治疗费和生活补助金动态调整机制。从2024年1月1日起，对计划生育手术并发症人员的门诊治疗费和生活补助金在现行标准上</w:t>
      </w:r>
      <w:r>
        <w:rPr>
          <w:rFonts w:hint="eastAsia" w:ascii="仿宋_GB2312" w:hAnsi="仿宋_GB2312" w:eastAsia="仿宋_GB2312" w:cs="仿宋_GB2312"/>
          <w:sz w:val="32"/>
          <w:szCs w:val="32"/>
          <w:highlight w:val="none"/>
          <w:lang w:eastAsia="zh-CN"/>
        </w:rPr>
        <w:t>分</w:t>
      </w:r>
      <w:r>
        <w:rPr>
          <w:rFonts w:hint="eastAsia" w:ascii="仿宋_GB2312" w:hAnsi="仿宋_GB2312" w:eastAsia="仿宋_GB2312" w:cs="仿宋_GB2312"/>
          <w:color w:val="auto"/>
          <w:sz w:val="32"/>
          <w:szCs w:val="32"/>
          <w:highlight w:val="none"/>
          <w:lang w:eastAsia="zh-CN"/>
        </w:rPr>
        <w:t>等级予</w:t>
      </w:r>
      <w:r>
        <w:rPr>
          <w:rFonts w:hint="eastAsia" w:ascii="仿宋_GB2312" w:hAnsi="仿宋_GB2312" w:eastAsia="仿宋_GB2312" w:cs="仿宋_GB2312"/>
          <w:sz w:val="32"/>
          <w:szCs w:val="32"/>
          <w:highlight w:val="none"/>
          <w:lang w:eastAsia="zh-CN"/>
        </w:rPr>
        <w:t>以</w:t>
      </w:r>
      <w:r>
        <w:rPr>
          <w:rFonts w:hint="eastAsia" w:ascii="仿宋_GB2312" w:hAnsi="仿宋_GB2312" w:eastAsia="仿宋_GB2312" w:cs="仿宋_GB2312"/>
          <w:sz w:val="32"/>
          <w:szCs w:val="32"/>
          <w:lang w:eastAsia="zh-CN"/>
        </w:rPr>
        <w:t>适当提高。</w:t>
      </w:r>
      <w:r>
        <w:rPr>
          <w:rFonts w:hint="eastAsia" w:ascii="仿宋_GB2312" w:hAnsi="仿宋_GB2312" w:eastAsia="仿宋_GB2312" w:cs="仿宋_GB2312"/>
          <w:sz w:val="32"/>
          <w:szCs w:val="32"/>
          <w:highlight w:val="none"/>
          <w:lang w:eastAsia="zh-CN"/>
        </w:rPr>
        <w:t>二级</w:t>
      </w:r>
      <w:r>
        <w:rPr>
          <w:rFonts w:hint="eastAsia" w:ascii="仿宋_GB2312" w:hAnsi="仿宋_GB2312" w:eastAsia="仿宋_GB2312" w:cs="仿宋_GB2312"/>
          <w:sz w:val="32"/>
          <w:szCs w:val="32"/>
          <w:lang w:eastAsia="zh-CN"/>
        </w:rPr>
        <w:t>各等次计划生育手术并发症人员中，属国家行政事业单位（含国有企</w:t>
      </w:r>
      <w:r>
        <w:rPr>
          <w:rFonts w:hint="eastAsia" w:ascii="仿宋_GB2312" w:hAnsi="仿宋_GB2312" w:eastAsia="仿宋_GB2312" w:cs="仿宋_GB2312"/>
          <w:sz w:val="32"/>
          <w:szCs w:val="32"/>
          <w:highlight w:val="none"/>
          <w:lang w:eastAsia="zh-CN"/>
        </w:rPr>
        <w:t>业）的工作人员（含离退休人员），门诊治疗费和生活补助金由520元/月/人提高至620元/月/人；其他人员门诊治疗费和生活补助金由1570元/月/人提高至1670元/月/人。三级各等次计划生育手术并发症人员中，属国家行政事业单位（含国有企业）的工作人员（含离退休人员），门诊治疗费和生活补助金由370元/月/人提高至440元/月/人；其他人员门诊治疗费和生活补助金由1270元/月/人提高至1340元/月/人。计划生育手术并发症人员的门诊治疗费和生活补助金每三年提一次标，按照二级各等次计划生育手术并发症人员提高100元/月/人，三级各等次计划生育手术并发症人员提高70元/月/人。</w:t>
      </w:r>
    </w:p>
    <w:p w14:paraId="3A80F5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三、完善计划生育手术并发症人员慰问机制。因计划生育手术并发症住院治疗的人员，给予一次性慰问资金500元，每年不超过一次。每年春节对计划生育手术并发症人员进行慰问，并给予不低于2000元的慰问金。</w:t>
      </w:r>
    </w:p>
    <w:p w14:paraId="5338E9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四、建立计划生育手术并发症人员丧葬补助机制。计划生育手术并发症人员死亡的，其补助标准以死亡时的门诊治疗费和生活补助金为基数，给予12个月的一次性补助。</w:t>
      </w:r>
    </w:p>
    <w:p w14:paraId="0ECC2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五、以上各项所需资金由县财政纳入年度预算。同时，县卫健局要切实加强资金管理，确保资金按时足额发放到位。</w:t>
      </w:r>
    </w:p>
    <w:p w14:paraId="32130654">
      <w:bookmarkStart w:id="0" w:name="_GoBack"/>
      <w:bookmarkEnd w:id="0"/>
    </w:p>
    <w:sectPr>
      <w:footerReference r:id="rId3" w:type="default"/>
      <w:footerReference r:id="rId4" w:type="even"/>
      <w:pgSz w:w="11850" w:h="16783"/>
      <w:pgMar w:top="2041" w:right="1531" w:bottom="2041" w:left="1531" w:header="850" w:footer="1587"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ingLiU">
    <w:panose1 w:val="02020509000000000000"/>
    <w:charset w:val="88"/>
    <w:family w:val="moder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B64A0">
    <w:pPr>
      <w:spacing w:line="1" w:lineRule="exact"/>
      <w:rPr>
        <w:rFonts w:ascii="Times New Roman" w:hAnsi="Times New Roman" w:eastAsia="宋体" w:cs="Times New Roman"/>
      </w:rPr>
    </w:pPr>
    <w:r>
      <w:rPr>
        <w:sz w:val="21"/>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CCAA34">
                          <w:pPr>
                            <w:pStyle w:val="2"/>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60288;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uJpwn1gAAAAgBAAAPAAAAAAAAAAEAIAAAACIAAABkcnMvZG93bnJl&#10;di54bWxQSwECFAAUAAAACACHTuJA/z8DRzgCAABvBAAADgAAAAAAAAABACAAAAAlAQAAZHJzL2Uy&#10;b0RvYy54bWxQSwUGAAAAAAYABgBZAQAAzwUAAAAA&#10;">
              <v:fill on="f" focussize="0,0"/>
              <v:stroke on="f" weight="0.5pt"/>
              <v:imagedata o:title=""/>
              <o:lock v:ext="edit" aspectratio="f"/>
              <v:textbox inset="0mm,0mm,0mm,0mm" style="mso-fit-shape-to-text:t;">
                <w:txbxContent>
                  <w:p w14:paraId="3ACCAA34">
                    <w:pPr>
                      <w:pStyle w:val="2"/>
                      <w:keepNext w:val="0"/>
                      <w:keepLines w:val="0"/>
                      <w:pageBreakBefore w:val="0"/>
                      <w:widowControl w:val="0"/>
                      <w:kinsoku/>
                      <w:wordWrap/>
                      <w:overflowPunct/>
                      <w:topLinePunct w:val="0"/>
                      <w:bidi w:val="0"/>
                      <w:adjustRightInd/>
                      <w:snapToGrid w:val="0"/>
                      <w:ind w:left="420" w:leftChars="200" w:right="420" w:rightChars="200"/>
                      <w:textAlignment w:val="auto"/>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98A82">
    <w:pPr>
      <w:spacing w:line="1" w:lineRule="exact"/>
      <w:rPr>
        <w:rFonts w:ascii="Times New Roman" w:hAnsi="Times New Roman" w:eastAsia="宋体" w:cs="Times New Roman"/>
      </w:rPr>
    </w:pPr>
    <w:r>
      <w:rPr>
        <w:rFonts w:ascii="Calibri" w:hAnsi="Calibri" w:eastAsia="宋体" w:cs="黑体"/>
      </w:rPr>
      <mc:AlternateContent>
        <mc:Choice Requires="wps">
          <w:drawing>
            <wp:anchor distT="0" distB="0" distL="114300" distR="114300" simplePos="0" relativeHeight="251659264" behindDoc="1" locked="0" layoutInCell="1" allowOverlap="1">
              <wp:simplePos x="0" y="0"/>
              <wp:positionH relativeFrom="page">
                <wp:posOffset>476250</wp:posOffset>
              </wp:positionH>
              <wp:positionV relativeFrom="page">
                <wp:posOffset>6203315</wp:posOffset>
              </wp:positionV>
              <wp:extent cx="347980" cy="79375"/>
              <wp:effectExtent l="0" t="0" r="0" b="0"/>
              <wp:wrapNone/>
              <wp:docPr id="1" name="文本框 1"/>
              <wp:cNvGraphicFramePr/>
              <a:graphic xmlns:a="http://schemas.openxmlformats.org/drawingml/2006/main">
                <a:graphicData uri="http://schemas.microsoft.com/office/word/2010/wordprocessingShape">
                  <wps:wsp>
                    <wps:cNvSpPr txBox="1"/>
                    <wps:spPr>
                      <a:xfrm>
                        <a:off x="0" y="0"/>
                        <a:ext cx="347980" cy="79375"/>
                      </a:xfrm>
                      <a:prstGeom prst="rect">
                        <a:avLst/>
                      </a:prstGeom>
                      <a:noFill/>
                      <a:ln>
                        <a:noFill/>
                      </a:ln>
                    </wps:spPr>
                    <wps:txbx>
                      <w:txbxContent>
                        <w:p w14:paraId="0DD6F4FD">
                          <w:pPr>
                            <w:pStyle w:val="5"/>
                            <w:jc w:val="left"/>
                            <w:rPr>
                              <w:rFonts w:ascii="Times New Roman" w:hAnsi="Times New Roman" w:eastAsia="宋体" w:cs="Times New Roman"/>
                              <w:sz w:val="17"/>
                              <w:szCs w:val="17"/>
                            </w:rPr>
                          </w:pPr>
                          <w:r>
                            <w:rPr>
                              <w:rFonts w:ascii="MingLiU" w:hAnsi="MingLiU" w:eastAsia="MingLiU" w:cs="MingLiU"/>
                              <w:color w:val="000000"/>
                              <w:sz w:val="17"/>
                              <w:szCs w:val="17"/>
                              <w:lang w:val="en-US" w:eastAsia="en-US" w:bidi="en-US"/>
                            </w:rPr>
                            <w:t>—</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- 1 -</w:t>
                          </w:r>
                          <w:r>
                            <w:rPr>
                              <w:rFonts w:ascii="MingLiU" w:hAnsi="MingLiU" w:eastAsia="MingLiU" w:cs="MingLiU"/>
                              <w:color w:val="000000"/>
                              <w:sz w:val="17"/>
                              <w:szCs w:val="17"/>
                              <w:lang w:val="en-US" w:eastAsia="en-US" w:bidi="en-US"/>
                            </w:rPr>
                            <w:fldChar w:fldCharType="end"/>
                          </w:r>
                          <w:r>
                            <w:rPr>
                              <w:rFonts w:ascii="MingLiU" w:hAnsi="MingLiU" w:eastAsia="MingLiU" w:cs="MingLiU"/>
                              <w:color w:val="000000"/>
                              <w:sz w:val="17"/>
                              <w:szCs w:val="17"/>
                              <w:lang w:val="en-US" w:eastAsia="en-US" w:bidi="en-US"/>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left:37.5pt;margin-top:488.45pt;height:6.25pt;width:27.4pt;mso-position-horizontal-relative:page;mso-position-vertical-relative:page;mso-wrap-style:none;z-index:-251657216;mso-width-relative:page;mso-height-relative:page;" filled="f" stroked="f" coordsize="21600,21600" o:gfxdata="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&#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JFEo7WAAAACgEAAA8AAAAAAAAAAQAgAAAAIgAAAGRy&#10;cy9kb3ducmV2LnhtbFBLAQIUABQAAAAIAIdO4kDj4TVnzgEAAJYDAAAOAAAAAAAAAAEAIAAAACUB&#10;AABkcnMvZTJvRG9jLnhtbFBLBQYAAAAABgAGAFkBAABlBQAAAAA=&#10;">
              <v:fill on="f" focussize="0,0"/>
              <v:stroke on="f"/>
              <v:imagedata o:title=""/>
              <o:lock v:ext="edit" aspectratio="f"/>
              <v:textbox inset="0mm,0mm,0mm,0mm" style="mso-fit-shape-to-text:t;">
                <w:txbxContent>
                  <w:p w14:paraId="0DD6F4FD">
                    <w:pPr>
                      <w:pStyle w:val="5"/>
                      <w:jc w:val="left"/>
                      <w:rPr>
                        <w:rFonts w:ascii="Times New Roman" w:hAnsi="Times New Roman" w:eastAsia="宋体" w:cs="Times New Roman"/>
                        <w:sz w:val="17"/>
                        <w:szCs w:val="17"/>
                      </w:rPr>
                    </w:pPr>
                    <w:r>
                      <w:rPr>
                        <w:rFonts w:ascii="MingLiU" w:hAnsi="MingLiU" w:eastAsia="MingLiU" w:cs="MingLiU"/>
                        <w:color w:val="000000"/>
                        <w:sz w:val="17"/>
                        <w:szCs w:val="17"/>
                        <w:lang w:val="en-US" w:eastAsia="en-US" w:bidi="en-US"/>
                      </w:rPr>
                      <w:t>—</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- 1 -</w:t>
                    </w:r>
                    <w:r>
                      <w:rPr>
                        <w:rFonts w:ascii="MingLiU" w:hAnsi="MingLiU" w:eastAsia="MingLiU" w:cs="MingLiU"/>
                        <w:color w:val="000000"/>
                        <w:sz w:val="17"/>
                        <w:szCs w:val="17"/>
                        <w:lang w:val="en-US" w:eastAsia="en-US" w:bidi="en-US"/>
                      </w:rPr>
                      <w:fldChar w:fldCharType="end"/>
                    </w:r>
                    <w:r>
                      <w:rPr>
                        <w:rFonts w:ascii="MingLiU" w:hAnsi="MingLiU" w:eastAsia="MingLiU" w:cs="MingLiU"/>
                        <w:color w:val="000000"/>
                        <w:sz w:val="17"/>
                        <w:szCs w:val="17"/>
                        <w:lang w:val="en-US" w:eastAsia="en-US" w:bidi="en-US"/>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MTg3ODkyMWY5NzExN2M1OWFhNTcxYzVkMGVjZGMifQ=="/>
  </w:docVars>
  <w:rsids>
    <w:rsidRoot w:val="55465EF9"/>
    <w:rsid w:val="55465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customStyle="1" w:styleId="5">
    <w:name w:val="Header or footer|2"/>
    <w:autoRedefine/>
    <w:qFormat/>
    <w:uiPriority w:val="0"/>
    <w:pPr>
      <w:widowControl w:val="0"/>
      <w:jc w:val="both"/>
    </w:pPr>
    <w:rPr>
      <w:rFonts w:ascii="Times New Roman" w:hAnsi="Times New Roman" w:eastAsia="宋体" w:cs="Times New Roman"/>
      <w:kern w:val="2"/>
      <w:sz w:val="20"/>
      <w:szCs w:val="20"/>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2024-06-17T03:27:00Z</dcterms:created>
  <dc:creator>焄</dc:creator>
  <cp:lastModifiedBy>焄</cp:lastModifiedBy>
  <dcterms:modified xsi:type="dcterms:W3CDTF">2024-06-17T03:28:43Z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C68E37CCA35041519ABD82AAB3C8C818_11</vt:lpwstr>
  </property>
</Properties>
</file>