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654D">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14:paraId="4D3C9325">
      <w:pPr>
        <w:spacing w:line="594" w:lineRule="exact"/>
        <w:jc w:val="center"/>
        <w:rPr>
          <w:rFonts w:eastAsia="楷体_GB2312"/>
          <w:kern w:val="0"/>
          <w:szCs w:val="32"/>
        </w:rPr>
      </w:pPr>
      <w:bookmarkStart w:id="0" w:name="_GoBack"/>
      <w:bookmarkEnd w:id="0"/>
    </w:p>
    <w:p w14:paraId="587B5B59">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14:paraId="2208C3EE">
      <w:pPr>
        <w:spacing w:line="594" w:lineRule="exact"/>
        <w:ind w:firstLine="640" w:firstLineChars="200"/>
        <w:rPr>
          <w:kern w:val="0"/>
          <w:szCs w:val="32"/>
        </w:rPr>
      </w:pPr>
      <w:r>
        <w:rPr>
          <w:kern w:val="0"/>
          <w:szCs w:val="32"/>
        </w:rPr>
        <w:t>（一）部门基本情况</w:t>
      </w:r>
    </w:p>
    <w:p w14:paraId="671BD747">
      <w:pPr>
        <w:spacing w:line="594" w:lineRule="exact"/>
        <w:ind w:firstLine="640" w:firstLineChars="200"/>
        <w:rPr>
          <w:rFonts w:hint="eastAsia"/>
        </w:rPr>
      </w:pPr>
      <w:r>
        <w:rPr>
          <w:rFonts w:hint="eastAsia"/>
        </w:rPr>
        <w:t>我</w:t>
      </w:r>
      <w:r>
        <w:rPr>
          <w:rFonts w:hint="eastAsia"/>
          <w:lang w:eastAsia="zh-CN"/>
        </w:rPr>
        <w:t>会</w:t>
      </w:r>
      <w:r>
        <w:rPr>
          <w:rFonts w:hint="eastAsia"/>
        </w:rPr>
        <w:t>机关内设办公室、</w:t>
      </w:r>
      <w:r>
        <w:rPr>
          <w:rFonts w:hint="eastAsia"/>
          <w:lang w:eastAsia="zh-CN"/>
        </w:rPr>
        <w:t>赈济联络与救护培训股</w:t>
      </w:r>
      <w:r>
        <w:rPr>
          <w:rFonts w:hint="eastAsia"/>
        </w:rPr>
        <w:t>等</w:t>
      </w:r>
      <w:r>
        <w:rPr>
          <w:rFonts w:hint="eastAsia"/>
          <w:lang w:val="en-US" w:eastAsia="zh-CN"/>
        </w:rPr>
        <w:t>2</w:t>
      </w:r>
      <w:r>
        <w:rPr>
          <w:rFonts w:hint="eastAsia"/>
        </w:rPr>
        <w:t>个职能股室。截止20</w:t>
      </w:r>
      <w:r>
        <w:rPr>
          <w:rFonts w:hint="eastAsia"/>
          <w:lang w:val="en-US" w:eastAsia="zh-CN"/>
        </w:rPr>
        <w:t>22</w:t>
      </w:r>
      <w:r>
        <w:rPr>
          <w:rFonts w:hint="eastAsia"/>
        </w:rPr>
        <w:t>年12月,</w:t>
      </w:r>
      <w:r>
        <w:rPr>
          <w:rFonts w:hint="eastAsia"/>
          <w:lang w:eastAsia="zh-CN"/>
        </w:rPr>
        <w:t>我会实有在岗人数</w:t>
      </w:r>
      <w:r>
        <w:rPr>
          <w:rFonts w:hint="eastAsia"/>
          <w:lang w:val="en-US" w:eastAsia="zh-CN"/>
        </w:rPr>
        <w:t>6人（编制数6个），无离退休人员</w:t>
      </w:r>
      <w:r>
        <w:rPr>
          <w:rFonts w:hint="eastAsia"/>
        </w:rPr>
        <w:t>。</w:t>
      </w:r>
    </w:p>
    <w:p w14:paraId="7A371A87">
      <w:pPr>
        <w:keepNext w:val="0"/>
        <w:keepLines w:val="0"/>
        <w:pageBreakBefore w:val="0"/>
        <w:kinsoku/>
        <w:wordWrap/>
        <w:overflowPunct/>
        <w:topLinePunct w:val="0"/>
        <w:bidi w:val="0"/>
        <w:snapToGrid/>
        <w:spacing w:line="560" w:lineRule="exact"/>
        <w:ind w:firstLine="640" w:firstLineChars="200"/>
        <w:textAlignment w:val="auto"/>
        <w:rPr>
          <w:rFonts w:hint="eastAsia"/>
          <w:lang w:eastAsia="zh-CN"/>
        </w:rPr>
      </w:pPr>
      <w:r>
        <w:rPr>
          <w:rFonts w:hint="eastAsia"/>
          <w:lang w:eastAsia="zh-CN"/>
        </w:rPr>
        <w:t>我会主要职能：</w:t>
      </w:r>
    </w:p>
    <w:p w14:paraId="4C1C491C">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宣传、贯彻、落实国家和省市县红十字会方面的法律法规和政策规定，指导全县各级及行业红十字会开展活动，推动全县红十字会各项工作的开展；负责红十字（会）冠名工作，纠正滥用红十字标志现象。</w:t>
      </w:r>
    </w:p>
    <w:p w14:paraId="3338E3C5">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开展救灾的准备工作，建设和管理备灾救灾设施，在自然灾害和突发事件中，开展救护和救助工作；依法接受国内外组织和个人的捐赠，及时向灾区群众和受难者提供急需的人道主义援助。</w:t>
      </w:r>
    </w:p>
    <w:p w14:paraId="36F57CB4">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开展卫生救护和防病知识的宣传普及；在易发生意外伤害的行业和基层组织开展初级卫生救护培训，组织群众参加意外伤害和自然灾害的现场救护。</w:t>
      </w:r>
    </w:p>
    <w:p w14:paraId="4D1CAF0F">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协助县卫生和计划生育局开展无偿献血的宣传推动工作；开展捐献造血干细胞的宣传动员、组织工作；推动遗体（器官）自愿捐献工作；开展预防控制艾滋病宣传和健康教育、关心爱护艾滋病病毒感染者、患者及其他救护工作；开展其他人道主义救助工作。</w:t>
      </w:r>
    </w:p>
    <w:p w14:paraId="592CCB70">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开展社会服务及社区红十字服务工作；组织会员和志愿工作者开展人道领域内的社会服务、宣传培训、募捐救助活动。</w:t>
      </w:r>
    </w:p>
    <w:p w14:paraId="4513EDDF">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依法开展社会募捐活动；参与国际人道主义救援工作；开展与国内外红十字会的友好合作与交流工作。</w:t>
      </w:r>
    </w:p>
    <w:p w14:paraId="05ACEC2E">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组织开展有益于青少年身心健康、弘扬人道主义精神的红十字会青少年活动。</w:t>
      </w:r>
    </w:p>
    <w:p w14:paraId="02485EE1">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宣传日内瓦公约及其附加议定书、红十字与红新月运动基本原则，并依照有关规定开展工作。</w:t>
      </w:r>
    </w:p>
    <w:p w14:paraId="2FFAB201">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兴办符合红十字宗旨的社会福利事业和经济实体。</w:t>
      </w:r>
    </w:p>
    <w:p w14:paraId="605B9C89">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承办县人民政府交办的其他事项。</w:t>
      </w:r>
    </w:p>
    <w:p w14:paraId="72DC4747">
      <w:pPr>
        <w:spacing w:line="594" w:lineRule="exact"/>
        <w:ind w:firstLine="640" w:firstLineChars="200"/>
        <w:rPr>
          <w:rFonts w:hint="eastAsia"/>
          <w:lang w:eastAsia="zh-CN"/>
        </w:rPr>
      </w:pPr>
      <w:r>
        <w:rPr>
          <w:rFonts w:hint="eastAsia"/>
          <w:lang w:eastAsia="zh-CN"/>
        </w:rPr>
        <w:t>主要工作计划：开展“三救三献”、红十字志愿服务、社会募捐、红十字青少年活动、建立基层红十字组织等。</w:t>
      </w:r>
    </w:p>
    <w:p w14:paraId="3D7C85C5">
      <w:pPr>
        <w:numPr>
          <w:ilvl w:val="0"/>
          <w:numId w:val="1"/>
        </w:numPr>
        <w:spacing w:line="594" w:lineRule="exact"/>
        <w:ind w:firstLine="640" w:firstLineChars="200"/>
        <w:rPr>
          <w:rFonts w:hint="eastAsia"/>
          <w:kern w:val="0"/>
          <w:szCs w:val="32"/>
          <w:lang w:eastAsia="zh-CN"/>
        </w:rPr>
      </w:pPr>
      <w:r>
        <w:rPr>
          <w:kern w:val="0"/>
          <w:szCs w:val="32"/>
        </w:rPr>
        <w:t>部门整体支出</w:t>
      </w:r>
      <w:r>
        <w:rPr>
          <w:rFonts w:hint="eastAsia"/>
          <w:kern w:val="0"/>
          <w:szCs w:val="32"/>
          <w:lang w:eastAsia="zh-CN"/>
        </w:rPr>
        <w:t>情况</w:t>
      </w:r>
    </w:p>
    <w:p w14:paraId="1EA10DA6">
      <w:pPr>
        <w:numPr>
          <w:ilvl w:val="0"/>
          <w:numId w:val="0"/>
        </w:numPr>
        <w:spacing w:line="594" w:lineRule="exact"/>
        <w:ind w:firstLine="640" w:firstLineChars="200"/>
        <w:rPr>
          <w:kern w:val="0"/>
          <w:szCs w:val="32"/>
        </w:rPr>
      </w:pPr>
      <w:r>
        <w:rPr>
          <w:rFonts w:hint="eastAsia" w:ascii="仿宋" w:hAnsi="仿宋" w:eastAsia="仿宋"/>
          <w:sz w:val="32"/>
          <w:lang w:val="en-US" w:eastAsia="zh-CN"/>
        </w:rPr>
        <w:t>2022</w:t>
      </w:r>
      <w:r>
        <w:rPr>
          <w:rFonts w:hint="eastAsia" w:ascii="仿宋" w:hAnsi="仿宋" w:eastAsia="仿宋"/>
          <w:sz w:val="32"/>
          <w:lang w:val="en-US"/>
        </w:rPr>
        <w:t>年</w:t>
      </w:r>
      <w:r>
        <w:rPr>
          <w:rFonts w:hint="eastAsia" w:ascii="仿宋" w:hAnsi="仿宋" w:eastAsia="仿宋"/>
          <w:sz w:val="32"/>
          <w:lang w:val="en-US" w:eastAsia="zh-CN"/>
        </w:rPr>
        <w:t>，</w:t>
      </w:r>
      <w:r>
        <w:rPr>
          <w:rFonts w:hint="eastAsia" w:ascii="仿宋" w:hAnsi="仿宋" w:eastAsia="仿宋"/>
          <w:sz w:val="32"/>
          <w:lang w:val="en-US"/>
        </w:rPr>
        <w:t>本部门</w:t>
      </w:r>
      <w:r>
        <w:rPr>
          <w:rFonts w:hint="eastAsia" w:ascii="仿宋" w:hAnsi="仿宋" w:eastAsia="仿宋"/>
          <w:sz w:val="32"/>
          <w:lang w:val="en-US" w:eastAsia="zh-CN"/>
        </w:rPr>
        <w:t>实际</w:t>
      </w:r>
      <w:r>
        <w:rPr>
          <w:rFonts w:hint="eastAsia" w:ascii="仿宋" w:hAnsi="仿宋" w:eastAsia="仿宋"/>
          <w:sz w:val="32"/>
          <w:lang w:val="en-US"/>
        </w:rPr>
        <w:t>支出</w:t>
      </w:r>
      <w:r>
        <w:rPr>
          <w:rFonts w:hint="eastAsia" w:ascii="仿宋" w:hAnsi="仿宋" w:eastAsia="仿宋"/>
          <w:sz w:val="28"/>
          <w:lang w:val="en-US" w:eastAsia="zh-CN"/>
        </w:rPr>
        <w:t>131.09</w:t>
      </w:r>
      <w:r>
        <w:rPr>
          <w:rFonts w:hint="eastAsia" w:ascii="仿宋" w:hAnsi="仿宋" w:eastAsia="仿宋"/>
          <w:sz w:val="32"/>
          <w:lang w:val="en-US"/>
        </w:rPr>
        <w:t>万元，其中：基本支出完成</w:t>
      </w:r>
      <w:r>
        <w:rPr>
          <w:rFonts w:hint="eastAsia" w:ascii="仿宋" w:hAnsi="仿宋" w:eastAsia="仿宋"/>
          <w:sz w:val="28"/>
          <w:lang w:val="en-US" w:eastAsia="zh-CN"/>
        </w:rPr>
        <w:t>131.09</w:t>
      </w:r>
      <w:r>
        <w:rPr>
          <w:rFonts w:hint="eastAsia" w:ascii="仿宋" w:hAnsi="仿宋" w:eastAsia="仿宋"/>
          <w:sz w:val="32"/>
          <w:lang w:val="en-US"/>
        </w:rPr>
        <w:t>万元，</w:t>
      </w:r>
      <w:r>
        <w:rPr>
          <w:rFonts w:hint="eastAsia" w:ascii="仿宋" w:hAnsi="仿宋" w:eastAsia="仿宋"/>
          <w:sz w:val="32"/>
          <w:lang w:val="en-US" w:eastAsia="zh-CN"/>
        </w:rPr>
        <w:t>包括工资福利支出91.37万元、商品和服务支出39.72、对个人和家庭的补助0万元、资本性支出0万元、其他支出0万元；</w:t>
      </w:r>
      <w:r>
        <w:rPr>
          <w:rFonts w:hint="eastAsia" w:ascii="仿宋" w:hAnsi="仿宋" w:eastAsia="仿宋"/>
          <w:sz w:val="32"/>
          <w:lang w:val="en-US"/>
        </w:rPr>
        <w:t>项目支出</w:t>
      </w:r>
      <w:r>
        <w:rPr>
          <w:rFonts w:hint="eastAsia" w:ascii="仿宋" w:hAnsi="仿宋" w:eastAsia="仿宋"/>
          <w:sz w:val="32"/>
          <w:lang w:val="en-US" w:eastAsia="zh-CN"/>
        </w:rPr>
        <w:t>完成</w:t>
      </w:r>
      <w:r>
        <w:rPr>
          <w:rFonts w:hint="eastAsia" w:ascii="仿宋" w:hAnsi="仿宋" w:eastAsia="仿宋"/>
          <w:sz w:val="28"/>
          <w:lang w:val="en-US" w:eastAsia="zh-CN"/>
        </w:rPr>
        <w:t>0</w:t>
      </w:r>
      <w:r>
        <w:rPr>
          <w:rFonts w:hint="eastAsia" w:ascii="仿宋" w:hAnsi="仿宋" w:eastAsia="仿宋"/>
          <w:sz w:val="32"/>
          <w:lang w:val="en-US"/>
        </w:rPr>
        <w:t>万元</w:t>
      </w:r>
      <w:r>
        <w:rPr>
          <w:kern w:val="0"/>
          <w:szCs w:val="32"/>
        </w:rPr>
        <w:t>。</w:t>
      </w:r>
    </w:p>
    <w:p w14:paraId="1061F1CD">
      <w:pPr>
        <w:numPr>
          <w:ilvl w:val="0"/>
          <w:numId w:val="1"/>
        </w:numPr>
        <w:spacing w:line="594" w:lineRule="exact"/>
        <w:ind w:left="0" w:leftChars="0" w:firstLine="640" w:firstLineChars="200"/>
        <w:rPr>
          <w:kern w:val="0"/>
          <w:szCs w:val="32"/>
        </w:rPr>
      </w:pPr>
      <w:r>
        <w:rPr>
          <w:kern w:val="0"/>
          <w:szCs w:val="32"/>
        </w:rPr>
        <w:t>绩效目标设立情况</w:t>
      </w:r>
    </w:p>
    <w:p w14:paraId="5D6FFAE0">
      <w:pPr>
        <w:widowControl/>
        <w:numPr>
          <w:ilvl w:val="0"/>
          <w:numId w:val="0"/>
        </w:numPr>
        <w:spacing w:line="594" w:lineRule="exact"/>
        <w:ind w:firstLine="640" w:firstLineChars="200"/>
        <w:rPr>
          <w:rFonts w:hint="eastAsia"/>
          <w:kern w:val="0"/>
          <w:szCs w:val="32"/>
          <w:lang w:val="en-US" w:eastAsia="zh-CN"/>
        </w:rPr>
      </w:pPr>
      <w:r>
        <w:rPr>
          <w:rFonts w:hint="eastAsia"/>
          <w:kern w:val="0"/>
          <w:szCs w:val="32"/>
          <w:lang w:val="en-US" w:eastAsia="zh-CN"/>
        </w:rPr>
        <w:t>我会设立了全年的绩效目标，中长期绩效目标为完成干职工工资福利待遇、机关正常工作运转等支出。</w:t>
      </w:r>
    </w:p>
    <w:p w14:paraId="4C27AC33">
      <w:pPr>
        <w:numPr>
          <w:ilvl w:val="0"/>
          <w:numId w:val="0"/>
        </w:numPr>
        <w:spacing w:line="594" w:lineRule="exact"/>
        <w:ind w:firstLine="640" w:firstLineChars="200"/>
        <w:rPr>
          <w:kern w:val="0"/>
          <w:szCs w:val="32"/>
        </w:rPr>
      </w:pPr>
      <w:r>
        <w:rPr>
          <w:rFonts w:hint="eastAsia"/>
          <w:kern w:val="0"/>
          <w:szCs w:val="32"/>
          <w:lang w:val="en-US" w:eastAsia="zh-CN"/>
        </w:rPr>
        <w:t>年度绩效目标为：1.按照上级要求在规定的网站进行全年的预决算公开；2.</w:t>
      </w:r>
      <w:r>
        <w:rPr>
          <w:rFonts w:hint="eastAsia" w:ascii="仿宋" w:hAnsi="仿宋" w:eastAsia="仿宋" w:cs="仿宋"/>
          <w:color w:val="000000"/>
          <w:sz w:val="32"/>
          <w:szCs w:val="32"/>
        </w:rPr>
        <w:t>贯彻落实上级有关精神，严格控制“三公经费”支出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完成业务工作，包括大力开展“博爱送万家”活动，积极救助特困群体、继续开展“三救、三献”活动、推动全县人体组织器官捐献、无偿献血、造血干细胞捐献、救灾、救助、救援等工作、开展救护员培训和急救知识普及培训。</w:t>
      </w:r>
    </w:p>
    <w:p w14:paraId="76A62FAF">
      <w:pPr>
        <w:numPr>
          <w:ilvl w:val="0"/>
          <w:numId w:val="0"/>
        </w:numPr>
        <w:spacing w:line="594" w:lineRule="exact"/>
        <w:ind w:leftChars="200"/>
        <w:rPr>
          <w:kern w:val="0"/>
          <w:szCs w:val="32"/>
        </w:rPr>
      </w:pPr>
      <w:r>
        <w:rPr>
          <w:rFonts w:eastAsia="黑体"/>
          <w:bCs/>
          <w:kern w:val="0"/>
          <w:szCs w:val="32"/>
        </w:rPr>
        <w:t>二、部门整体支出管理及使用情况分析</w:t>
      </w:r>
    </w:p>
    <w:p w14:paraId="62FE1CBB">
      <w:pPr>
        <w:spacing w:line="594" w:lineRule="exact"/>
        <w:ind w:firstLine="640" w:firstLineChars="200"/>
        <w:rPr>
          <w:rFonts w:eastAsia="楷体_GB2312"/>
          <w:kern w:val="0"/>
          <w:szCs w:val="32"/>
        </w:rPr>
      </w:pPr>
      <w:r>
        <w:rPr>
          <w:rFonts w:eastAsia="楷体_GB2312"/>
          <w:kern w:val="0"/>
          <w:szCs w:val="32"/>
        </w:rPr>
        <w:t>（一）基本支出</w:t>
      </w:r>
    </w:p>
    <w:p w14:paraId="370E7F09">
      <w:pPr>
        <w:widowControl/>
        <w:spacing w:line="594" w:lineRule="exact"/>
        <w:ind w:firstLine="640" w:firstLineChars="200"/>
        <w:rPr>
          <w:rFonts w:hint="eastAsia" w:ascii="仿宋" w:hAnsi="仿宋" w:eastAsia="仿宋"/>
          <w:sz w:val="32"/>
          <w:lang w:val="en-US" w:eastAsia="zh-CN"/>
        </w:rPr>
      </w:pPr>
      <w:r>
        <w:rPr>
          <w:rFonts w:hint="eastAsia"/>
          <w:kern w:val="0"/>
          <w:szCs w:val="32"/>
          <w:lang w:eastAsia="zh-CN"/>
        </w:rPr>
        <w:t>我会基本支出主要用于干职工工资待遇发放和维持机关正常工作运转等，</w:t>
      </w:r>
      <w:r>
        <w:rPr>
          <w:rFonts w:hint="eastAsia" w:ascii="仿宋_GB2312" w:hAnsi="仿宋_GB2312" w:eastAsia="仿宋_GB2312" w:cs="仿宋_GB2312"/>
          <w:kern w:val="0"/>
          <w:szCs w:val="32"/>
          <w:lang w:val="en-US" w:eastAsia="zh-CN"/>
        </w:rPr>
        <w:t>2022年</w:t>
      </w:r>
      <w:r>
        <w:rPr>
          <w:rFonts w:hint="eastAsia"/>
          <w:kern w:val="0"/>
          <w:szCs w:val="32"/>
          <w:lang w:val="en-US" w:eastAsia="zh-CN"/>
        </w:rPr>
        <w:t>，我会</w:t>
      </w:r>
      <w:r>
        <w:rPr>
          <w:rFonts w:hint="eastAsia" w:ascii="仿宋" w:hAnsi="仿宋" w:eastAsia="仿宋"/>
          <w:sz w:val="32"/>
          <w:lang w:val="en-US"/>
        </w:rPr>
        <w:t>基本支出完成</w:t>
      </w:r>
      <w:r>
        <w:rPr>
          <w:rFonts w:hint="eastAsia" w:ascii="仿宋" w:hAnsi="仿宋" w:eastAsia="仿宋"/>
          <w:sz w:val="28"/>
          <w:lang w:val="en-US" w:eastAsia="zh-CN"/>
        </w:rPr>
        <w:t>131.09</w:t>
      </w:r>
      <w:r>
        <w:rPr>
          <w:rFonts w:hint="eastAsia" w:ascii="仿宋" w:hAnsi="仿宋" w:eastAsia="仿宋"/>
          <w:sz w:val="32"/>
          <w:lang w:val="en-US"/>
        </w:rPr>
        <w:t>万元，</w:t>
      </w:r>
      <w:r>
        <w:rPr>
          <w:rFonts w:hint="eastAsia" w:ascii="仿宋" w:hAnsi="仿宋" w:eastAsia="仿宋"/>
          <w:sz w:val="32"/>
          <w:lang w:val="en-US" w:eastAsia="zh-CN"/>
        </w:rPr>
        <w:t>包括工资福利支出91.37万元、商品和服务支出39.72、对个人和家庭的补助0万元、资本性支出0万元、其他支出0万元。建立了各种规章制度，严格按照制度执行落实到位。</w:t>
      </w:r>
    </w:p>
    <w:p w14:paraId="358C54AE">
      <w:pPr>
        <w:tabs>
          <w:tab w:val="left" w:pos="3396"/>
        </w:tabs>
        <w:spacing w:line="594" w:lineRule="exact"/>
        <w:ind w:firstLine="640" w:firstLineChars="200"/>
        <w:rPr>
          <w:rFonts w:hint="eastAsia" w:ascii="仿宋" w:hAnsi="仿宋" w:eastAsia="仿宋"/>
          <w:sz w:val="32"/>
          <w:lang w:val="en-US" w:eastAsia="zh-CN"/>
        </w:rPr>
      </w:pPr>
      <w:r>
        <w:rPr>
          <w:rFonts w:hint="eastAsia" w:ascii="仿宋" w:hAnsi="仿宋" w:eastAsia="仿宋"/>
          <w:b w:val="0"/>
          <w:bCs/>
          <w:sz w:val="32"/>
          <w:lang w:val="en-US"/>
        </w:rPr>
        <w:t>“三公”</w:t>
      </w:r>
      <w:r>
        <w:rPr>
          <w:rFonts w:hint="eastAsia" w:ascii="仿宋" w:hAnsi="仿宋" w:eastAsia="仿宋"/>
          <w:sz w:val="32"/>
          <w:lang w:val="en-US"/>
        </w:rPr>
        <w:t>经费支出情况：</w:t>
      </w:r>
      <w:r>
        <w:rPr>
          <w:rFonts w:hint="eastAsia" w:ascii="仿宋" w:hAnsi="仿宋" w:eastAsia="仿宋"/>
          <w:sz w:val="32"/>
          <w:lang w:val="en-US" w:eastAsia="zh-CN"/>
        </w:rPr>
        <w:t>2022</w:t>
      </w:r>
      <w:r>
        <w:rPr>
          <w:rFonts w:hint="eastAsia" w:ascii="仿宋" w:hAnsi="仿宋" w:eastAsia="仿宋"/>
          <w:sz w:val="32"/>
          <w:lang w:val="en-US"/>
        </w:rPr>
        <w:t>年，“三公”经费完成</w:t>
      </w:r>
      <w:r>
        <w:rPr>
          <w:rFonts w:hint="eastAsia" w:ascii="仿宋" w:hAnsi="仿宋" w:eastAsia="仿宋"/>
          <w:sz w:val="32"/>
          <w:lang w:val="en-US" w:eastAsia="zh-CN"/>
        </w:rPr>
        <w:t>0.67万</w:t>
      </w:r>
      <w:r>
        <w:rPr>
          <w:rFonts w:hint="eastAsia" w:ascii="仿宋" w:hAnsi="仿宋" w:eastAsia="仿宋"/>
          <w:sz w:val="32"/>
          <w:lang w:val="en-US"/>
        </w:rPr>
        <w:t>元，比上年</w:t>
      </w:r>
      <w:r>
        <w:rPr>
          <w:rFonts w:hint="eastAsia" w:ascii="仿宋" w:hAnsi="仿宋" w:eastAsia="仿宋"/>
          <w:sz w:val="32"/>
          <w:lang w:val="en-US" w:eastAsia="zh-CN"/>
        </w:rPr>
        <w:t>减少0.25万</w:t>
      </w:r>
      <w:r>
        <w:rPr>
          <w:rFonts w:hint="eastAsia" w:ascii="仿宋" w:hAnsi="仿宋" w:eastAsia="仿宋"/>
          <w:sz w:val="32"/>
          <w:lang w:val="en-US"/>
        </w:rPr>
        <w:t>元，</w:t>
      </w:r>
      <w:r>
        <w:rPr>
          <w:rFonts w:hint="eastAsia" w:ascii="仿宋" w:hAnsi="仿宋" w:eastAsia="仿宋"/>
          <w:sz w:val="32"/>
          <w:lang w:val="en-US" w:eastAsia="zh-CN"/>
        </w:rPr>
        <w:t>减少27.17</w:t>
      </w:r>
      <w:r>
        <w:rPr>
          <w:rFonts w:hint="eastAsia" w:ascii="仿宋" w:hAnsi="仿宋" w:eastAsia="仿宋"/>
          <w:sz w:val="32"/>
          <w:lang w:val="en-US"/>
        </w:rPr>
        <w:t>%，增减变化的主要原因是：</w:t>
      </w:r>
      <w:r>
        <w:rPr>
          <w:rFonts w:hint="eastAsia" w:ascii="仿宋" w:hAnsi="仿宋" w:eastAsia="仿宋"/>
          <w:sz w:val="32"/>
          <w:lang w:val="en-US" w:eastAsia="zh-CN"/>
        </w:rPr>
        <w:t>控制了三公经费的支出</w:t>
      </w:r>
      <w:r>
        <w:rPr>
          <w:rFonts w:hint="eastAsia" w:ascii="仿宋" w:hAnsi="仿宋" w:eastAsia="仿宋"/>
          <w:sz w:val="32"/>
          <w:lang w:val="zh-CN"/>
        </w:rPr>
        <w:t>。我会“三公”经费全部为公务接待支出，无因公出国出境和公务车辆。</w:t>
      </w:r>
    </w:p>
    <w:p w14:paraId="0EA776B4">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6FE4C2CF">
      <w:pPr>
        <w:spacing w:line="594" w:lineRule="exact"/>
        <w:ind w:firstLine="640" w:firstLineChars="200"/>
        <w:rPr>
          <w:rFonts w:hint="default" w:eastAsia="仿宋_GB2312"/>
          <w:kern w:val="0"/>
          <w:szCs w:val="32"/>
          <w:lang w:val="en-US" w:eastAsia="zh-CN"/>
        </w:rPr>
      </w:pPr>
      <w:r>
        <w:rPr>
          <w:rFonts w:hint="eastAsia"/>
          <w:kern w:val="0"/>
          <w:szCs w:val="32"/>
          <w:lang w:val="en-US" w:eastAsia="zh-CN"/>
        </w:rPr>
        <w:t>2022年我会没有项目支出。</w:t>
      </w:r>
    </w:p>
    <w:p w14:paraId="04CA21C4">
      <w:pPr>
        <w:spacing w:line="594" w:lineRule="exact"/>
        <w:ind w:firstLine="640" w:firstLineChars="200"/>
        <w:rPr>
          <w:rFonts w:eastAsia="黑体"/>
          <w:bCs/>
          <w:kern w:val="0"/>
          <w:szCs w:val="32"/>
        </w:rPr>
      </w:pPr>
      <w:r>
        <w:rPr>
          <w:rFonts w:eastAsia="黑体"/>
          <w:bCs/>
          <w:kern w:val="0"/>
          <w:szCs w:val="32"/>
        </w:rPr>
        <w:t>三、项目组织实施情况分析</w:t>
      </w:r>
    </w:p>
    <w:p w14:paraId="7D597FE7">
      <w:pPr>
        <w:spacing w:line="594" w:lineRule="exact"/>
        <w:ind w:firstLine="640" w:firstLineChars="200"/>
        <w:rPr>
          <w:kern w:val="0"/>
          <w:szCs w:val="32"/>
        </w:rPr>
      </w:pPr>
      <w:r>
        <w:rPr>
          <w:rFonts w:hint="eastAsia"/>
          <w:kern w:val="0"/>
          <w:szCs w:val="32"/>
          <w:lang w:val="en-US" w:eastAsia="zh-CN"/>
        </w:rPr>
        <w:t>2022年我会没有基建和其他项目支出情况</w:t>
      </w:r>
      <w:r>
        <w:rPr>
          <w:kern w:val="0"/>
          <w:szCs w:val="32"/>
        </w:rPr>
        <w:t>。</w:t>
      </w:r>
    </w:p>
    <w:p w14:paraId="2A370EEB">
      <w:pPr>
        <w:spacing w:line="594" w:lineRule="exact"/>
        <w:ind w:firstLine="640" w:firstLineChars="200"/>
        <w:rPr>
          <w:rFonts w:eastAsia="黑体"/>
          <w:bCs/>
          <w:kern w:val="0"/>
          <w:szCs w:val="32"/>
        </w:rPr>
      </w:pPr>
      <w:r>
        <w:rPr>
          <w:rFonts w:eastAsia="黑体"/>
          <w:bCs/>
          <w:kern w:val="0"/>
          <w:szCs w:val="32"/>
        </w:rPr>
        <w:t>四、部门整体支出绩效情况分析</w:t>
      </w:r>
    </w:p>
    <w:p w14:paraId="5A36DC1C">
      <w:pPr>
        <w:spacing w:line="594" w:lineRule="exact"/>
        <w:ind w:firstLine="640" w:firstLineChars="200"/>
        <w:rPr>
          <w:kern w:val="0"/>
          <w:szCs w:val="32"/>
        </w:rPr>
      </w:pPr>
      <w:r>
        <w:rPr>
          <w:rFonts w:hint="eastAsia" w:ascii="仿宋" w:hAnsi="仿宋" w:eastAsia="仿宋" w:cs="仿宋"/>
          <w:color w:val="000000"/>
          <w:sz w:val="32"/>
          <w:szCs w:val="32"/>
        </w:rPr>
        <w:t>从整体情况来看，我</w:t>
      </w:r>
      <w:r>
        <w:rPr>
          <w:rFonts w:hint="eastAsia" w:ascii="仿宋" w:hAnsi="仿宋" w:eastAsia="仿宋" w:cs="仿宋"/>
          <w:color w:val="000000"/>
          <w:sz w:val="32"/>
          <w:szCs w:val="32"/>
          <w:lang w:eastAsia="zh-CN"/>
        </w:rPr>
        <w:t>会</w:t>
      </w:r>
      <w:r>
        <w:rPr>
          <w:rFonts w:hint="eastAsia" w:ascii="仿宋" w:hAnsi="仿宋" w:eastAsia="仿宋" w:cs="仿宋"/>
          <w:color w:val="000000"/>
          <w:sz w:val="32"/>
          <w:szCs w:val="32"/>
        </w:rPr>
        <w:t>严格按照年初预算进行部门整体支出。在支出过程中，能严格遵守各项规章制度，</w:t>
      </w:r>
      <w:r>
        <w:rPr>
          <w:rFonts w:hint="eastAsia" w:ascii="仿宋" w:hAnsi="仿宋" w:eastAsia="仿宋" w:cs="仿宋"/>
          <w:color w:val="000000"/>
          <w:sz w:val="32"/>
          <w:szCs w:val="32"/>
          <w:lang w:eastAsia="zh-CN"/>
        </w:rPr>
        <w:t>控制成本，厉行节约，</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没有超标</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全年能按照各时间节点拨付所需款项，完成质量较高。</w:t>
      </w:r>
      <w:r>
        <w:rPr>
          <w:rFonts w:hint="eastAsia" w:ascii="仿宋" w:hAnsi="仿宋" w:eastAsia="仿宋" w:cs="仿宋"/>
          <w:color w:val="000000"/>
          <w:sz w:val="32"/>
          <w:szCs w:val="32"/>
        </w:rPr>
        <w:t>实行了先有预算、后有执行、“用钱必问效、无效必问责”的新常态</w:t>
      </w:r>
      <w:r>
        <w:rPr>
          <w:rFonts w:hint="eastAsia" w:ascii="仿宋" w:hAnsi="仿宋" w:eastAsia="仿宋" w:cs="仿宋"/>
          <w:color w:val="000000"/>
          <w:sz w:val="32"/>
          <w:szCs w:val="32"/>
          <w:lang w:eastAsia="zh-CN"/>
        </w:rPr>
        <w:t>。资金使用效果明显，有利于今后工作的持续发展。</w:t>
      </w:r>
    </w:p>
    <w:p w14:paraId="025FEB15">
      <w:pPr>
        <w:spacing w:line="594" w:lineRule="exact"/>
        <w:ind w:firstLine="640" w:firstLineChars="200"/>
        <w:rPr>
          <w:kern w:val="0"/>
          <w:szCs w:val="32"/>
        </w:rPr>
      </w:pPr>
      <w:r>
        <w:rPr>
          <w:rFonts w:eastAsia="黑体"/>
          <w:bCs/>
          <w:kern w:val="0"/>
          <w:szCs w:val="32"/>
        </w:rPr>
        <w:t>五、绩效评价工作开展情况</w:t>
      </w:r>
    </w:p>
    <w:p w14:paraId="6891B3D5">
      <w:pPr>
        <w:spacing w:line="594" w:lineRule="exact"/>
        <w:ind w:firstLine="640" w:firstLineChars="200"/>
        <w:rPr>
          <w:kern w:val="0"/>
          <w:szCs w:val="32"/>
        </w:rPr>
      </w:pPr>
      <w:r>
        <w:rPr>
          <w:kern w:val="0"/>
          <w:szCs w:val="32"/>
        </w:rPr>
        <w:t>（一）绩效评价目的。</w:t>
      </w:r>
    </w:p>
    <w:p w14:paraId="6BFC79BD">
      <w:pPr>
        <w:spacing w:line="594" w:lineRule="exact"/>
        <w:ind w:firstLine="640" w:firstLineChars="200"/>
        <w:rPr>
          <w:kern w:val="0"/>
          <w:szCs w:val="32"/>
        </w:rPr>
      </w:pPr>
      <w:r>
        <w:rPr>
          <w:rFonts w:hint="eastAsia" w:ascii="仿宋" w:hAnsi="仿宋" w:eastAsia="仿宋" w:cs="仿宋"/>
          <w:color w:val="000000"/>
          <w:sz w:val="32"/>
          <w:szCs w:val="32"/>
        </w:rPr>
        <w:t>此次绩效评价的目的是：严格落实《预算法》及省、市、县绩效管理工作的有关规定，进一步规范财政资金的管理，强化财政支出绩效理念，提升部门责任意识，提高资金使用效益，促进</w:t>
      </w:r>
      <w:r>
        <w:rPr>
          <w:rFonts w:hint="eastAsia" w:ascii="仿宋" w:hAnsi="仿宋" w:eastAsia="仿宋" w:cs="仿宋"/>
          <w:color w:val="000000"/>
          <w:sz w:val="32"/>
          <w:szCs w:val="32"/>
          <w:lang w:eastAsia="zh-CN"/>
        </w:rPr>
        <w:t>红十字</w:t>
      </w:r>
      <w:r>
        <w:rPr>
          <w:rFonts w:hint="eastAsia" w:ascii="仿宋" w:hAnsi="仿宋" w:eastAsia="仿宋" w:cs="仿宋"/>
          <w:color w:val="000000"/>
          <w:sz w:val="32"/>
          <w:szCs w:val="32"/>
        </w:rPr>
        <w:t>事业的发展。</w:t>
      </w:r>
    </w:p>
    <w:p w14:paraId="7DDADE54">
      <w:pPr>
        <w:numPr>
          <w:ilvl w:val="0"/>
          <w:numId w:val="2"/>
        </w:numPr>
        <w:spacing w:line="594" w:lineRule="exact"/>
        <w:ind w:firstLine="640" w:firstLineChars="200"/>
        <w:rPr>
          <w:kern w:val="0"/>
          <w:szCs w:val="32"/>
        </w:rPr>
      </w:pPr>
      <w:r>
        <w:rPr>
          <w:kern w:val="0"/>
          <w:szCs w:val="32"/>
        </w:rPr>
        <w:t>绩效评价工作过程</w:t>
      </w:r>
      <w:r>
        <w:rPr>
          <w:rFonts w:hint="eastAsia"/>
          <w:kern w:val="0"/>
          <w:szCs w:val="32"/>
          <w:lang w:eastAsia="zh-CN"/>
        </w:rPr>
        <w:t>。</w:t>
      </w:r>
    </w:p>
    <w:p w14:paraId="2291152C">
      <w:pPr>
        <w:numPr>
          <w:ilvl w:val="0"/>
          <w:numId w:val="0"/>
        </w:numPr>
        <w:spacing w:line="594" w:lineRule="exact"/>
        <w:ind w:firstLine="640" w:firstLineChars="200"/>
        <w:rPr>
          <w:kern w:val="0"/>
          <w:szCs w:val="32"/>
        </w:rPr>
      </w:pPr>
      <w:r>
        <w:rPr>
          <w:rFonts w:hint="eastAsia" w:ascii="仿宋" w:hAnsi="仿宋" w:eastAsia="仿宋" w:cs="仿宋"/>
          <w:color w:val="000000"/>
          <w:sz w:val="32"/>
          <w:szCs w:val="32"/>
        </w:rPr>
        <w:t>根据绩效评价的要求，我们</w:t>
      </w:r>
      <w:r>
        <w:rPr>
          <w:rFonts w:hint="eastAsia" w:ascii="仿宋" w:hAnsi="仿宋" w:eastAsia="仿宋" w:cs="仿宋"/>
          <w:color w:val="000000"/>
          <w:sz w:val="32"/>
          <w:szCs w:val="32"/>
          <w:lang w:eastAsia="zh-CN"/>
        </w:rPr>
        <w:t>召开了专题会议</w:t>
      </w:r>
      <w:r>
        <w:rPr>
          <w:rFonts w:hint="eastAsia" w:ascii="仿宋" w:hAnsi="仿宋" w:eastAsia="仿宋" w:cs="仿宋"/>
          <w:color w:val="000000"/>
          <w:sz w:val="32"/>
          <w:szCs w:val="32"/>
        </w:rPr>
        <w:t>进行研究和布署，党组成员及机关股室全程参与，按照自评方案的要求，对照各实施项目的内容逐条逐项自评。在自评过程发现问题，查找原因，及时纠正偏差，为下一步工作夯实基础</w:t>
      </w:r>
      <w:r>
        <w:rPr>
          <w:rFonts w:hint="eastAsia" w:eastAsia="仿宋"/>
          <w:kern w:val="0"/>
          <w:szCs w:val="32"/>
          <w:lang w:eastAsia="zh-CN"/>
        </w:rPr>
        <w:t>。经自评，我会绩效评价为</w:t>
      </w:r>
      <w:r>
        <w:rPr>
          <w:rFonts w:hint="eastAsia" w:eastAsia="仿宋"/>
          <w:kern w:val="0"/>
          <w:szCs w:val="32"/>
          <w:lang w:val="en-US" w:eastAsia="zh-CN"/>
        </w:rPr>
        <w:t>98分</w:t>
      </w:r>
      <w:r>
        <w:rPr>
          <w:kern w:val="0"/>
          <w:szCs w:val="32"/>
        </w:rPr>
        <w:t>。</w:t>
      </w:r>
    </w:p>
    <w:p w14:paraId="5C779EA3">
      <w:pPr>
        <w:spacing w:line="594" w:lineRule="exact"/>
        <w:ind w:firstLine="640" w:firstLineChars="200"/>
        <w:rPr>
          <w:rFonts w:eastAsia="黑体"/>
          <w:bCs/>
          <w:kern w:val="0"/>
          <w:szCs w:val="32"/>
        </w:rPr>
      </w:pPr>
      <w:r>
        <w:rPr>
          <w:rFonts w:eastAsia="黑体"/>
          <w:bCs/>
          <w:kern w:val="0"/>
          <w:szCs w:val="32"/>
        </w:rPr>
        <w:t>六、存在的主要问题</w:t>
      </w:r>
    </w:p>
    <w:p w14:paraId="42A75743">
      <w:pPr>
        <w:spacing w:line="594" w:lineRule="exact"/>
        <w:ind w:firstLine="640" w:firstLineChars="200"/>
        <w:rPr>
          <w:kern w:val="0"/>
          <w:szCs w:val="32"/>
        </w:rPr>
      </w:pPr>
      <w:r>
        <w:rPr>
          <w:rFonts w:hint="eastAsia" w:ascii="仿宋" w:hAnsi="仿宋" w:eastAsia="仿宋" w:cs="仿宋"/>
          <w:color w:val="000000"/>
          <w:sz w:val="32"/>
          <w:szCs w:val="32"/>
        </w:rPr>
        <w:t>一是资金使用效益有待进一步提高。二是绩效目标设立不够明确、细化和量化。</w:t>
      </w:r>
    </w:p>
    <w:p w14:paraId="2260216E">
      <w:pPr>
        <w:spacing w:line="594" w:lineRule="exact"/>
        <w:ind w:firstLine="640" w:firstLineChars="200"/>
        <w:rPr>
          <w:rFonts w:eastAsia="黑体"/>
          <w:bCs/>
          <w:kern w:val="0"/>
          <w:szCs w:val="32"/>
        </w:rPr>
      </w:pPr>
      <w:r>
        <w:rPr>
          <w:rFonts w:eastAsia="黑体"/>
          <w:bCs/>
          <w:kern w:val="0"/>
          <w:szCs w:val="32"/>
        </w:rPr>
        <w:t>七、改进措施和有关建议</w:t>
      </w:r>
    </w:p>
    <w:p w14:paraId="103BD9D3">
      <w:pPr>
        <w:spacing w:line="594" w:lineRule="exact"/>
        <w:ind w:firstLine="640" w:firstLineChars="200"/>
        <w:rPr>
          <w:rFonts w:hint="eastAsia"/>
          <w:kern w:val="0"/>
          <w:szCs w:val="32"/>
        </w:rPr>
      </w:pPr>
      <w:r>
        <w:rPr>
          <w:rFonts w:hint="eastAsia"/>
          <w:kern w:val="0"/>
          <w:szCs w:val="32"/>
          <w:lang w:eastAsia="zh-CN"/>
        </w:rPr>
        <w:t>改进措施：</w:t>
      </w:r>
      <w:r>
        <w:rPr>
          <w:rFonts w:hint="eastAsia" w:ascii="仿宋" w:hAnsi="仿宋" w:eastAsia="仿宋" w:cs="仿宋"/>
          <w:color w:val="000000"/>
          <w:sz w:val="32"/>
          <w:szCs w:val="32"/>
          <w:lang w:val="en-US" w:eastAsia="zh-CN"/>
        </w:rPr>
        <w:t>1.提高资金使用的便利性，根据单位实际开支情况，每半年对资金使用项目进行调整。2.绩效目标相对于工作任务安排尽可能倾向于业务工作。</w:t>
      </w:r>
    </w:p>
    <w:p w14:paraId="4F529A0E"/>
    <w:sectPr>
      <w:footerReference r:id="rId3" w:type="default"/>
      <w:footerReference r:id="rId4" w:type="even"/>
      <w:pgSz w:w="11907" w:h="16840"/>
      <w:pgMar w:top="1440" w:right="1418" w:bottom="1440" w:left="1588" w:header="851" w:footer="1304" w:gutter="0"/>
      <w:cols w:space="720" w:num="1"/>
      <w:docGrid w:type="line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BE26DC-7B57-4B1F-9876-D876CEECEC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2205A78-3A19-49A7-B01B-09ED754AEFC6}"/>
  </w:font>
  <w:font w:name="仿宋_GB2312">
    <w:panose1 w:val="02010609030101010101"/>
    <w:charset w:val="86"/>
    <w:family w:val="modern"/>
    <w:pitch w:val="default"/>
    <w:sig w:usb0="00000001" w:usb1="080E0000" w:usb2="00000000" w:usb3="00000000" w:csb0="00040000" w:csb1="00000000"/>
    <w:embedRegular r:id="rId3" w:fontKey="{266F6616-8196-4520-878B-2AFB89AD8B29}"/>
  </w:font>
  <w:font w:name="方正小标宋简体">
    <w:panose1 w:val="02000000000000000000"/>
    <w:charset w:val="86"/>
    <w:family w:val="auto"/>
    <w:pitch w:val="default"/>
    <w:sig w:usb0="00000001" w:usb1="08000000" w:usb2="00000000" w:usb3="00000000" w:csb0="00040000" w:csb1="00000000"/>
    <w:embedRegular r:id="rId4" w:fontKey="{AAB79EBB-3C98-456F-A4B5-BA83922B5343}"/>
  </w:font>
  <w:font w:name="楷体_GB2312">
    <w:panose1 w:val="02010609030101010101"/>
    <w:charset w:val="86"/>
    <w:family w:val="modern"/>
    <w:pitch w:val="default"/>
    <w:sig w:usb0="00000001" w:usb1="080E0000" w:usb2="00000000" w:usb3="00000000" w:csb0="00040000" w:csb1="00000000"/>
    <w:embedRegular r:id="rId5" w:fontKey="{74714A98-889D-4EDC-9308-71F0C3306437}"/>
  </w:font>
  <w:font w:name="仿宋">
    <w:panose1 w:val="02010609060101010101"/>
    <w:charset w:val="86"/>
    <w:family w:val="auto"/>
    <w:pitch w:val="default"/>
    <w:sig w:usb0="800002BF" w:usb1="38CF7CFA" w:usb2="00000016" w:usb3="00000000" w:csb0="00040001" w:csb1="00000000"/>
    <w:embedRegular r:id="rId6" w:fontKey="{180E8F11-809F-41B1-9810-7240080E3B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E1C2">
    <w:pPr>
      <w:pStyle w:val="2"/>
      <w:ind w:right="360"/>
      <w:rPr>
        <w:rFonts w:hint="eastAsia"/>
      </w:rPr>
    </w:pPr>
  </w:p>
  <w:p w14:paraId="4B3152D2">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4A28">
    <w:pPr>
      <w:pStyle w:val="2"/>
      <w:framePr w:wrap="around" w:vAnchor="text" w:hAnchor="margin" w:xAlign="outside" w:y="1"/>
      <w:rPr>
        <w:rStyle w:val="5"/>
      </w:rPr>
    </w:pPr>
    <w:r>
      <w:fldChar w:fldCharType="begin"/>
    </w:r>
    <w:r>
      <w:rPr>
        <w:rStyle w:val="5"/>
      </w:rPr>
      <w:instrText xml:space="preserve">PAGE  </w:instrText>
    </w:r>
    <w:r>
      <w:fldChar w:fldCharType="end"/>
    </w:r>
  </w:p>
  <w:p w14:paraId="3DACB67B">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B5F1"/>
    <w:multiLevelType w:val="singleLevel"/>
    <w:tmpl w:val="DEC1B5F1"/>
    <w:lvl w:ilvl="0" w:tentative="0">
      <w:start w:val="2"/>
      <w:numFmt w:val="chineseCounting"/>
      <w:suff w:val="nothing"/>
      <w:lvlText w:val="（%1）"/>
      <w:lvlJc w:val="left"/>
      <w:rPr>
        <w:rFonts w:hint="eastAsia"/>
      </w:rPr>
    </w:lvl>
  </w:abstractNum>
  <w:abstractNum w:abstractNumId="1">
    <w:nsid w:val="3A2E7FE8"/>
    <w:multiLevelType w:val="singleLevel"/>
    <w:tmpl w:val="3A2E7FE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MzFhZDQwMTYzZDhlOWYxYTI5NmQ0ZWI2MGJlY2YifQ=="/>
  </w:docVars>
  <w:rsids>
    <w:rsidRoot w:val="2D8C0557"/>
    <w:rsid w:val="2D8C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2024-08-13T01:30:00Z</dcterms:created>
  <dc:creator>Jones-刘</dc:creator>
  <cp:lastModifiedBy>Jones-刘</cp:lastModifiedBy>
  <dcterms:modified xsi:type="dcterms:W3CDTF">2024-08-13T01:31:07Z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9BB41B0833394ADA8092C91AF921ACA4_11</vt:lpwstr>
  </property>
</Properties>
</file>