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B2CF">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14:paraId="34E75701">
      <w:pPr>
        <w:spacing w:line="594" w:lineRule="exact"/>
        <w:jc w:val="center"/>
        <w:rPr>
          <w:rFonts w:eastAsia="楷体_GB2312"/>
          <w:kern w:val="0"/>
          <w:szCs w:val="32"/>
        </w:rPr>
      </w:pPr>
    </w:p>
    <w:p w14:paraId="6B61461F">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14:paraId="327BEE12">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kern w:val="0"/>
          <w:szCs w:val="32"/>
        </w:rPr>
      </w:pPr>
      <w:r>
        <w:rPr>
          <w:kern w:val="0"/>
          <w:szCs w:val="32"/>
        </w:rPr>
        <w:t>（一）部门基本情况。</w:t>
      </w:r>
    </w:p>
    <w:p w14:paraId="43186F9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我会内设股室2个，分别是业务指导股和办公室。</w:t>
      </w:r>
      <w:r>
        <w:rPr>
          <w:rFonts w:hint="eastAsia" w:ascii="仿宋_GB2312"/>
          <w:color w:val="000000"/>
          <w:sz w:val="32"/>
          <w:szCs w:val="32"/>
          <w:lang w:val="en-US" w:eastAsia="zh-CN"/>
        </w:rPr>
        <w:t>2022年</w:t>
      </w:r>
      <w:r>
        <w:rPr>
          <w:rFonts w:hint="eastAsia" w:ascii="仿宋_GB2312" w:eastAsia="仿宋_GB2312"/>
          <w:color w:val="000000"/>
          <w:sz w:val="32"/>
          <w:szCs w:val="32"/>
        </w:rPr>
        <w:t>协会实有人数</w:t>
      </w:r>
      <w:r>
        <w:rPr>
          <w:rFonts w:hint="eastAsia" w:ascii="仿宋_GB2312"/>
          <w:color w:val="000000"/>
          <w:sz w:val="32"/>
          <w:szCs w:val="32"/>
          <w:lang w:val="en-US" w:eastAsia="zh-CN"/>
        </w:rPr>
        <w:t>7</w:t>
      </w:r>
      <w:r>
        <w:rPr>
          <w:rFonts w:hint="eastAsia" w:ascii="仿宋_GB2312" w:eastAsia="仿宋_GB2312"/>
          <w:color w:val="000000"/>
          <w:sz w:val="32"/>
          <w:szCs w:val="32"/>
        </w:rPr>
        <w:t>人(编制人数6人)</w:t>
      </w:r>
      <w:r>
        <w:rPr>
          <w:rFonts w:hint="eastAsia" w:ascii="仿宋_GB2312"/>
          <w:color w:val="000000"/>
          <w:sz w:val="32"/>
          <w:szCs w:val="32"/>
          <w:lang w:eastAsia="zh-CN"/>
        </w:rPr>
        <w:t>，无离退休人员</w:t>
      </w:r>
      <w:r>
        <w:rPr>
          <w:rFonts w:hint="eastAsia" w:ascii="仿宋_GB2312" w:eastAsia="仿宋_GB2312"/>
          <w:color w:val="000000"/>
          <w:sz w:val="32"/>
          <w:szCs w:val="32"/>
        </w:rPr>
        <w:t>。</w:t>
      </w:r>
    </w:p>
    <w:p w14:paraId="059DF09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color w:val="000000"/>
          <w:sz w:val="32"/>
          <w:szCs w:val="32"/>
          <w:lang w:eastAsia="zh-CN"/>
        </w:rPr>
      </w:pPr>
      <w:r>
        <w:rPr>
          <w:rFonts w:hint="eastAsia" w:ascii="仿宋_GB2312"/>
          <w:color w:val="000000"/>
          <w:sz w:val="32"/>
          <w:szCs w:val="32"/>
          <w:lang w:eastAsia="zh-CN"/>
        </w:rPr>
        <w:t>单位主要职责职能：</w:t>
      </w:r>
    </w:p>
    <w:p w14:paraId="2C029083">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_GB2312" w:eastAsia="仿宋_GB2312"/>
          <w:sz w:val="32"/>
          <w:szCs w:val="32"/>
        </w:rPr>
      </w:pPr>
      <w:r>
        <w:rPr>
          <w:rFonts w:ascii="楷体_GB2312" w:hAnsi="仿宋_GB2312" w:eastAsia="楷体_GB2312" w:cs="楷体_GB2312"/>
          <w:sz w:val="32"/>
          <w:szCs w:val="32"/>
        </w:rPr>
        <w:t>1.</w:t>
      </w:r>
      <w:r>
        <w:rPr>
          <w:rFonts w:hint="eastAsia" w:ascii="仿宋_GB2312" w:hAnsi="仿宋_GB2312" w:eastAsia="仿宋_GB2312" w:cs="仿宋_GB2312"/>
          <w:sz w:val="32"/>
          <w:szCs w:val="32"/>
        </w:rPr>
        <w:t>负责拟定全县计划生育协会发展规划并组织实施；</w:t>
      </w:r>
    </w:p>
    <w:p w14:paraId="49AA593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_GB2312" w:hAnsi="仿宋_GB2312" w:eastAsia="仿宋_GB2312"/>
          <w:sz w:val="32"/>
          <w:szCs w:val="32"/>
        </w:rPr>
      </w:pPr>
      <w:r>
        <w:rPr>
          <w:rFonts w:ascii="仿宋_GB2312" w:hAnsi="仿宋_GB2312" w:eastAsia="仿宋_GB2312" w:cs="仿宋_GB2312"/>
          <w:sz w:val="32"/>
          <w:szCs w:val="32"/>
        </w:rPr>
        <w:t xml:space="preserve">   </w:t>
      </w:r>
      <w:r>
        <w:rPr>
          <w:rFonts w:ascii="楷体_GB2312" w:hAnsi="仿宋_GB2312" w:eastAsia="楷体_GB2312" w:cs="楷体_GB2312"/>
          <w:sz w:val="32"/>
          <w:szCs w:val="32"/>
        </w:rPr>
        <w:t xml:space="preserve"> 2.</w:t>
      </w:r>
      <w:r>
        <w:rPr>
          <w:rFonts w:hint="eastAsia" w:ascii="仿宋_GB2312" w:hAnsi="仿宋_GB2312" w:eastAsia="仿宋_GB2312" w:cs="仿宋_GB2312"/>
          <w:sz w:val="32"/>
          <w:szCs w:val="32"/>
        </w:rPr>
        <w:t>协助政府贯彻落实国家和省市县人口与计划生育法律、法规和政策，动员和组织广大群众自觉实行计划生育，传播计划生育和生殖健康等科学知识；</w:t>
      </w:r>
    </w:p>
    <w:p w14:paraId="13050C51">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_GB2312" w:hAnsi="仿宋_GB2312" w:eastAsia="仿宋_GB2312"/>
          <w:sz w:val="32"/>
          <w:szCs w:val="32"/>
        </w:rPr>
      </w:pPr>
      <w:r>
        <w:rPr>
          <w:rFonts w:ascii="仿宋_GB2312" w:hAnsi="仿宋_GB2312" w:eastAsia="仿宋_GB2312" w:cs="仿宋_GB2312"/>
          <w:sz w:val="32"/>
          <w:szCs w:val="32"/>
        </w:rPr>
        <w:t xml:space="preserve">    </w:t>
      </w:r>
      <w:r>
        <w:rPr>
          <w:rFonts w:ascii="楷体_GB2312" w:hAnsi="仿宋_GB2312" w:eastAsia="楷体_GB2312" w:cs="楷体_GB2312"/>
          <w:sz w:val="32"/>
          <w:szCs w:val="32"/>
        </w:rPr>
        <w:t>3.</w:t>
      </w:r>
      <w:r>
        <w:rPr>
          <w:rFonts w:hint="eastAsia" w:ascii="仿宋_GB2312" w:hAnsi="仿宋_GB2312" w:eastAsia="仿宋_GB2312" w:cs="仿宋_GB2312"/>
          <w:sz w:val="32"/>
          <w:szCs w:val="32"/>
        </w:rPr>
        <w:t>牵头组织召开计划生育协会会员代表大会、例会、理事会等会议，积极发展会员并组织开展相关活动，发动会员在控制人口增长、提高人口质量、实行计划生育中起带头作用；</w:t>
      </w:r>
    </w:p>
    <w:p w14:paraId="572E33D7">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_GB2312" w:hAnsi="仿宋_GB2312" w:eastAsia="仿宋_GB2312"/>
          <w:sz w:val="32"/>
          <w:szCs w:val="32"/>
        </w:rPr>
      </w:pPr>
      <w:r>
        <w:rPr>
          <w:rFonts w:ascii="仿宋_GB2312" w:hAnsi="仿宋_GB2312" w:eastAsia="仿宋_GB2312" w:cs="仿宋_GB2312"/>
          <w:sz w:val="32"/>
          <w:szCs w:val="32"/>
        </w:rPr>
        <w:t xml:space="preserve">    </w:t>
      </w:r>
      <w:r>
        <w:rPr>
          <w:rFonts w:ascii="楷体_GB2312" w:hAnsi="仿宋_GB2312" w:eastAsia="楷体_GB2312" w:cs="楷体_GB2312"/>
          <w:sz w:val="32"/>
          <w:szCs w:val="32"/>
        </w:rPr>
        <w:t>4.</w:t>
      </w:r>
      <w:r>
        <w:rPr>
          <w:rFonts w:hint="eastAsia" w:ascii="仿宋_GB2312" w:hAnsi="仿宋_GB2312" w:eastAsia="仿宋_GB2312" w:cs="仿宋_GB2312"/>
          <w:sz w:val="32"/>
          <w:szCs w:val="32"/>
        </w:rPr>
        <w:t>积极协助卫计部门开展计划生育基层群众自治，反应群众在计划生育、生殖健康等方面的诉求，依法维护群众在计划生育和生殖健康方面的合法权利。指导、督促乡（镇）村两级计划生育协会开展工作；</w:t>
      </w:r>
    </w:p>
    <w:p w14:paraId="744A7284">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_GB2312" w:eastAsia="仿宋_GB2312"/>
          <w:sz w:val="32"/>
          <w:szCs w:val="32"/>
        </w:rPr>
      </w:pPr>
      <w:r>
        <w:rPr>
          <w:rFonts w:ascii="楷体_GB2312" w:hAnsi="仿宋_GB2312" w:eastAsia="楷体_GB2312" w:cs="楷体_GB2312"/>
          <w:sz w:val="32"/>
          <w:szCs w:val="32"/>
        </w:rPr>
        <w:t>5.</w:t>
      </w:r>
      <w:r>
        <w:rPr>
          <w:rFonts w:hint="eastAsia" w:ascii="仿宋_GB2312" w:hAnsi="仿宋_GB2312" w:eastAsia="仿宋_GB2312" w:cs="仿宋_GB2312"/>
          <w:sz w:val="32"/>
          <w:szCs w:val="32"/>
        </w:rPr>
        <w:t>积极开展“生育关怀”和计划生育系列保险工作；</w:t>
      </w:r>
    </w:p>
    <w:p w14:paraId="41B9592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_GB2312" w:eastAsia="仿宋_GB2312"/>
          <w:sz w:val="32"/>
          <w:szCs w:val="32"/>
        </w:rPr>
      </w:pPr>
      <w:r>
        <w:rPr>
          <w:rFonts w:ascii="楷体_GB2312" w:hAnsi="仿宋_GB2312" w:eastAsia="楷体_GB2312" w:cs="楷体_GB2312"/>
          <w:sz w:val="32"/>
          <w:szCs w:val="32"/>
        </w:rPr>
        <w:t>6.</w:t>
      </w:r>
      <w:r>
        <w:rPr>
          <w:rFonts w:hint="eastAsia" w:ascii="仿宋_GB2312" w:hAnsi="仿宋_GB2312" w:eastAsia="仿宋_GB2312" w:cs="仿宋_GB2312"/>
          <w:sz w:val="32"/>
          <w:szCs w:val="32"/>
        </w:rPr>
        <w:t>协调争取社会力量，向群众提供生产、生活、生育服务，发展人口福利事业，做好全县“三结合”、“幸福工程”等各种计生方面救助项目、援助项目的实施和资金管理；</w:t>
      </w:r>
    </w:p>
    <w:p w14:paraId="1CDEBEE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_GB2312" w:hAnsi="仿宋_GB2312" w:eastAsia="仿宋_GB2312"/>
          <w:sz w:val="32"/>
          <w:szCs w:val="32"/>
        </w:rPr>
      </w:pPr>
      <w:r>
        <w:rPr>
          <w:rFonts w:ascii="仿宋_GB2312" w:hAnsi="仿宋_GB2312" w:eastAsia="仿宋_GB2312" w:cs="仿宋_GB2312"/>
          <w:sz w:val="32"/>
          <w:szCs w:val="32"/>
        </w:rPr>
        <w:t xml:space="preserve">    </w:t>
      </w:r>
      <w:r>
        <w:rPr>
          <w:rFonts w:ascii="楷体_GB2312" w:hAnsi="仿宋_GB2312" w:eastAsia="楷体_GB2312" w:cs="楷体_GB2312"/>
          <w:sz w:val="32"/>
          <w:szCs w:val="32"/>
        </w:rPr>
        <w:t>7.</w:t>
      </w:r>
      <w:r>
        <w:rPr>
          <w:rFonts w:hint="eastAsia" w:ascii="仿宋_GB2312" w:hAnsi="仿宋_GB2312" w:eastAsia="仿宋_GB2312" w:cs="仿宋_GB2312"/>
          <w:sz w:val="32"/>
          <w:szCs w:val="32"/>
        </w:rPr>
        <w:t>履行法律法规和协会章程规定的其它职责；</w:t>
      </w:r>
    </w:p>
    <w:p w14:paraId="038756E7">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kern w:val="0"/>
          <w:szCs w:val="32"/>
        </w:rPr>
      </w:pPr>
      <w:r>
        <w:rPr>
          <w:rFonts w:ascii="楷体_GB2312" w:hAnsi="仿宋_GB2312" w:eastAsia="楷体_GB2312" w:cs="楷体_GB2312"/>
          <w:sz w:val="32"/>
          <w:szCs w:val="32"/>
        </w:rPr>
        <w:t>8.</w:t>
      </w:r>
      <w:r>
        <w:rPr>
          <w:rFonts w:hint="eastAsia" w:ascii="仿宋_GB2312" w:hAnsi="仿宋_GB2312" w:eastAsia="仿宋_GB2312" w:cs="仿宋_GB2312"/>
          <w:sz w:val="32"/>
          <w:szCs w:val="32"/>
        </w:rPr>
        <w:t>承办县委、县政府交办的其它事项。</w:t>
      </w:r>
    </w:p>
    <w:p w14:paraId="7F60FCFF">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rPr>
      </w:pPr>
      <w:r>
        <w:rPr>
          <w:kern w:val="0"/>
          <w:szCs w:val="32"/>
        </w:rPr>
        <w:t>部门整体支出</w:t>
      </w:r>
      <w:r>
        <w:rPr>
          <w:rFonts w:hint="eastAsia"/>
          <w:kern w:val="0"/>
          <w:szCs w:val="32"/>
          <w:lang w:eastAsia="zh-CN"/>
        </w:rPr>
        <w:t>情况</w:t>
      </w:r>
    </w:p>
    <w:p w14:paraId="48CA996F">
      <w:pPr>
        <w:spacing w:line="594"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2022</w:t>
      </w:r>
      <w:r>
        <w:rPr>
          <w:rFonts w:hint="eastAsia" w:ascii="仿宋" w:hAnsi="仿宋" w:eastAsia="仿宋"/>
          <w:sz w:val="32"/>
          <w:lang w:val="en-US"/>
        </w:rPr>
        <w:t>年</w:t>
      </w:r>
      <w:r>
        <w:rPr>
          <w:rFonts w:hint="eastAsia" w:ascii="仿宋" w:hAnsi="仿宋" w:eastAsia="仿宋"/>
          <w:sz w:val="32"/>
          <w:lang w:val="en-US" w:eastAsia="zh-CN"/>
        </w:rPr>
        <w:t>，</w:t>
      </w:r>
      <w:r>
        <w:rPr>
          <w:rFonts w:hint="eastAsia" w:ascii="仿宋" w:hAnsi="仿宋" w:eastAsia="仿宋"/>
          <w:sz w:val="32"/>
          <w:lang w:val="en-US"/>
        </w:rPr>
        <w:t>本部门</w:t>
      </w:r>
      <w:r>
        <w:rPr>
          <w:rFonts w:hint="eastAsia" w:ascii="仿宋" w:hAnsi="仿宋" w:eastAsia="仿宋"/>
          <w:sz w:val="32"/>
          <w:lang w:val="en-US" w:eastAsia="zh-CN"/>
        </w:rPr>
        <w:t>实际</w:t>
      </w:r>
      <w:r>
        <w:rPr>
          <w:rFonts w:hint="eastAsia" w:ascii="仿宋" w:hAnsi="仿宋" w:eastAsia="仿宋"/>
          <w:sz w:val="32"/>
          <w:lang w:val="en-US"/>
        </w:rPr>
        <w:t>支出</w:t>
      </w:r>
      <w:r>
        <w:rPr>
          <w:rFonts w:hint="eastAsia" w:ascii="仿宋" w:hAnsi="仿宋" w:eastAsia="仿宋"/>
          <w:sz w:val="28"/>
          <w:lang w:val="en-US" w:eastAsia="zh-CN"/>
        </w:rPr>
        <w:t>267.59</w:t>
      </w:r>
      <w:r>
        <w:rPr>
          <w:rFonts w:hint="eastAsia" w:ascii="仿宋" w:hAnsi="仿宋" w:eastAsia="仿宋"/>
          <w:sz w:val="32"/>
          <w:lang w:val="en-US"/>
        </w:rPr>
        <w:t>万元，其中：基本支出完成</w:t>
      </w:r>
      <w:r>
        <w:rPr>
          <w:rFonts w:hint="eastAsia" w:ascii="仿宋" w:hAnsi="仿宋" w:eastAsia="仿宋"/>
          <w:sz w:val="28"/>
          <w:lang w:val="en-US" w:eastAsia="zh-CN"/>
        </w:rPr>
        <w:t>152.44</w:t>
      </w:r>
      <w:r>
        <w:rPr>
          <w:rFonts w:hint="eastAsia" w:ascii="仿宋" w:hAnsi="仿宋" w:eastAsia="仿宋"/>
          <w:sz w:val="32"/>
          <w:lang w:val="en-US"/>
        </w:rPr>
        <w:t>万元，</w:t>
      </w:r>
      <w:r>
        <w:rPr>
          <w:rFonts w:hint="eastAsia" w:ascii="仿宋" w:hAnsi="仿宋" w:eastAsia="仿宋"/>
          <w:sz w:val="32"/>
          <w:lang w:val="en-US" w:eastAsia="zh-CN"/>
        </w:rPr>
        <w:t>包括工资福利支出109.41万元、商品和服务支出43.03万元、对个人和家庭的补助0万元、资本性支出0万元、其他支出0万元；</w:t>
      </w:r>
      <w:r>
        <w:rPr>
          <w:rFonts w:hint="eastAsia" w:ascii="仿宋" w:hAnsi="仿宋" w:eastAsia="仿宋"/>
          <w:sz w:val="32"/>
          <w:lang w:val="en-US"/>
        </w:rPr>
        <w:t>项目支出</w:t>
      </w:r>
      <w:r>
        <w:rPr>
          <w:rFonts w:hint="eastAsia" w:ascii="仿宋" w:hAnsi="仿宋" w:eastAsia="仿宋"/>
          <w:sz w:val="32"/>
          <w:lang w:val="en-US" w:eastAsia="zh-CN"/>
        </w:rPr>
        <w:t>完成</w:t>
      </w:r>
      <w:r>
        <w:rPr>
          <w:rFonts w:hint="eastAsia" w:ascii="仿宋" w:hAnsi="仿宋" w:eastAsia="仿宋"/>
          <w:sz w:val="28"/>
          <w:lang w:val="en-US" w:eastAsia="zh-CN"/>
        </w:rPr>
        <w:t>115.15</w:t>
      </w:r>
      <w:r>
        <w:rPr>
          <w:rFonts w:hint="eastAsia" w:ascii="仿宋" w:hAnsi="仿宋" w:eastAsia="仿宋"/>
          <w:sz w:val="32"/>
          <w:lang w:val="en-US"/>
        </w:rPr>
        <w:t>万元</w:t>
      </w:r>
      <w:r>
        <w:rPr>
          <w:rFonts w:hint="eastAsia" w:ascii="仿宋" w:hAnsi="仿宋" w:eastAsia="仿宋"/>
          <w:sz w:val="32"/>
          <w:lang w:val="en-US" w:eastAsia="zh-CN"/>
        </w:rPr>
        <w:t>，包括生育关怀项目21万元、协会活动项目5.67万元、省补助特殊家庭健康保险项目13.37万元、省创业贷款贴息项目19万元、省补助“三结合”项目15万元、省补助重大病护理补贴项目18.24万元、省补基层计生协会能力建设项目11万元、乡村振兴项目9.67万元、计生基层群众自治先进村能力建设项目2.2万元。</w:t>
      </w:r>
    </w:p>
    <w:p w14:paraId="292B747F">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kern w:val="0"/>
          <w:szCs w:val="32"/>
        </w:rPr>
      </w:pPr>
      <w:r>
        <w:rPr>
          <w:kern w:val="0"/>
          <w:szCs w:val="32"/>
        </w:rPr>
        <w:t>绩效目标设立情况。</w:t>
      </w:r>
    </w:p>
    <w:p w14:paraId="22CCE66E">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kern w:val="0"/>
          <w:szCs w:val="32"/>
          <w:lang w:val="en-US" w:eastAsia="zh-CN"/>
        </w:rPr>
      </w:pPr>
      <w:r>
        <w:rPr>
          <w:rFonts w:hint="eastAsia"/>
          <w:kern w:val="0"/>
          <w:szCs w:val="32"/>
          <w:lang w:val="en-US" w:eastAsia="zh-CN"/>
        </w:rPr>
        <w:t>我会设立了全年的绩效目标，中长期绩效目标为完成干职工工资福利待遇、机关正常工作运转等项目的支出。</w:t>
      </w:r>
    </w:p>
    <w:p w14:paraId="02B8B30F">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eastAsia="仿宋"/>
          <w:kern w:val="0"/>
          <w:szCs w:val="32"/>
          <w:lang w:val="en-US" w:eastAsia="zh-CN"/>
        </w:rPr>
      </w:pPr>
      <w:r>
        <w:rPr>
          <w:rFonts w:hint="eastAsia"/>
          <w:kern w:val="0"/>
          <w:szCs w:val="32"/>
          <w:lang w:val="en-US" w:eastAsia="zh-CN"/>
        </w:rPr>
        <w:t>年度绩效目标为：1.按照上级要求在规定的网站进行全年的预决算公开；2.</w:t>
      </w:r>
      <w:r>
        <w:rPr>
          <w:rFonts w:hint="eastAsia" w:ascii="仿宋" w:hAnsi="仿宋" w:eastAsia="仿宋" w:cs="仿宋"/>
          <w:color w:val="000000"/>
          <w:sz w:val="32"/>
          <w:szCs w:val="32"/>
        </w:rPr>
        <w:t>贯彻落实上级有关精神，严格控制“三公经费”支出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3.完成专项业务项目，包括</w:t>
      </w:r>
      <w:r>
        <w:rPr>
          <w:rFonts w:hint="eastAsia" w:ascii="仿宋" w:hAnsi="仿宋" w:eastAsia="仿宋" w:cs="仿宋"/>
          <w:sz w:val="32"/>
          <w:szCs w:val="32"/>
          <w:lang w:eastAsia="zh-CN"/>
        </w:rPr>
        <w:t>广泛开展生育关怀行动，基层群众自治先进单位评比，开展“</w:t>
      </w:r>
      <w:r>
        <w:rPr>
          <w:rFonts w:hint="eastAsia" w:ascii="仿宋" w:hAnsi="仿宋" w:eastAsia="仿宋" w:cs="仿宋"/>
          <w:sz w:val="32"/>
          <w:szCs w:val="32"/>
          <w:lang w:val="en-US" w:eastAsia="zh-CN"/>
        </w:rPr>
        <w:t>5·29”宣传服务</w:t>
      </w:r>
      <w:r>
        <w:rPr>
          <w:rFonts w:hint="eastAsia" w:ascii="仿宋" w:hAnsi="仿宋" w:eastAsia="仿宋" w:cs="仿宋"/>
          <w:color w:val="000000"/>
          <w:sz w:val="32"/>
          <w:szCs w:val="32"/>
          <w:lang w:val="en-US" w:eastAsia="zh-CN"/>
        </w:rPr>
        <w:t>。</w:t>
      </w:r>
    </w:p>
    <w:p w14:paraId="4AA6564A">
      <w:pPr>
        <w:spacing w:line="594" w:lineRule="exact"/>
        <w:ind w:firstLine="640" w:firstLineChars="200"/>
        <w:rPr>
          <w:kern w:val="0"/>
          <w:szCs w:val="32"/>
        </w:rPr>
      </w:pPr>
      <w:r>
        <w:rPr>
          <w:rFonts w:eastAsia="黑体"/>
          <w:bCs/>
          <w:kern w:val="0"/>
          <w:szCs w:val="32"/>
        </w:rPr>
        <w:t>二、部门整体支出管理及使用情况分析</w:t>
      </w:r>
    </w:p>
    <w:p w14:paraId="3C56BEA1">
      <w:pPr>
        <w:spacing w:line="594" w:lineRule="exact"/>
        <w:ind w:firstLine="640" w:firstLineChars="200"/>
        <w:rPr>
          <w:rFonts w:eastAsia="楷体_GB2312"/>
          <w:kern w:val="0"/>
          <w:szCs w:val="32"/>
        </w:rPr>
      </w:pPr>
      <w:r>
        <w:rPr>
          <w:rFonts w:eastAsia="楷体_GB2312"/>
          <w:kern w:val="0"/>
          <w:szCs w:val="32"/>
        </w:rPr>
        <w:t>（一）基本支出</w:t>
      </w:r>
    </w:p>
    <w:p w14:paraId="25CFB5B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sz w:val="32"/>
          <w:lang w:val="en-US" w:eastAsia="zh-CN"/>
        </w:rPr>
      </w:pPr>
      <w:r>
        <w:rPr>
          <w:rFonts w:hint="eastAsia"/>
          <w:kern w:val="0"/>
          <w:szCs w:val="32"/>
          <w:lang w:eastAsia="zh-CN"/>
        </w:rPr>
        <w:t>我会基本支出主要用于干职工工资待遇发放和维持机关正常工作运转等，</w:t>
      </w:r>
      <w:r>
        <w:rPr>
          <w:rFonts w:hint="eastAsia"/>
          <w:kern w:val="0"/>
          <w:szCs w:val="32"/>
          <w:lang w:val="en-US" w:eastAsia="zh-CN"/>
        </w:rPr>
        <w:t>2022年，我会</w:t>
      </w:r>
      <w:r>
        <w:rPr>
          <w:rFonts w:hint="eastAsia" w:ascii="仿宋" w:hAnsi="仿宋" w:eastAsia="仿宋"/>
          <w:sz w:val="32"/>
          <w:lang w:val="en-US"/>
        </w:rPr>
        <w:t>基本支出完成</w:t>
      </w:r>
      <w:r>
        <w:rPr>
          <w:rFonts w:hint="eastAsia" w:ascii="仿宋" w:hAnsi="仿宋" w:eastAsia="仿宋"/>
          <w:sz w:val="28"/>
          <w:lang w:val="en-US" w:eastAsia="zh-CN"/>
        </w:rPr>
        <w:t>152.44</w:t>
      </w:r>
      <w:r>
        <w:rPr>
          <w:rFonts w:hint="eastAsia" w:ascii="仿宋" w:hAnsi="仿宋" w:eastAsia="仿宋"/>
          <w:sz w:val="32"/>
          <w:lang w:val="en-US"/>
        </w:rPr>
        <w:t>万元，</w:t>
      </w:r>
      <w:r>
        <w:rPr>
          <w:rFonts w:hint="eastAsia" w:ascii="仿宋" w:hAnsi="仿宋" w:eastAsia="仿宋"/>
          <w:sz w:val="32"/>
          <w:lang w:val="en-US" w:eastAsia="zh-CN"/>
        </w:rPr>
        <w:t>包括工资福利支出109.41万元、商品和服务支出43.03万元、对个人和家庭的补助0万元、资本性支出0万元、其他支出0万元。建立了各种规章制度，严格按照制度执行落实到位。</w:t>
      </w:r>
    </w:p>
    <w:p w14:paraId="4853BA93">
      <w:pPr>
        <w:tabs>
          <w:tab w:val="left" w:pos="3396"/>
        </w:tabs>
        <w:spacing w:line="594" w:lineRule="exact"/>
        <w:ind w:firstLine="640" w:firstLineChars="200"/>
        <w:rPr>
          <w:rFonts w:hint="default"/>
          <w:kern w:val="0"/>
          <w:szCs w:val="32"/>
          <w:lang w:val="en-US" w:eastAsia="zh-CN"/>
        </w:rPr>
      </w:pPr>
      <w:r>
        <w:rPr>
          <w:rFonts w:hint="eastAsia" w:ascii="仿宋" w:hAnsi="仿宋" w:eastAsia="仿宋" w:cs="仿宋"/>
          <w:b w:val="0"/>
          <w:bCs/>
          <w:sz w:val="32"/>
          <w:lang w:val="en-US" w:eastAsia="zh-CN"/>
        </w:rPr>
        <w:t>“</w:t>
      </w:r>
      <w:r>
        <w:rPr>
          <w:rFonts w:hint="eastAsia" w:ascii="仿宋" w:hAnsi="仿宋" w:eastAsia="仿宋" w:cs="仿宋"/>
          <w:b w:val="0"/>
          <w:bCs/>
          <w:sz w:val="32"/>
          <w:lang w:val="en-US"/>
        </w:rPr>
        <w:t>三公”</w:t>
      </w:r>
      <w:r>
        <w:rPr>
          <w:rFonts w:hint="eastAsia" w:ascii="仿宋" w:hAnsi="仿宋" w:eastAsia="仿宋"/>
          <w:sz w:val="32"/>
          <w:lang w:val="en-US"/>
        </w:rPr>
        <w:t>经费支出情况：</w:t>
      </w:r>
      <w:r>
        <w:rPr>
          <w:rFonts w:hint="eastAsia" w:ascii="仿宋" w:hAnsi="仿宋" w:eastAsia="仿宋"/>
          <w:sz w:val="32"/>
          <w:lang w:val="en-US" w:eastAsia="zh-CN"/>
        </w:rPr>
        <w:t>2022</w:t>
      </w:r>
      <w:r>
        <w:rPr>
          <w:rFonts w:hint="eastAsia" w:ascii="仿宋" w:hAnsi="仿宋" w:eastAsia="仿宋"/>
          <w:sz w:val="32"/>
          <w:lang w:val="en-US"/>
        </w:rPr>
        <w:t>年，“三公”经费完成</w:t>
      </w:r>
      <w:r>
        <w:rPr>
          <w:rFonts w:hint="eastAsia" w:ascii="仿宋" w:hAnsi="仿宋" w:eastAsia="仿宋"/>
          <w:sz w:val="32"/>
          <w:lang w:val="en-US" w:eastAsia="zh-CN"/>
        </w:rPr>
        <w:t>3.8万</w:t>
      </w:r>
      <w:r>
        <w:rPr>
          <w:rFonts w:hint="eastAsia" w:ascii="仿宋" w:hAnsi="仿宋" w:eastAsia="仿宋"/>
          <w:sz w:val="32"/>
          <w:lang w:val="en-US"/>
        </w:rPr>
        <w:t>元，比上年</w:t>
      </w:r>
      <w:r>
        <w:rPr>
          <w:rFonts w:hint="eastAsia" w:ascii="仿宋" w:hAnsi="仿宋" w:eastAsia="仿宋"/>
          <w:sz w:val="32"/>
          <w:lang w:val="en-US" w:eastAsia="zh-CN"/>
        </w:rPr>
        <w:t>下降0.01万</w:t>
      </w:r>
      <w:r>
        <w:rPr>
          <w:rFonts w:hint="eastAsia" w:ascii="仿宋" w:hAnsi="仿宋" w:eastAsia="仿宋"/>
          <w:sz w:val="32"/>
          <w:lang w:val="en-US"/>
        </w:rPr>
        <w:t>元，</w:t>
      </w:r>
      <w:r>
        <w:rPr>
          <w:rFonts w:hint="eastAsia" w:ascii="仿宋" w:hAnsi="仿宋" w:eastAsia="仿宋"/>
          <w:sz w:val="32"/>
          <w:lang w:val="en-US" w:eastAsia="zh-CN"/>
        </w:rPr>
        <w:t>下降0.26</w:t>
      </w:r>
      <w:r>
        <w:rPr>
          <w:rFonts w:hint="eastAsia" w:ascii="仿宋" w:hAnsi="仿宋" w:eastAsia="仿宋"/>
          <w:sz w:val="32"/>
          <w:lang w:val="en-US"/>
        </w:rPr>
        <w:t>%，增减变化的主要原因是：</w:t>
      </w:r>
      <w:r>
        <w:rPr>
          <w:rFonts w:hint="eastAsia" w:ascii="仿宋" w:hAnsi="仿宋" w:eastAsia="仿宋"/>
          <w:color w:val="auto"/>
          <w:sz w:val="32"/>
          <w:lang w:val="en-US" w:eastAsia="zh-CN"/>
        </w:rPr>
        <w:t>节约开支</w:t>
      </w:r>
      <w:r>
        <w:rPr>
          <w:rFonts w:hint="eastAsia" w:ascii="仿宋" w:hAnsi="仿宋" w:eastAsia="仿宋"/>
          <w:sz w:val="32"/>
          <w:lang w:val="zh-CN"/>
        </w:rPr>
        <w:t>。我会“三公”经费全部为公务接待支出，无因公出国出境和公务车辆。</w:t>
      </w:r>
    </w:p>
    <w:p w14:paraId="695EC7CD">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59024815">
      <w:pPr>
        <w:spacing w:line="594" w:lineRule="exact"/>
        <w:ind w:firstLine="640" w:firstLineChars="200"/>
        <w:rPr>
          <w:kern w:val="0"/>
          <w:szCs w:val="32"/>
        </w:rPr>
      </w:pPr>
      <w:r>
        <w:rPr>
          <w:kern w:val="0"/>
          <w:szCs w:val="32"/>
        </w:rPr>
        <w:t xml:space="preserve">1. </w:t>
      </w:r>
      <w:r>
        <w:rPr>
          <w:rFonts w:hint="eastAsia"/>
          <w:kern w:val="0"/>
          <w:szCs w:val="32"/>
          <w:lang w:eastAsia="zh-CN"/>
        </w:rPr>
        <w:t>我会的项目为专项业务费项目，全部为完成我会特定的工作任务所支出的费用，非基建项目。</w:t>
      </w:r>
      <w:r>
        <w:rPr>
          <w:rFonts w:hint="eastAsia"/>
          <w:kern w:val="0"/>
          <w:szCs w:val="32"/>
          <w:lang w:val="en-US" w:eastAsia="zh-CN"/>
        </w:rPr>
        <w:t>2022年项目支出完成115.15万元，全部为财政拨款收入</w:t>
      </w:r>
      <w:r>
        <w:rPr>
          <w:kern w:val="0"/>
          <w:szCs w:val="32"/>
        </w:rPr>
        <w:t>。</w:t>
      </w:r>
    </w:p>
    <w:p w14:paraId="55405B82">
      <w:pPr>
        <w:spacing w:line="594" w:lineRule="exact"/>
        <w:ind w:firstLine="640" w:firstLineChars="200"/>
        <w:rPr>
          <w:kern w:val="0"/>
          <w:szCs w:val="32"/>
        </w:rPr>
      </w:pPr>
      <w:r>
        <w:rPr>
          <w:kern w:val="0"/>
          <w:szCs w:val="32"/>
        </w:rPr>
        <w:t xml:space="preserve">2. </w:t>
      </w:r>
      <w:r>
        <w:rPr>
          <w:rFonts w:hint="eastAsia"/>
          <w:kern w:val="0"/>
          <w:szCs w:val="32"/>
          <w:lang w:val="en-US" w:eastAsia="zh-CN"/>
        </w:rPr>
        <w:t>2022年，我会项目支出资金主要用于：</w:t>
      </w:r>
      <w:r>
        <w:rPr>
          <w:rFonts w:hint="eastAsia" w:ascii="仿宋" w:hAnsi="仿宋" w:eastAsia="仿宋"/>
          <w:sz w:val="32"/>
          <w:lang w:val="en-US" w:eastAsia="zh-CN"/>
        </w:rPr>
        <w:t>生育关怀项目21万元、协会活动项目5.67万元、省补助特殊家庭健康保险项目13.37万元、省创业贷款贴息项目19万元、省补助“三结合”项目15万元、省补助重大病护理补贴项目18.24万元、省补基层计生协会能力建设项目11万元、乡村振兴项目9.67万元、计生基层群众自治先进村能力建设项目2.2万元</w:t>
      </w:r>
      <w:r>
        <w:rPr>
          <w:kern w:val="0"/>
          <w:szCs w:val="32"/>
        </w:rPr>
        <w:t>。</w:t>
      </w:r>
    </w:p>
    <w:p w14:paraId="13D1C0A5">
      <w:pPr>
        <w:spacing w:line="594" w:lineRule="exact"/>
        <w:ind w:firstLine="640" w:firstLineChars="200"/>
        <w:rPr>
          <w:kern w:val="0"/>
          <w:szCs w:val="32"/>
        </w:rPr>
      </w:pPr>
      <w:r>
        <w:rPr>
          <w:kern w:val="0"/>
          <w:szCs w:val="32"/>
        </w:rPr>
        <w:t xml:space="preserve">3. </w:t>
      </w:r>
      <w:r>
        <w:rPr>
          <w:rFonts w:hint="eastAsia"/>
          <w:kern w:val="0"/>
          <w:szCs w:val="32"/>
          <w:lang w:eastAsia="zh-CN"/>
        </w:rPr>
        <w:t>按照制定的财务管理制度，我会严格执行，所预算的</w:t>
      </w:r>
      <w:r>
        <w:rPr>
          <w:kern w:val="0"/>
          <w:szCs w:val="32"/>
        </w:rPr>
        <w:t>项目</w:t>
      </w:r>
      <w:r>
        <w:rPr>
          <w:rFonts w:hint="eastAsia"/>
          <w:kern w:val="0"/>
          <w:szCs w:val="32"/>
          <w:lang w:eastAsia="zh-CN"/>
        </w:rPr>
        <w:t>资金按既定的项目支出到位。</w:t>
      </w:r>
    </w:p>
    <w:p w14:paraId="69276ACC">
      <w:pPr>
        <w:spacing w:line="594" w:lineRule="exact"/>
        <w:ind w:firstLine="640" w:firstLineChars="200"/>
        <w:rPr>
          <w:rFonts w:eastAsia="黑体"/>
          <w:bCs/>
          <w:kern w:val="0"/>
          <w:szCs w:val="32"/>
        </w:rPr>
      </w:pPr>
      <w:r>
        <w:rPr>
          <w:rFonts w:eastAsia="黑体"/>
          <w:bCs/>
          <w:kern w:val="0"/>
          <w:szCs w:val="32"/>
        </w:rPr>
        <w:t>三、项目组织实施情况分析</w:t>
      </w:r>
    </w:p>
    <w:p w14:paraId="4742241F">
      <w:pPr>
        <w:spacing w:line="594" w:lineRule="exact"/>
        <w:ind w:firstLine="640" w:firstLineChars="200"/>
        <w:rPr>
          <w:kern w:val="0"/>
          <w:szCs w:val="32"/>
        </w:rPr>
      </w:pPr>
      <w:r>
        <w:rPr>
          <w:rFonts w:hint="eastAsia"/>
          <w:kern w:val="0"/>
          <w:szCs w:val="32"/>
          <w:lang w:eastAsia="zh-CN"/>
        </w:rPr>
        <w:t>我会</w:t>
      </w:r>
      <w:r>
        <w:rPr>
          <w:rFonts w:hint="eastAsia"/>
          <w:kern w:val="0"/>
          <w:szCs w:val="32"/>
          <w:lang w:val="en-US" w:eastAsia="zh-CN"/>
        </w:rPr>
        <w:t>2022年无基建项目</w:t>
      </w:r>
      <w:r>
        <w:rPr>
          <w:kern w:val="0"/>
          <w:szCs w:val="32"/>
        </w:rPr>
        <w:t>。</w:t>
      </w:r>
    </w:p>
    <w:p w14:paraId="30F80683">
      <w:pPr>
        <w:spacing w:line="594" w:lineRule="exact"/>
        <w:ind w:firstLine="640" w:firstLineChars="200"/>
        <w:rPr>
          <w:rFonts w:eastAsia="黑体"/>
          <w:bCs/>
          <w:kern w:val="0"/>
          <w:szCs w:val="32"/>
        </w:rPr>
      </w:pPr>
      <w:r>
        <w:rPr>
          <w:rFonts w:eastAsia="黑体"/>
          <w:bCs/>
          <w:kern w:val="0"/>
          <w:szCs w:val="32"/>
        </w:rPr>
        <w:t>四、部门整体支出绩效情况分析</w:t>
      </w:r>
    </w:p>
    <w:p w14:paraId="14BBF3C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kern w:val="0"/>
          <w:szCs w:val="32"/>
        </w:rPr>
      </w:pPr>
      <w:r>
        <w:rPr>
          <w:rFonts w:hint="eastAsia" w:ascii="仿宋" w:hAnsi="仿宋" w:eastAsia="仿宋" w:cs="仿宋"/>
          <w:color w:val="000000"/>
          <w:sz w:val="32"/>
          <w:szCs w:val="32"/>
        </w:rPr>
        <w:t>从整体情况来看，我</w:t>
      </w:r>
      <w:r>
        <w:rPr>
          <w:rFonts w:hint="eastAsia" w:ascii="仿宋" w:hAnsi="仿宋" w:eastAsia="仿宋" w:cs="仿宋"/>
          <w:color w:val="000000"/>
          <w:sz w:val="32"/>
          <w:szCs w:val="32"/>
          <w:lang w:eastAsia="zh-CN"/>
        </w:rPr>
        <w:t>会</w:t>
      </w:r>
      <w:r>
        <w:rPr>
          <w:rFonts w:hint="eastAsia" w:ascii="仿宋" w:hAnsi="仿宋" w:eastAsia="仿宋" w:cs="仿宋"/>
          <w:color w:val="000000"/>
          <w:sz w:val="32"/>
          <w:szCs w:val="32"/>
        </w:rPr>
        <w:t>严格按照年初预算进行部门整体支出。在支出过程中，能严格遵守各项规章制度，</w:t>
      </w:r>
      <w:r>
        <w:rPr>
          <w:rFonts w:hint="eastAsia" w:ascii="仿宋" w:hAnsi="仿宋" w:eastAsia="仿宋" w:cs="仿宋"/>
          <w:color w:val="000000"/>
          <w:sz w:val="32"/>
          <w:szCs w:val="32"/>
          <w:lang w:eastAsia="zh-CN"/>
        </w:rPr>
        <w:t>控制成本，厉行节约，</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没有超标</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全年能按照各时间节点拨付所需款项，完成质量较高。</w:t>
      </w:r>
      <w:r>
        <w:rPr>
          <w:rFonts w:hint="eastAsia" w:ascii="仿宋" w:hAnsi="仿宋" w:eastAsia="仿宋" w:cs="仿宋"/>
          <w:color w:val="000000"/>
          <w:sz w:val="32"/>
          <w:szCs w:val="32"/>
        </w:rPr>
        <w:t>实行了先有预算、后有执行、“用钱必问效、无效必问责”的新常态</w:t>
      </w:r>
      <w:r>
        <w:rPr>
          <w:rFonts w:hint="eastAsia" w:ascii="仿宋" w:hAnsi="仿宋" w:eastAsia="仿宋" w:cs="仿宋"/>
          <w:color w:val="000000"/>
          <w:sz w:val="32"/>
          <w:szCs w:val="32"/>
          <w:lang w:eastAsia="zh-CN"/>
        </w:rPr>
        <w:t>。资金使用效果明显，有利于今后工作的持续发展。</w:t>
      </w:r>
    </w:p>
    <w:p w14:paraId="1B87FBDF">
      <w:pPr>
        <w:spacing w:line="594" w:lineRule="exact"/>
        <w:ind w:firstLine="640" w:firstLineChars="200"/>
        <w:rPr>
          <w:kern w:val="0"/>
          <w:szCs w:val="32"/>
        </w:rPr>
      </w:pPr>
      <w:r>
        <w:rPr>
          <w:rFonts w:eastAsia="黑体"/>
          <w:bCs/>
          <w:kern w:val="0"/>
          <w:szCs w:val="32"/>
        </w:rPr>
        <w:t>五、绩效评价工作开展情况</w:t>
      </w:r>
    </w:p>
    <w:p w14:paraId="752547CC">
      <w:pPr>
        <w:spacing w:line="594" w:lineRule="exact"/>
        <w:ind w:firstLine="640" w:firstLineChars="200"/>
        <w:rPr>
          <w:kern w:val="0"/>
          <w:szCs w:val="32"/>
        </w:rPr>
      </w:pPr>
      <w:r>
        <w:rPr>
          <w:kern w:val="0"/>
          <w:szCs w:val="32"/>
        </w:rPr>
        <w:t>（一）绩效评价目的。</w:t>
      </w:r>
    </w:p>
    <w:p w14:paraId="3E86499B">
      <w:pPr>
        <w:spacing w:line="594" w:lineRule="exact"/>
        <w:ind w:firstLine="640" w:firstLineChars="200"/>
        <w:rPr>
          <w:rFonts w:hint="eastAsia" w:eastAsia="仿宋"/>
          <w:kern w:val="0"/>
          <w:szCs w:val="32"/>
          <w:lang w:eastAsia="zh-CN"/>
        </w:rPr>
      </w:pPr>
      <w:r>
        <w:rPr>
          <w:rFonts w:hint="eastAsia" w:ascii="仿宋" w:hAnsi="仿宋" w:eastAsia="仿宋" w:cs="仿宋"/>
          <w:color w:val="000000"/>
          <w:sz w:val="32"/>
          <w:szCs w:val="32"/>
        </w:rPr>
        <w:t>此次绩效评价的目的是：严格落实《预算法》及省、市、县绩效管理工作的有关规定，进一步规范财政资金的管理，强化财政支出绩效理念，提升部门责任意识，提高资金使用效益</w:t>
      </w:r>
      <w:r>
        <w:rPr>
          <w:rFonts w:hint="eastAsia" w:ascii="仿宋" w:hAnsi="仿宋" w:eastAsia="仿宋" w:cs="仿宋"/>
          <w:color w:val="000000"/>
          <w:sz w:val="32"/>
          <w:szCs w:val="32"/>
          <w:lang w:eastAsia="zh-CN"/>
        </w:rPr>
        <w:t>。</w:t>
      </w:r>
    </w:p>
    <w:p w14:paraId="6F6B64AF">
      <w:pPr>
        <w:numPr>
          <w:ilvl w:val="0"/>
          <w:numId w:val="2"/>
        </w:numPr>
        <w:spacing w:line="594" w:lineRule="exact"/>
        <w:ind w:firstLine="640" w:firstLineChars="200"/>
        <w:rPr>
          <w:rFonts w:hint="eastAsia"/>
          <w:kern w:val="0"/>
          <w:szCs w:val="32"/>
          <w:lang w:eastAsia="zh-CN"/>
        </w:rPr>
      </w:pPr>
      <w:r>
        <w:rPr>
          <w:kern w:val="0"/>
          <w:szCs w:val="32"/>
        </w:rPr>
        <w:t>绩效评价工作过程</w:t>
      </w:r>
      <w:r>
        <w:rPr>
          <w:rFonts w:hint="eastAsia"/>
          <w:kern w:val="0"/>
          <w:szCs w:val="32"/>
          <w:lang w:eastAsia="zh-CN"/>
        </w:rPr>
        <w:t>。</w:t>
      </w:r>
    </w:p>
    <w:p w14:paraId="7458A569">
      <w:pPr>
        <w:spacing w:line="594"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根据绩效评价的要求，我们</w:t>
      </w:r>
      <w:r>
        <w:rPr>
          <w:rFonts w:hint="eastAsia" w:ascii="仿宋" w:hAnsi="仿宋" w:eastAsia="仿宋" w:cs="仿宋"/>
          <w:color w:val="000000"/>
          <w:sz w:val="32"/>
          <w:szCs w:val="32"/>
          <w:lang w:eastAsia="zh-CN"/>
        </w:rPr>
        <w:t>召开了专题会议</w:t>
      </w:r>
      <w:r>
        <w:rPr>
          <w:rFonts w:hint="eastAsia" w:ascii="仿宋" w:hAnsi="仿宋" w:eastAsia="仿宋" w:cs="仿宋"/>
          <w:color w:val="000000"/>
          <w:sz w:val="32"/>
          <w:szCs w:val="32"/>
        </w:rPr>
        <w:t>进行研究和布署，党组成员及机关股室全程参与，按照自评方案的要求，对照各实施项目的内容逐条逐项自评。在自评过程发现问题，查找原因，及时纠正偏差，为下一步工作夯实基础</w:t>
      </w:r>
      <w:r>
        <w:rPr>
          <w:rFonts w:hint="eastAsia" w:ascii="仿宋" w:hAnsi="仿宋" w:eastAsia="仿宋" w:cs="仿宋"/>
          <w:color w:val="000000"/>
          <w:sz w:val="32"/>
          <w:szCs w:val="32"/>
          <w:lang w:eastAsia="zh-CN"/>
        </w:rPr>
        <w:t>。绩效自评基础分为</w:t>
      </w:r>
      <w:r>
        <w:rPr>
          <w:rFonts w:hint="eastAsia" w:ascii="仿宋" w:hAnsi="仿宋" w:eastAsia="仿宋" w:cs="仿宋"/>
          <w:color w:val="000000"/>
          <w:sz w:val="32"/>
          <w:szCs w:val="32"/>
          <w:lang w:val="en-US" w:eastAsia="zh-CN"/>
        </w:rPr>
        <w:t>100分，我会对2022年工作开展绩效自评97.5分。</w:t>
      </w:r>
    </w:p>
    <w:p w14:paraId="5C928350">
      <w:pPr>
        <w:spacing w:line="594" w:lineRule="exact"/>
        <w:ind w:firstLine="640" w:firstLineChars="200"/>
        <w:rPr>
          <w:rFonts w:eastAsia="黑体"/>
          <w:bCs/>
          <w:kern w:val="0"/>
          <w:szCs w:val="32"/>
        </w:rPr>
      </w:pPr>
      <w:r>
        <w:rPr>
          <w:rFonts w:eastAsia="黑体"/>
          <w:bCs/>
          <w:kern w:val="0"/>
          <w:szCs w:val="32"/>
        </w:rPr>
        <w:t>六、存在的主要问题</w:t>
      </w:r>
    </w:p>
    <w:p w14:paraId="53B9E39D">
      <w:pPr>
        <w:spacing w:line="594" w:lineRule="exact"/>
        <w:ind w:firstLine="640" w:firstLineChars="200"/>
        <w:rPr>
          <w:kern w:val="0"/>
          <w:szCs w:val="32"/>
        </w:rPr>
      </w:pPr>
      <w:r>
        <w:rPr>
          <w:rFonts w:hint="eastAsia" w:ascii="仿宋" w:hAnsi="仿宋" w:eastAsia="仿宋" w:cs="仿宋"/>
          <w:color w:val="000000"/>
          <w:sz w:val="32"/>
          <w:szCs w:val="32"/>
        </w:rPr>
        <w:t>一是资金使用效益有待进一步提高。二是</w:t>
      </w:r>
      <w:r>
        <w:rPr>
          <w:rFonts w:hint="eastAsia" w:ascii="仿宋" w:hAnsi="仿宋" w:eastAsia="仿宋" w:cs="仿宋"/>
          <w:color w:val="000000"/>
          <w:sz w:val="32"/>
          <w:szCs w:val="32"/>
          <w:lang w:eastAsia="zh-CN"/>
        </w:rPr>
        <w:t>资金使用存在规划偏差。</w:t>
      </w:r>
      <w:r>
        <w:rPr>
          <w:kern w:val="0"/>
          <w:szCs w:val="32"/>
        </w:rPr>
        <w:t xml:space="preserve"> </w:t>
      </w:r>
    </w:p>
    <w:p w14:paraId="59AA3788">
      <w:pPr>
        <w:spacing w:line="594" w:lineRule="exact"/>
        <w:ind w:firstLine="640" w:firstLineChars="200"/>
        <w:rPr>
          <w:rFonts w:eastAsia="黑体"/>
          <w:bCs/>
          <w:kern w:val="0"/>
          <w:szCs w:val="32"/>
        </w:rPr>
      </w:pPr>
      <w:r>
        <w:rPr>
          <w:rFonts w:eastAsia="黑体"/>
          <w:bCs/>
          <w:kern w:val="0"/>
          <w:szCs w:val="32"/>
        </w:rPr>
        <w:t>七、改进措施和有关建议</w:t>
      </w:r>
    </w:p>
    <w:p w14:paraId="3E43FD91">
      <w:pPr>
        <w:spacing w:line="594" w:lineRule="exact"/>
        <w:ind w:firstLine="640" w:firstLineChars="200"/>
        <w:rPr>
          <w:rFonts w:hint="eastAsia" w:eastAsia="仿宋_GB2312"/>
          <w:kern w:val="0"/>
          <w:szCs w:val="32"/>
          <w:lang w:eastAsia="zh-CN"/>
        </w:rPr>
      </w:pPr>
      <w:r>
        <w:rPr>
          <w:rFonts w:hint="eastAsia"/>
          <w:kern w:val="0"/>
          <w:szCs w:val="32"/>
          <w:lang w:eastAsia="zh-CN"/>
        </w:rPr>
        <w:t>改进措施：一是结合往年资金使用情况，分月份做好资金使用计划，严格按照计划遵照实施</w:t>
      </w:r>
      <w:r>
        <w:rPr>
          <w:kern w:val="0"/>
          <w:szCs w:val="32"/>
        </w:rPr>
        <w:t>。</w:t>
      </w:r>
      <w:r>
        <w:rPr>
          <w:rFonts w:hint="eastAsia"/>
          <w:kern w:val="0"/>
          <w:szCs w:val="32"/>
          <w:lang w:eastAsia="zh-CN"/>
        </w:rPr>
        <w:t>二是年初工作会上安排好具体项目资金使用数量，做到合理合规分配使用资金。</w:t>
      </w:r>
    </w:p>
    <w:p w14:paraId="6B3FFEE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6A0FAC-3934-447C-9DBA-65BAB0A130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69BE60C-66F0-4FB1-8C02-AF2877C6DA78}"/>
  </w:font>
  <w:font w:name="仿宋_GB2312">
    <w:panose1 w:val="02010609030101010101"/>
    <w:charset w:val="86"/>
    <w:family w:val="modern"/>
    <w:pitch w:val="default"/>
    <w:sig w:usb0="00000001" w:usb1="080E0000" w:usb2="00000000" w:usb3="00000000" w:csb0="00040000" w:csb1="00000000"/>
    <w:embedRegular r:id="rId3" w:fontKey="{B2752A52-614B-4E2A-8EFA-D4C9A8291CC4}"/>
  </w:font>
  <w:font w:name="方正小标宋简体">
    <w:panose1 w:val="02000000000000000000"/>
    <w:charset w:val="86"/>
    <w:family w:val="auto"/>
    <w:pitch w:val="default"/>
    <w:sig w:usb0="00000001" w:usb1="08000000" w:usb2="00000000" w:usb3="00000000" w:csb0="00040000" w:csb1="00000000"/>
    <w:embedRegular r:id="rId4" w:fontKey="{A5BB2725-BF6E-49A0-9D4C-05B5F32B244E}"/>
  </w:font>
  <w:font w:name="楷体_GB2312">
    <w:panose1 w:val="02010609030101010101"/>
    <w:charset w:val="86"/>
    <w:family w:val="modern"/>
    <w:pitch w:val="default"/>
    <w:sig w:usb0="00000001" w:usb1="080E0000" w:usb2="00000000" w:usb3="00000000" w:csb0="00040000" w:csb1="00000000"/>
    <w:embedRegular r:id="rId5" w:fontKey="{9D032C22-469D-45FD-BD6A-AE6B06394454}"/>
  </w:font>
  <w:font w:name="仿宋">
    <w:panose1 w:val="02010609060101010101"/>
    <w:charset w:val="86"/>
    <w:family w:val="auto"/>
    <w:pitch w:val="default"/>
    <w:sig w:usb0="800002BF" w:usb1="38CF7CFA" w:usb2="00000016" w:usb3="00000000" w:csb0="00040001" w:csb1="00000000"/>
    <w:embedRegular r:id="rId6" w:fontKey="{9E344988-17EA-4FBE-BFAD-49B454CAAC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E9138"/>
    <w:multiLevelType w:val="singleLevel"/>
    <w:tmpl w:val="D45E9138"/>
    <w:lvl w:ilvl="0" w:tentative="0">
      <w:start w:val="2"/>
      <w:numFmt w:val="chineseCounting"/>
      <w:suff w:val="nothing"/>
      <w:lvlText w:val="（%1）"/>
      <w:lvlJc w:val="left"/>
      <w:rPr>
        <w:rFonts w:hint="eastAsia"/>
      </w:rPr>
    </w:lvl>
  </w:abstractNum>
  <w:abstractNum w:abstractNumId="1">
    <w:nsid w:val="60B6080F"/>
    <w:multiLevelType w:val="singleLevel"/>
    <w:tmpl w:val="60B6080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MzFhZDQwMTYzZDhlOWYxYTI5NmQ0ZWI2MGJlY2YifQ=="/>
  </w:docVars>
  <w:rsids>
    <w:rsidRoot w:val="3EE815A7"/>
    <w:rsid w:val="3EE8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2024-08-13T05:03:00Z</dcterms:created>
  <dc:creator>Jones-刘</dc:creator>
  <cp:lastModifiedBy>Jones-刘</cp:lastModifiedBy>
  <dcterms:modified xsi:type="dcterms:W3CDTF">2024-08-13T05:03:53Z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87437A8AD0CC43849F4257AB411C9742_11</vt:lpwstr>
  </property>
</Properties>
</file>