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shd w:val="clear" w:color="auto" w:fill="FFFFFF"/>
        <w:spacing w:before="0" w:beforeAutospacing="0" w:after="0" w:afterAutospacing="0" w:line="480" w:lineRule="auto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安化县雪峰湖国家地质公园管理处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  <w:lang w:eastAsia="zh-CN"/>
        </w:rPr>
        <w:t>2022年</w:t>
      </w:r>
      <w:r>
        <w:rPr>
          <w:rFonts w:asciiTheme="majorEastAsia" w:hAnsiTheme="majorEastAsia" w:eastAsiaTheme="majorEastAsia"/>
          <w:b/>
          <w:color w:val="000000"/>
          <w:sz w:val="44"/>
          <w:szCs w:val="44"/>
        </w:rPr>
        <w:t>整体支出绩效评价报告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jc w:val="center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为进一步规范财政资金管理，牢固树立预算绩效理念，强化支出责任，提高财政资金使用效益，我们根据《安化县关于全面推进预算绩效管理的实施意见》，结合我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的具体情况，认真组织开展了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2022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年度部门预算绩效自评工作，现将我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处2022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年度部门整体支出绩效评价情况报告如下：</w:t>
      </w:r>
    </w:p>
    <w:p>
      <w:pPr>
        <w:widowControl/>
        <w:spacing w:line="594" w:lineRule="exact"/>
        <w:ind w:firstLine="640" w:firstLineChars="200"/>
        <w:rPr>
          <w:rFonts w:eastAsia="黑体"/>
          <w:bCs/>
          <w:kern w:val="0"/>
          <w:szCs w:val="32"/>
        </w:rPr>
      </w:pPr>
      <w:r>
        <w:rPr>
          <w:rFonts w:hint="eastAsia" w:eastAsia="黑体"/>
          <w:bCs/>
          <w:kern w:val="0"/>
          <w:sz w:val="32"/>
          <w:szCs w:val="32"/>
          <w:lang w:eastAsia="zh-CN"/>
        </w:rPr>
        <w:t>一、</w:t>
      </w:r>
      <w:r>
        <w:rPr>
          <w:rFonts w:eastAsia="黑体"/>
          <w:bCs/>
          <w:kern w:val="0"/>
          <w:sz w:val="32"/>
          <w:szCs w:val="32"/>
        </w:rPr>
        <w:t>部门概况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（一）部门基本情况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我处机关内设</w:t>
      </w:r>
      <w:r>
        <w:rPr>
          <w:rFonts w:hint="eastAsia" w:ascii="仿宋" w:hAnsi="仿宋" w:eastAsia="仿宋"/>
          <w:sz w:val="32"/>
          <w:szCs w:val="32"/>
        </w:rPr>
        <w:t>综合办公室、规划建设股、地质遗迹保护股</w:t>
      </w:r>
      <w:r>
        <w:rPr>
          <w:rFonts w:hint="eastAsia" w:ascii="仿宋" w:hAnsi="仿宋" w:eastAsia="仿宋"/>
          <w:color w:val="000000"/>
          <w:sz w:val="32"/>
          <w:szCs w:val="32"/>
        </w:rPr>
        <w:t>等3个职能股室。下辖</w:t>
      </w:r>
      <w:r>
        <w:rPr>
          <w:rFonts w:hint="eastAsia" w:ascii="仿宋" w:hAnsi="仿宋" w:eastAsia="仿宋"/>
          <w:sz w:val="32"/>
          <w:szCs w:val="32"/>
        </w:rPr>
        <w:t>马路管理站、柘溪管理站</w:t>
      </w:r>
      <w:r>
        <w:rPr>
          <w:rFonts w:hint="eastAsia" w:ascii="仿宋" w:hAnsi="仿宋" w:eastAsia="仿宋"/>
          <w:color w:val="000000"/>
          <w:sz w:val="32"/>
          <w:szCs w:val="32"/>
        </w:rPr>
        <w:t>等2个二级机构。截止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/>
          <w:color w:val="000000"/>
          <w:sz w:val="32"/>
          <w:szCs w:val="32"/>
        </w:rPr>
        <w:t>12月,全处实有人数1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人，其中在职1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人(编制人数13人)。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color w:val="000000"/>
          <w:sz w:val="32"/>
          <w:szCs w:val="32"/>
        </w:rPr>
        <w:t>）部门整体支出规模、使用方向和主要内容、涉及范围等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/>
          <w:color w:val="000000"/>
          <w:sz w:val="32"/>
          <w:szCs w:val="32"/>
        </w:rPr>
        <w:t>部门决算收支完成情况。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1、收入：</w:t>
      </w:r>
      <w:r>
        <w:rPr>
          <w:rFonts w:hint="eastAsia" w:ascii="仿宋" w:hAnsi="仿宋" w:eastAsia="仿宋"/>
          <w:sz w:val="32"/>
          <w:szCs w:val="22"/>
          <w:lang w:val="en-US" w:eastAsia="zh-CN"/>
        </w:rPr>
        <w:t>235.02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万</w:t>
      </w:r>
      <w:r>
        <w:rPr>
          <w:rFonts w:hint="eastAsia" w:ascii="仿宋" w:hAnsi="仿宋" w:eastAsia="仿宋"/>
          <w:color w:val="000000"/>
          <w:sz w:val="32"/>
          <w:szCs w:val="32"/>
        </w:rPr>
        <w:t>元。其中，财政基本预算收入</w:t>
      </w:r>
      <w:r>
        <w:rPr>
          <w:rFonts w:hint="eastAsia" w:ascii="仿宋" w:hAnsi="仿宋" w:eastAsia="仿宋"/>
          <w:sz w:val="32"/>
          <w:szCs w:val="22"/>
          <w:lang w:val="en-US" w:eastAsia="zh-CN"/>
        </w:rPr>
        <w:t>235.02</w:t>
      </w:r>
      <w:r>
        <w:rPr>
          <w:rFonts w:hint="eastAsia" w:ascii="仿宋" w:hAnsi="仿宋" w:eastAsia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，其他收入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0万元。主要为财政拨款收入。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2、支出：</w:t>
      </w:r>
      <w:r>
        <w:rPr>
          <w:rFonts w:hint="eastAsia" w:ascii="仿宋" w:hAnsi="仿宋" w:eastAsia="仿宋"/>
          <w:sz w:val="32"/>
          <w:szCs w:val="22"/>
          <w:lang w:val="en-US" w:eastAsia="zh-CN"/>
        </w:rPr>
        <w:t>235.02</w:t>
      </w:r>
      <w:r>
        <w:rPr>
          <w:rFonts w:hint="eastAsia" w:ascii="仿宋" w:hAnsi="仿宋" w:eastAsia="仿宋"/>
          <w:color w:val="000000"/>
          <w:sz w:val="32"/>
          <w:szCs w:val="32"/>
        </w:rPr>
        <w:t>万元。其中，基本支出</w:t>
      </w:r>
      <w:r>
        <w:rPr>
          <w:rFonts w:hint="eastAsia" w:ascii="仿宋" w:hAnsi="仿宋" w:eastAsia="仿宋"/>
          <w:sz w:val="32"/>
          <w:szCs w:val="22"/>
          <w:lang w:val="en-US" w:eastAsia="zh-CN"/>
        </w:rPr>
        <w:t>185.02</w:t>
      </w:r>
      <w:r>
        <w:rPr>
          <w:rFonts w:hint="eastAsia" w:ascii="仿宋" w:hAnsi="仿宋" w:eastAsia="仿宋"/>
          <w:color w:val="000000"/>
          <w:sz w:val="32"/>
          <w:szCs w:val="32"/>
        </w:rPr>
        <w:t>万元，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项目</w:t>
      </w:r>
      <w:r>
        <w:rPr>
          <w:rFonts w:hint="eastAsia" w:ascii="仿宋" w:hAnsi="仿宋" w:eastAsia="仿宋"/>
          <w:color w:val="000000"/>
          <w:sz w:val="32"/>
          <w:szCs w:val="32"/>
        </w:rPr>
        <w:t>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万元。主要为单位职工的工资福利支出及商品和服务支出。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（三）绩效目标设立情况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800" w:firstLineChars="25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2022</w:t>
      </w:r>
      <w:r>
        <w:rPr>
          <w:rFonts w:hint="eastAsia" w:ascii="仿宋" w:hAnsi="仿宋" w:eastAsia="仿宋"/>
          <w:color w:val="000000"/>
          <w:sz w:val="32"/>
          <w:szCs w:val="32"/>
        </w:rPr>
        <w:t>年，县雪峰湖国家地质公园管理处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个项目实行了绩效目标管理，涉及一般公共预算当年财政拨款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color w:val="000000"/>
          <w:sz w:val="32"/>
          <w:szCs w:val="32"/>
        </w:rPr>
        <w:t>万元、政府性基金预算当年财政拨款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万元、国有资本经营预算当年财政拨款0万元、财政专户管理资金当年安排0万元和单位资金安排0万元。</w:t>
      </w:r>
    </w:p>
    <w:p>
      <w:pPr>
        <w:widowControl/>
        <w:spacing w:line="594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  <w:lang w:eastAsia="zh-CN"/>
        </w:rPr>
        <w:t>二、部门整体支出管理及使用情况分析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（一）基本支出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从整体情况来看，我处严格按照年初预算进行部门整体支出。在支出过程中，能严格遵守各项规章制度，“三公经费”明显下降。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内部管理制度建设情况：近年来，我处制定、完善了《雪峰湖国家地质公园管理处财务管理制度》、《雪峰湖国家地质公园管理处车辆管理制度》、《雪峰湖国家地质公园管理处差旅费管理实施办法》、《雪峰湖国家地质公园管理处机关管理制度》等一系列内部制度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“三公经费”控制情况：贯彻落实上级有关精神，严格控制“三公经费”支出，取得了良好效果。无因公出国（境）费。同时，按按照上级的要求，在财政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/>
          <w:color w:val="000000"/>
          <w:sz w:val="32"/>
          <w:szCs w:val="32"/>
        </w:rPr>
        <w:t>的网站上对“三公”经费情况进行了公示。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（二）项目支出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项目绩效总目标和阶段性目标完成情况：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/>
          <w:color w:val="000000"/>
          <w:sz w:val="32"/>
          <w:szCs w:val="32"/>
        </w:rPr>
        <w:t>我处项目绩效总目标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个，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全部为单位日常本职工作的项目。</w:t>
      </w:r>
    </w:p>
    <w:p>
      <w:pPr>
        <w:widowControl/>
        <w:spacing w:line="594" w:lineRule="exact"/>
        <w:ind w:firstLine="640" w:firstLineChars="200"/>
        <w:rPr>
          <w:rFonts w:hint="eastAsia" w:eastAsia="黑体"/>
          <w:bCs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kern w:val="0"/>
          <w:sz w:val="32"/>
          <w:szCs w:val="32"/>
          <w:lang w:eastAsia="zh-CN"/>
        </w:rPr>
        <w:t>三、项目组织实施情况分析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所有项目都详细制定了方案，严格按方案组织实施，并加强了监督。尤其是在专项经费支出上，我们能专款专用，按项目实施计划的进度情况进行资金拨付，无截留、无挪用等现象。实行了先有预算、后有执行、“用钱必问效、无效必问责”的新常态。</w:t>
      </w:r>
    </w:p>
    <w:p>
      <w:pPr>
        <w:widowControl/>
        <w:spacing w:line="594" w:lineRule="exact"/>
        <w:ind w:firstLine="640" w:firstLineChars="200"/>
        <w:rPr>
          <w:rFonts w:hint="eastAsia" w:eastAsia="黑体"/>
          <w:bCs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kern w:val="0"/>
          <w:sz w:val="32"/>
          <w:szCs w:val="32"/>
          <w:lang w:eastAsia="zh-CN"/>
        </w:rPr>
        <w:t>四、部门整体支出绩效情况分析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/>
          <w:color w:val="000000"/>
          <w:sz w:val="32"/>
          <w:szCs w:val="32"/>
        </w:rPr>
        <w:t>，在县委、县政府的正确领导下，我们紧紧围绕年度目标任务，团结拼搏，全面完成了各项工作任务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根据对我处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/>
          <w:color w:val="000000"/>
          <w:sz w:val="32"/>
          <w:szCs w:val="32"/>
        </w:rPr>
        <w:t>部门整体支出项目绩效评价指标体系和绩效情况的检查，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/>
          <w:color w:val="000000"/>
          <w:sz w:val="32"/>
          <w:szCs w:val="32"/>
        </w:rPr>
        <w:t>我处部门整体绩效自评分9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分，为“优”等级。</w:t>
      </w:r>
    </w:p>
    <w:p>
      <w:pPr>
        <w:widowControl/>
        <w:spacing w:line="594" w:lineRule="exact"/>
        <w:ind w:firstLine="640" w:firstLineChars="200"/>
        <w:rPr>
          <w:rFonts w:hint="eastAsia" w:eastAsia="黑体"/>
          <w:bCs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kern w:val="0"/>
          <w:sz w:val="32"/>
          <w:szCs w:val="32"/>
          <w:lang w:eastAsia="zh-CN"/>
        </w:rPr>
        <w:t>五、绩效评价工作开展情况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（一）绩效评价目的。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此次绩效评价的目的是：严格落实《预算法》及省、市、县绩效管理工作的有关规定，进一步规范财政资金的管理，强化财政支出绩效理念，提升部门责任意识，提高资金使用效益，促进地质公园旅游事业的发展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（二）绩效评价的主要过程。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根据绩效评价的要求，我们成立了自评工作领导小组，对照自评方案进行研究和布署，党组成员、处属各单位及机关各股室全程参与，按照自评方案的要求，对照各实施项目的内容逐条逐项自评。在自评过程发现问题，查找原因，及时纠正偏差，为下一步工作夯实基础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、存在的主要问题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一是资金使用效益有待进一步提高。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二是绩效目标设立有待进一步细化和量化。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三是地质公园行业管理职能定位有待研究明确，行业管理体系建设有待进一步强化。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改进措施和有关建议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</w:rPr>
        <w:t>一）请财政根据公园事业发展的要求和实际情况，提高年初部门预算额度，将常规项目支出纳入年度预算，并增加相关项目支出预算。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（二）请解决雪峰湖国家地质公园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</w:rPr>
        <w:t>缺口资金。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（三）进一步规范绩效目标编制。在编制项目资金绩效目标时要求指向更加明确、细化量化、合理可行、相应匹配。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5120" w:firstLineChars="16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34FDB"/>
    <w:multiLevelType w:val="singleLevel"/>
    <w:tmpl w:val="34234FD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Q0YmI5NjcwN2ZhYzc3YjgwNDBjODA3NWI1YzkzNTEifQ=="/>
  </w:docVars>
  <w:rsids>
    <w:rsidRoot w:val="00172A27"/>
    <w:rsid w:val="00014974"/>
    <w:rsid w:val="00022D89"/>
    <w:rsid w:val="00023085"/>
    <w:rsid w:val="00031BA7"/>
    <w:rsid w:val="0006480D"/>
    <w:rsid w:val="000C4A21"/>
    <w:rsid w:val="00172A27"/>
    <w:rsid w:val="001A0F8C"/>
    <w:rsid w:val="001A0F98"/>
    <w:rsid w:val="001B7F01"/>
    <w:rsid w:val="00235FDD"/>
    <w:rsid w:val="00274CDF"/>
    <w:rsid w:val="00290F97"/>
    <w:rsid w:val="00406D7F"/>
    <w:rsid w:val="00411E63"/>
    <w:rsid w:val="00485CB5"/>
    <w:rsid w:val="0064148C"/>
    <w:rsid w:val="00761115"/>
    <w:rsid w:val="00772098"/>
    <w:rsid w:val="008F398B"/>
    <w:rsid w:val="00906F49"/>
    <w:rsid w:val="00965351"/>
    <w:rsid w:val="009C5861"/>
    <w:rsid w:val="00C437CC"/>
    <w:rsid w:val="00CC1AC8"/>
    <w:rsid w:val="00D66172"/>
    <w:rsid w:val="00DB2C1B"/>
    <w:rsid w:val="00E93C45"/>
    <w:rsid w:val="00F0394D"/>
    <w:rsid w:val="00FD410B"/>
    <w:rsid w:val="00FE1364"/>
    <w:rsid w:val="00FF4CA0"/>
    <w:rsid w:val="02E00EE4"/>
    <w:rsid w:val="07340737"/>
    <w:rsid w:val="0793495A"/>
    <w:rsid w:val="07E37094"/>
    <w:rsid w:val="0907013A"/>
    <w:rsid w:val="16D305BD"/>
    <w:rsid w:val="1E8F40C9"/>
    <w:rsid w:val="211C7E96"/>
    <w:rsid w:val="2509245A"/>
    <w:rsid w:val="26E74AA2"/>
    <w:rsid w:val="287F6F5C"/>
    <w:rsid w:val="2A64465C"/>
    <w:rsid w:val="2B5621F6"/>
    <w:rsid w:val="2BD26B35"/>
    <w:rsid w:val="2EB73E80"/>
    <w:rsid w:val="332C72F7"/>
    <w:rsid w:val="37810F86"/>
    <w:rsid w:val="3C863852"/>
    <w:rsid w:val="4F575F9B"/>
    <w:rsid w:val="57180EF3"/>
    <w:rsid w:val="58F44C79"/>
    <w:rsid w:val="63BA4820"/>
    <w:rsid w:val="64822B71"/>
    <w:rsid w:val="659C66DE"/>
    <w:rsid w:val="66A44B9D"/>
    <w:rsid w:val="729B71BC"/>
    <w:rsid w:val="731055EA"/>
    <w:rsid w:val="73EF6311"/>
    <w:rsid w:val="76553C2D"/>
    <w:rsid w:val="7AEE7679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6BE35C-BFED-4A56-A56C-DF58F697AF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1575</Words>
  <Characters>1639</Characters>
  <Lines>11</Lines>
  <Paragraphs>3</Paragraphs>
  <TotalTime>4</TotalTime>
  <ScaleCrop>false</ScaleCrop>
  <LinksUpToDate>false</LinksUpToDate>
  <CharactersWithSpaces>1640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2017-12-29T00:42:00Z</dcterms:created>
  <dc:creator>Administrator</dc:creator>
  <cp:lastModifiedBy>ぷ 人生如戏 ぷ</cp:lastModifiedBy>
  <cp:lastPrinted>2018-01-02T02:02:00Z</cp:lastPrinted>
  <dcterms:modified xsi:type="dcterms:W3CDTF">2023-07-16T23:14:25Z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4007A3B043B14EC2AABBB3A4F270EE41</vt:lpwstr>
  </property>
</Properties>
</file>