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94" w:lineRule="exact"/>
        <w:jc w:val="left"/>
        <w:rPr>
          <w:rFonts w:eastAsia="黑体"/>
          <w:bCs/>
          <w:kern w:val="0"/>
          <w:szCs w:val="32"/>
        </w:rPr>
      </w:pPr>
      <w:bookmarkStart w:id="1" w:name="_GoBack"/>
      <w:bookmarkEnd w:id="1"/>
      <w:bookmarkStart w:id="0" w:name="RANGE!A1:G4"/>
      <w:r>
        <w:rPr>
          <w:rFonts w:eastAsia="黑体"/>
          <w:bCs/>
          <w:kern w:val="0"/>
          <w:szCs w:val="32"/>
        </w:rPr>
        <w:t>附件3</w:t>
      </w:r>
      <w:bookmarkEnd w:id="0"/>
    </w:p>
    <w:p>
      <w:pPr>
        <w:jc w:val="center"/>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安化县征地拆迁安置与房屋征收补偿办公室2022年度部门整体支出绩效报告</w:t>
      </w:r>
    </w:p>
    <w:p>
      <w:pPr>
        <w:rPr>
          <w:rFonts w:hint="eastAsia" w:ascii="仿宋_GB2312" w:hAnsi="仿宋_GB2312" w:eastAsia="仿宋_GB2312" w:cs="仿宋_GB2312"/>
          <w:sz w:val="32"/>
          <w:szCs w:val="32"/>
          <w:lang w:val="en-US" w:eastAsia="zh-CN"/>
        </w:rPr>
      </w:pPr>
    </w:p>
    <w:p>
      <w:pPr>
        <w:numPr>
          <w:ilvl w:val="0"/>
          <w:numId w:val="1"/>
        </w:numP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单位基本情况</w:t>
      </w:r>
    </w:p>
    <w:p>
      <w:pPr>
        <w:numPr>
          <w:ilvl w:val="0"/>
          <w:numId w:val="2"/>
        </w:numPr>
        <w:ind w:left="6" w:leftChars="0" w:firstLine="64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机构设置</w:t>
      </w:r>
    </w:p>
    <w:p>
      <w:pPr>
        <w:numPr>
          <w:ilvl w:val="0"/>
          <w:numId w:val="0"/>
        </w:num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县征拆办为县人民政府直属事业单位序列，正科级公益一类事业单位，</w:t>
      </w:r>
      <w:r>
        <w:rPr>
          <w:rFonts w:hint="eastAsia" w:ascii="仿宋_GB2312" w:hAnsi="仿宋_GB2312" w:eastAsia="仿宋_GB2312" w:cs="仿宋_GB2312"/>
          <w:bCs/>
          <w:kern w:val="0"/>
          <w:sz w:val="32"/>
          <w:szCs w:val="32"/>
          <w:lang w:val="en-US" w:eastAsia="zh-CN"/>
        </w:rPr>
        <w:t>内设股室6个，分别是综合股、征地拆迁股、房屋征收补偿股、集中安置服务股、政策法规股、财务审计股。</w:t>
      </w:r>
      <w:r>
        <w:rPr>
          <w:rFonts w:hint="eastAsia" w:ascii="仿宋_GB2312" w:hAnsi="仿宋_GB2312" w:eastAsia="仿宋_GB2312" w:cs="仿宋_GB2312"/>
          <w:sz w:val="32"/>
          <w:szCs w:val="32"/>
          <w:lang w:val="en-US" w:eastAsia="zh-CN"/>
        </w:rPr>
        <w:t xml:space="preserve">  </w:t>
      </w:r>
    </w:p>
    <w:p>
      <w:pPr>
        <w:numPr>
          <w:ilvl w:val="0"/>
          <w:numId w:val="0"/>
        </w:numPr>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（二）主要职责</w:t>
      </w:r>
    </w:p>
    <w:p>
      <w:pPr>
        <w:widowControl/>
        <w:spacing w:line="600" w:lineRule="exact"/>
        <w:ind w:firstLine="640" w:firstLineChars="200"/>
        <w:rPr>
          <w:rFonts w:hint="eastAsia" w:ascii="仿宋_GB2312" w:hAnsi="仿宋_GB2312" w:eastAsia="仿宋_GB2312" w:cs="仿宋_GB2312"/>
          <w:bCs/>
          <w:kern w:val="0"/>
          <w:sz w:val="32"/>
          <w:szCs w:val="32"/>
          <w:lang w:val="en-US" w:eastAsia="zh-CN"/>
        </w:rPr>
      </w:pPr>
      <w:r>
        <w:rPr>
          <w:rFonts w:hint="eastAsia" w:ascii="仿宋_GB2312" w:hAnsi="仿宋_GB2312" w:eastAsia="仿宋_GB2312" w:cs="仿宋_GB2312"/>
          <w:bCs/>
          <w:kern w:val="0"/>
          <w:sz w:val="32"/>
          <w:szCs w:val="32"/>
          <w:lang w:val="en-US" w:eastAsia="zh-CN"/>
        </w:rPr>
        <w:t>1.贯彻执行集体土地征地拆迁安置与国有土地上房屋征收补偿相关法律、法规、规章和上级政策;拟定全县征地拆迁安置与房屋征收补偿规范性文件;负责征地拆迁安置与房屋征收补偿政策宣传解释工作</w:t>
      </w:r>
    </w:p>
    <w:p>
      <w:pPr>
        <w:widowControl/>
        <w:spacing w:line="600" w:lineRule="exact"/>
        <w:ind w:firstLine="640" w:firstLineChars="200"/>
        <w:rPr>
          <w:rFonts w:hint="eastAsia" w:ascii="仿宋_GB2312" w:hAnsi="仿宋_GB2312" w:eastAsia="仿宋_GB2312" w:cs="仿宋_GB2312"/>
          <w:bCs/>
          <w:kern w:val="0"/>
          <w:sz w:val="32"/>
          <w:szCs w:val="32"/>
          <w:lang w:val="en-US" w:eastAsia="zh-CN"/>
        </w:rPr>
      </w:pPr>
      <w:r>
        <w:rPr>
          <w:rFonts w:hint="eastAsia" w:ascii="仿宋_GB2312" w:hAnsi="仿宋_GB2312" w:eastAsia="仿宋_GB2312" w:cs="仿宋_GB2312"/>
          <w:bCs/>
          <w:kern w:val="0"/>
          <w:sz w:val="32"/>
          <w:szCs w:val="32"/>
          <w:lang w:val="en-US" w:eastAsia="zh-CN"/>
        </w:rPr>
        <w:t>2.负责编制全县集体土地征地拆迁安置与国有土地上房屋征收补偿年度计划;组织研究制定征地拆迁补偿安置方案,经批准后督促、协调、检查、指导各相关单位组织实施;牵头组织对征地拆迁安置与房屋征收补偿工作进行年度目标考核。</w:t>
      </w:r>
    </w:p>
    <w:p>
      <w:pPr>
        <w:widowControl/>
        <w:spacing w:line="600" w:lineRule="exact"/>
        <w:ind w:firstLine="640" w:firstLineChars="200"/>
        <w:rPr>
          <w:rFonts w:hint="eastAsia" w:ascii="仿宋_GB2312" w:hAnsi="仿宋_GB2312" w:eastAsia="仿宋_GB2312" w:cs="仿宋_GB2312"/>
          <w:bCs/>
          <w:kern w:val="0"/>
          <w:sz w:val="32"/>
          <w:szCs w:val="32"/>
          <w:lang w:val="en-US" w:eastAsia="zh-CN"/>
        </w:rPr>
      </w:pPr>
      <w:r>
        <w:rPr>
          <w:rFonts w:hint="eastAsia" w:ascii="仿宋_GB2312" w:hAnsi="仿宋_GB2312" w:eastAsia="仿宋_GB2312" w:cs="仿宋_GB2312"/>
          <w:bCs/>
          <w:kern w:val="0"/>
          <w:sz w:val="32"/>
          <w:szCs w:val="32"/>
          <w:lang w:val="en-US" w:eastAsia="zh-CN"/>
        </w:rPr>
        <w:t>3.负责全县征地拆迁安置与房屋征收补偿具体工作;组织对全县国有土地上征收范围内房屋进行调查登记和认定;负责监督房屋征收补偿和房屋拆迁补偿安置协议的签订、执行;负责全县征地拆迁安置与房屋征收补偿资金的调度和管理;负责组织被征收人协商确定房地产价格评估机构。</w:t>
      </w:r>
    </w:p>
    <w:p>
      <w:pPr>
        <w:widowControl/>
        <w:spacing w:line="600" w:lineRule="exact"/>
        <w:ind w:firstLine="640" w:firstLineChars="200"/>
        <w:rPr>
          <w:rFonts w:hint="eastAsia" w:ascii="仿宋_GB2312" w:hAnsi="仿宋_GB2312" w:eastAsia="仿宋_GB2312" w:cs="仿宋_GB2312"/>
          <w:bCs/>
          <w:kern w:val="0"/>
          <w:sz w:val="32"/>
          <w:szCs w:val="32"/>
          <w:lang w:val="en-US" w:eastAsia="zh-CN"/>
        </w:rPr>
      </w:pPr>
      <w:r>
        <w:rPr>
          <w:rFonts w:hint="eastAsia" w:ascii="仿宋_GB2312" w:hAnsi="仿宋_GB2312" w:eastAsia="仿宋_GB2312" w:cs="仿宋_GB2312"/>
          <w:bCs/>
          <w:kern w:val="0"/>
          <w:sz w:val="32"/>
          <w:szCs w:val="32"/>
          <w:lang w:val="en-US" w:eastAsia="zh-CN"/>
        </w:rPr>
        <w:t>4.负责组织开展全县集体土地上项目现状调查和登记工作;组织审核认定房屋面积的合法性和住房货币安置补助人口;编制报送征拆项目的征地拆迁补偿安置费用概预算方案;签定征拆项目征地拆迁包干协议。</w:t>
      </w:r>
    </w:p>
    <w:p>
      <w:pPr>
        <w:widowControl/>
        <w:spacing w:line="600" w:lineRule="exact"/>
        <w:ind w:firstLine="640" w:firstLineChars="200"/>
        <w:rPr>
          <w:rFonts w:hint="eastAsia" w:ascii="仿宋_GB2312" w:hAnsi="仿宋_GB2312" w:eastAsia="仿宋_GB2312" w:cs="仿宋_GB2312"/>
          <w:bCs/>
          <w:kern w:val="0"/>
          <w:sz w:val="32"/>
          <w:szCs w:val="32"/>
          <w:lang w:val="en-US" w:eastAsia="zh-CN"/>
        </w:rPr>
      </w:pPr>
      <w:r>
        <w:rPr>
          <w:rFonts w:hint="eastAsia" w:ascii="仿宋_GB2312" w:hAnsi="仿宋_GB2312" w:eastAsia="仿宋_GB2312" w:cs="仿宋_GB2312"/>
          <w:bCs/>
          <w:kern w:val="0"/>
          <w:sz w:val="32"/>
          <w:szCs w:val="32"/>
          <w:lang w:val="en-US" w:eastAsia="zh-CN"/>
        </w:rPr>
        <w:t>5.负责协调全县农村居民住房拆迁安置工作。拟定征地拆迁集中安置工作方案,并按程序报经相关会议审议审定通过后负责组织实施与管理服务。</w:t>
      </w:r>
    </w:p>
    <w:p>
      <w:pPr>
        <w:numPr>
          <w:ilvl w:val="0"/>
          <w:numId w:val="0"/>
        </w:num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Cs/>
          <w:kern w:val="0"/>
          <w:sz w:val="32"/>
          <w:szCs w:val="32"/>
          <w:lang w:val="en-US" w:eastAsia="zh-CN"/>
        </w:rPr>
        <w:t>6.承办县人民政府交办的其他事项。</w:t>
      </w:r>
    </w:p>
    <w:p>
      <w:pPr>
        <w:numPr>
          <w:ilvl w:val="0"/>
          <w:numId w:val="0"/>
        </w:num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（三）人员配备情况</w:t>
      </w:r>
    </w:p>
    <w:p>
      <w:pPr>
        <w:numPr>
          <w:ilvl w:val="0"/>
          <w:numId w:val="0"/>
        </w:num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县征拆办核定全额拨款事业编制30名，202</w:t>
      </w:r>
      <w:r>
        <w:rPr>
          <w:rFonts w:hint="eastAsia" w:ascii="仿宋_GB2312" w:hAnsi="仿宋_GB2312" w:cs="仿宋_GB2312"/>
          <w:sz w:val="32"/>
          <w:szCs w:val="32"/>
          <w:lang w:val="en-US" w:eastAsia="zh-CN"/>
        </w:rPr>
        <w:t>2</w:t>
      </w:r>
      <w:r>
        <w:rPr>
          <w:rFonts w:hint="eastAsia" w:ascii="仿宋_GB2312" w:hAnsi="仿宋_GB2312" w:eastAsia="仿宋_GB2312" w:cs="仿宋_GB2312"/>
          <w:sz w:val="32"/>
          <w:szCs w:val="32"/>
          <w:lang w:val="en-US" w:eastAsia="zh-CN"/>
        </w:rPr>
        <w:t>年实有人数3</w:t>
      </w:r>
      <w:r>
        <w:rPr>
          <w:rFonts w:hint="eastAsia" w:ascii="仿宋_GB2312" w:hAnsi="仿宋_GB2312" w:cs="仿宋_GB2312"/>
          <w:sz w:val="32"/>
          <w:szCs w:val="32"/>
          <w:lang w:val="en-US" w:eastAsia="zh-CN"/>
        </w:rPr>
        <w:t>1</w:t>
      </w:r>
      <w:r>
        <w:rPr>
          <w:rFonts w:hint="eastAsia" w:ascii="仿宋_GB2312" w:hAnsi="仿宋_GB2312" w:eastAsia="仿宋_GB2312" w:cs="仿宋_GB2312"/>
          <w:sz w:val="32"/>
          <w:szCs w:val="32"/>
          <w:lang w:val="en-US" w:eastAsia="zh-CN"/>
        </w:rPr>
        <w:t>人。</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（四）202</w:t>
      </w:r>
      <w:r>
        <w:rPr>
          <w:rFonts w:hint="eastAsia" w:ascii="仿宋_GB2312" w:hAnsi="仿宋_GB2312" w:cs="仿宋_GB2312"/>
          <w:sz w:val="32"/>
          <w:szCs w:val="32"/>
          <w:lang w:val="en-US" w:eastAsia="zh-CN"/>
        </w:rPr>
        <w:t>2</w:t>
      </w:r>
      <w:r>
        <w:rPr>
          <w:rFonts w:hint="eastAsia" w:ascii="仿宋_GB2312" w:hAnsi="仿宋_GB2312" w:eastAsia="仿宋_GB2312" w:cs="仿宋_GB2312"/>
          <w:sz w:val="32"/>
          <w:szCs w:val="32"/>
          <w:lang w:val="en-US" w:eastAsia="zh-CN"/>
        </w:rPr>
        <w:t>年承担的主要工作任务</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服务县</w:t>
      </w:r>
      <w:r>
        <w:rPr>
          <w:rFonts w:hint="eastAsia" w:ascii="仿宋_GB2312" w:hAnsi="仿宋_GB2312" w:eastAsia="仿宋_GB2312" w:cs="仿宋_GB2312"/>
          <w:sz w:val="32"/>
          <w:szCs w:val="32"/>
        </w:rPr>
        <w:t>重点项目</w:t>
      </w:r>
      <w:r>
        <w:rPr>
          <w:rFonts w:hint="eastAsia" w:ascii="仿宋_GB2312" w:hAnsi="仿宋_GB2312" w:eastAsia="仿宋_GB2312" w:cs="仿宋_GB2312"/>
          <w:sz w:val="32"/>
          <w:szCs w:val="32"/>
          <w:lang w:eastAsia="zh-CN"/>
        </w:rPr>
        <w:t>的</w:t>
      </w:r>
      <w:r>
        <w:rPr>
          <w:rFonts w:hint="eastAsia" w:ascii="仿宋_GB2312" w:hAnsi="仿宋_GB2312" w:eastAsia="仿宋_GB2312" w:cs="仿宋_GB2312"/>
          <w:sz w:val="32"/>
          <w:szCs w:val="32"/>
        </w:rPr>
        <w:t>征</w:t>
      </w:r>
      <w:r>
        <w:rPr>
          <w:rFonts w:hint="eastAsia" w:ascii="仿宋_GB2312" w:hAnsi="仿宋_GB2312" w:eastAsia="仿宋_GB2312" w:cs="仿宋_GB2312"/>
          <w:sz w:val="32"/>
          <w:szCs w:val="32"/>
          <w:lang w:eastAsia="zh-CN"/>
        </w:rPr>
        <w:t>拆</w:t>
      </w:r>
      <w:r>
        <w:rPr>
          <w:rFonts w:hint="eastAsia" w:ascii="仿宋_GB2312" w:hAnsi="仿宋_GB2312" w:eastAsia="仿宋_GB2312" w:cs="仿宋_GB2312"/>
          <w:sz w:val="32"/>
          <w:szCs w:val="32"/>
        </w:rPr>
        <w:t>工作</w:t>
      </w:r>
      <w:r>
        <w:rPr>
          <w:rFonts w:hint="eastAsia" w:ascii="仿宋_GB2312" w:hAnsi="仿宋_GB2312" w:eastAsia="仿宋_GB2312" w:cs="仿宋_GB2312"/>
          <w:sz w:val="32"/>
          <w:szCs w:val="32"/>
          <w:lang w:eastAsia="zh-CN"/>
        </w:rPr>
        <w:t>并搞好</w:t>
      </w:r>
      <w:r>
        <w:rPr>
          <w:rFonts w:hint="eastAsia" w:ascii="仿宋_GB2312" w:hAnsi="仿宋_GB2312" w:eastAsia="仿宋_GB2312" w:cs="仿宋_GB2312"/>
          <w:sz w:val="32"/>
          <w:szCs w:val="32"/>
        </w:rPr>
        <w:t>督促检查。对</w:t>
      </w:r>
      <w:r>
        <w:rPr>
          <w:rFonts w:hint="eastAsia" w:ascii="仿宋_GB2312" w:hAnsi="仿宋_GB2312" w:eastAsia="仿宋_GB2312" w:cs="仿宋_GB2312"/>
          <w:sz w:val="32"/>
          <w:szCs w:val="32"/>
          <w:lang w:eastAsia="zh-CN"/>
        </w:rPr>
        <w:t>县</w:t>
      </w:r>
      <w:r>
        <w:rPr>
          <w:rFonts w:hint="eastAsia" w:ascii="仿宋_GB2312" w:hAnsi="仿宋_GB2312" w:eastAsia="仿宋_GB2312" w:cs="仿宋_GB2312"/>
          <w:sz w:val="32"/>
          <w:szCs w:val="32"/>
        </w:rPr>
        <w:t>委、</w:t>
      </w:r>
      <w:r>
        <w:rPr>
          <w:rFonts w:hint="eastAsia" w:ascii="仿宋_GB2312" w:hAnsi="仿宋_GB2312" w:eastAsia="仿宋_GB2312" w:cs="仿宋_GB2312"/>
          <w:sz w:val="32"/>
          <w:szCs w:val="32"/>
          <w:lang w:eastAsia="zh-CN"/>
        </w:rPr>
        <w:t>县</w:t>
      </w:r>
      <w:r>
        <w:rPr>
          <w:rFonts w:hint="eastAsia" w:ascii="仿宋_GB2312" w:hAnsi="仿宋_GB2312" w:eastAsia="仿宋_GB2312" w:cs="仿宋_GB2312"/>
          <w:sz w:val="32"/>
          <w:szCs w:val="32"/>
        </w:rPr>
        <w:t>政府确定的重点建设项目用地</w:t>
      </w:r>
      <w:r>
        <w:rPr>
          <w:rFonts w:hint="eastAsia" w:ascii="仿宋_GB2312" w:hAnsi="仿宋_GB2312" w:eastAsia="仿宋_GB2312" w:cs="仿宋_GB2312"/>
          <w:sz w:val="32"/>
          <w:szCs w:val="32"/>
          <w:lang w:eastAsia="zh-CN"/>
        </w:rPr>
        <w:t>拆迁</w:t>
      </w:r>
      <w:r>
        <w:rPr>
          <w:rFonts w:hint="eastAsia" w:ascii="仿宋_GB2312" w:hAnsi="仿宋_GB2312" w:eastAsia="仿宋_GB2312" w:cs="仿宋_GB2312"/>
          <w:sz w:val="32"/>
          <w:szCs w:val="32"/>
        </w:rPr>
        <w:t>工作存在的突出问题进行督促检查，及时掌握项目推进情况，协调处理征地</w:t>
      </w:r>
      <w:r>
        <w:rPr>
          <w:rFonts w:hint="eastAsia" w:ascii="仿宋_GB2312" w:hAnsi="仿宋_GB2312" w:eastAsia="仿宋_GB2312" w:cs="仿宋_GB2312"/>
          <w:sz w:val="32"/>
          <w:szCs w:val="32"/>
          <w:lang w:eastAsia="zh-CN"/>
        </w:rPr>
        <w:t>拆</w:t>
      </w:r>
      <w:r>
        <w:rPr>
          <w:rFonts w:hint="eastAsia" w:ascii="仿宋_GB2312" w:hAnsi="仿宋_GB2312" w:eastAsia="仿宋_GB2312" w:cs="仿宋_GB2312"/>
          <w:sz w:val="32"/>
          <w:szCs w:val="32"/>
        </w:rPr>
        <w:t>迁工作遇到的难题，以推进重点项目用地的征</w:t>
      </w:r>
      <w:r>
        <w:rPr>
          <w:rFonts w:hint="eastAsia" w:ascii="仿宋_GB2312" w:hAnsi="仿宋_GB2312" w:eastAsia="仿宋_GB2312" w:cs="仿宋_GB2312"/>
          <w:sz w:val="32"/>
          <w:szCs w:val="32"/>
          <w:lang w:eastAsia="zh-CN"/>
        </w:rPr>
        <w:t>拆</w:t>
      </w:r>
      <w:r>
        <w:rPr>
          <w:rFonts w:hint="eastAsia" w:ascii="仿宋_GB2312" w:hAnsi="仿宋_GB2312" w:eastAsia="仿宋_GB2312" w:cs="仿宋_GB2312"/>
          <w:sz w:val="32"/>
          <w:szCs w:val="32"/>
        </w:rPr>
        <w:t>工作。开展征地</w:t>
      </w:r>
      <w:r>
        <w:rPr>
          <w:rFonts w:hint="eastAsia" w:ascii="仿宋_GB2312" w:hAnsi="仿宋_GB2312" w:eastAsia="仿宋_GB2312" w:cs="仿宋_GB2312"/>
          <w:sz w:val="32"/>
          <w:szCs w:val="32"/>
          <w:lang w:eastAsia="zh-CN"/>
        </w:rPr>
        <w:t>拆</w:t>
      </w:r>
      <w:r>
        <w:rPr>
          <w:rFonts w:hint="eastAsia" w:ascii="仿宋_GB2312" w:hAnsi="仿宋_GB2312" w:eastAsia="仿宋_GB2312" w:cs="仿宋_GB2312"/>
          <w:sz w:val="32"/>
          <w:szCs w:val="32"/>
        </w:rPr>
        <w:t>迁工作调研。为进一步协调解决征地</w:t>
      </w:r>
      <w:r>
        <w:rPr>
          <w:rFonts w:hint="eastAsia" w:ascii="仿宋_GB2312" w:hAnsi="仿宋_GB2312" w:eastAsia="仿宋_GB2312" w:cs="仿宋_GB2312"/>
          <w:sz w:val="32"/>
          <w:szCs w:val="32"/>
          <w:lang w:eastAsia="zh-CN"/>
        </w:rPr>
        <w:t>拆</w:t>
      </w:r>
      <w:r>
        <w:rPr>
          <w:rFonts w:hint="eastAsia" w:ascii="仿宋_GB2312" w:hAnsi="仿宋_GB2312" w:eastAsia="仿宋_GB2312" w:cs="仿宋_GB2312"/>
          <w:sz w:val="32"/>
          <w:szCs w:val="32"/>
        </w:rPr>
        <w:t>迁工作中出现的问题，深入到征地</w:t>
      </w:r>
      <w:r>
        <w:rPr>
          <w:rFonts w:hint="eastAsia" w:ascii="仿宋_GB2312" w:hAnsi="仿宋_GB2312" w:eastAsia="仿宋_GB2312" w:cs="仿宋_GB2312"/>
          <w:sz w:val="32"/>
          <w:szCs w:val="32"/>
          <w:lang w:eastAsia="zh-CN"/>
        </w:rPr>
        <w:t>拆</w:t>
      </w:r>
      <w:r>
        <w:rPr>
          <w:rFonts w:hint="eastAsia" w:ascii="仿宋_GB2312" w:hAnsi="仿宋_GB2312" w:eastAsia="仿宋_GB2312" w:cs="仿宋_GB2312"/>
          <w:sz w:val="32"/>
          <w:szCs w:val="32"/>
        </w:rPr>
        <w:t>迁工作一线开展实地调研，查找征地</w:t>
      </w:r>
      <w:r>
        <w:rPr>
          <w:rFonts w:hint="eastAsia" w:ascii="仿宋_GB2312" w:hAnsi="仿宋_GB2312" w:eastAsia="仿宋_GB2312" w:cs="仿宋_GB2312"/>
          <w:sz w:val="32"/>
          <w:szCs w:val="32"/>
          <w:lang w:eastAsia="zh-CN"/>
        </w:rPr>
        <w:t>拆</w:t>
      </w:r>
      <w:r>
        <w:rPr>
          <w:rFonts w:hint="eastAsia" w:ascii="仿宋_GB2312" w:hAnsi="仿宋_GB2312" w:eastAsia="仿宋_GB2312" w:cs="仿宋_GB2312"/>
          <w:sz w:val="32"/>
          <w:szCs w:val="32"/>
        </w:rPr>
        <w:t>迁过程中出现的有关问题，围绕征拆模式，继续探索完善创新征地</w:t>
      </w:r>
      <w:r>
        <w:rPr>
          <w:rFonts w:hint="eastAsia" w:ascii="仿宋_GB2312" w:hAnsi="仿宋_GB2312" w:eastAsia="仿宋_GB2312" w:cs="仿宋_GB2312"/>
          <w:sz w:val="32"/>
          <w:szCs w:val="32"/>
          <w:lang w:eastAsia="zh-CN"/>
        </w:rPr>
        <w:t>拆</w:t>
      </w:r>
      <w:r>
        <w:rPr>
          <w:rFonts w:hint="eastAsia" w:ascii="仿宋_GB2312" w:hAnsi="仿宋_GB2312" w:eastAsia="仿宋_GB2312" w:cs="仿宋_GB2312"/>
          <w:sz w:val="32"/>
          <w:szCs w:val="32"/>
        </w:rPr>
        <w:t>迁机制，确保征地</w:t>
      </w:r>
      <w:r>
        <w:rPr>
          <w:rFonts w:hint="eastAsia" w:ascii="仿宋_GB2312" w:hAnsi="仿宋_GB2312" w:eastAsia="仿宋_GB2312" w:cs="仿宋_GB2312"/>
          <w:sz w:val="32"/>
          <w:szCs w:val="32"/>
          <w:lang w:eastAsia="zh-CN"/>
        </w:rPr>
        <w:t>拆</w:t>
      </w:r>
      <w:r>
        <w:rPr>
          <w:rFonts w:hint="eastAsia" w:ascii="仿宋_GB2312" w:hAnsi="仿宋_GB2312" w:eastAsia="仿宋_GB2312" w:cs="仿宋_GB2312"/>
          <w:sz w:val="32"/>
          <w:szCs w:val="32"/>
        </w:rPr>
        <w:t>迁工作稳步推进。</w:t>
      </w:r>
    </w:p>
    <w:p>
      <w:pPr>
        <w:numPr>
          <w:ilvl w:val="0"/>
          <w:numId w:val="3"/>
        </w:numPr>
        <w:ind w:firstLine="640" w:firstLineChars="200"/>
        <w:rPr>
          <w:rFonts w:hint="eastAsia" w:ascii="仿宋_GB2312" w:hAnsi="仿宋_GB2312" w:cs="仿宋_GB2312"/>
          <w:sz w:val="32"/>
          <w:szCs w:val="32"/>
          <w:lang w:eastAsia="zh-CN"/>
        </w:rPr>
      </w:pPr>
      <w:r>
        <w:rPr>
          <w:rFonts w:hint="eastAsia" w:ascii="仿宋_GB2312" w:hAnsi="仿宋_GB2312" w:cs="仿宋_GB2312"/>
          <w:sz w:val="32"/>
          <w:szCs w:val="32"/>
          <w:lang w:eastAsia="zh-CN"/>
        </w:rPr>
        <w:t>绩效目标</w:t>
      </w:r>
    </w:p>
    <w:p>
      <w:pPr>
        <w:numPr>
          <w:ilvl w:val="0"/>
          <w:numId w:val="0"/>
        </w:numPr>
        <w:ind w:left="640" w:leftChars="0"/>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t>1.根据实物量调查完成90%以上的房屋拆迁；</w:t>
      </w:r>
    </w:p>
    <w:p>
      <w:pPr>
        <w:numPr>
          <w:ilvl w:val="0"/>
          <w:numId w:val="0"/>
        </w:numPr>
        <w:ind w:left="640" w:leftChars="0"/>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t>2.100%依法开展征地拆迁工作，征地秩序100%规范；</w:t>
      </w:r>
    </w:p>
    <w:p>
      <w:pPr>
        <w:numPr>
          <w:ilvl w:val="0"/>
          <w:numId w:val="0"/>
        </w:numPr>
        <w:ind w:firstLine="640" w:firstLineChars="200"/>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t>3.服务对象满意度达到100%；</w:t>
      </w:r>
    </w:p>
    <w:p>
      <w:pPr>
        <w:numPr>
          <w:ilvl w:val="0"/>
          <w:numId w:val="0"/>
        </w:numPr>
        <w:ind w:firstLine="640" w:firstLineChars="200"/>
        <w:rPr>
          <w:rFonts w:hint="default" w:ascii="仿宋_GB2312" w:hAnsi="仿宋_GB2312" w:cs="仿宋_GB2312"/>
          <w:sz w:val="32"/>
          <w:szCs w:val="32"/>
          <w:lang w:val="en-US" w:eastAsia="zh-CN"/>
        </w:rPr>
      </w:pPr>
      <w:r>
        <w:rPr>
          <w:rFonts w:hint="eastAsia" w:ascii="仿宋_GB2312" w:hAnsi="仿宋_GB2312" w:cs="仿宋_GB2312"/>
          <w:sz w:val="32"/>
          <w:szCs w:val="32"/>
          <w:lang w:val="en-US" w:eastAsia="zh-CN"/>
        </w:rPr>
        <w:t>4.争创党建示范型单位。</w:t>
      </w:r>
    </w:p>
    <w:p>
      <w:pPr>
        <w:numPr>
          <w:ilvl w:val="0"/>
          <w:numId w:val="4"/>
        </w:numPr>
        <w:ind w:firstLine="640" w:firstLineChars="20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资金使用情况</w:t>
      </w:r>
    </w:p>
    <w:p>
      <w:pPr>
        <w:numPr>
          <w:ilvl w:val="0"/>
          <w:numId w:val="0"/>
        </w:num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（一）一般公共预算财政拨款支出情况</w:t>
      </w:r>
    </w:p>
    <w:p>
      <w:pPr>
        <w:numPr>
          <w:ilvl w:val="0"/>
          <w:numId w:val="0"/>
        </w:num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w:t>
      </w:r>
      <w:r>
        <w:rPr>
          <w:rFonts w:hint="eastAsia" w:ascii="仿宋_GB2312" w:hAnsi="仿宋_GB2312" w:cs="仿宋_GB2312"/>
          <w:sz w:val="32"/>
          <w:szCs w:val="32"/>
          <w:lang w:val="en-US" w:eastAsia="zh-CN"/>
        </w:rPr>
        <w:t>2</w:t>
      </w:r>
      <w:r>
        <w:rPr>
          <w:rFonts w:hint="eastAsia" w:ascii="仿宋_GB2312" w:hAnsi="仿宋_GB2312" w:eastAsia="仿宋_GB2312" w:cs="仿宋_GB2312"/>
          <w:sz w:val="32"/>
          <w:szCs w:val="32"/>
          <w:lang w:val="en-US" w:eastAsia="zh-CN"/>
        </w:rPr>
        <w:t>年度部门决算一般公共预算财政拨款支出总额</w:t>
      </w:r>
      <w:r>
        <w:rPr>
          <w:rFonts w:hint="eastAsia" w:ascii="仿宋_GB2312" w:hAnsi="仿宋_GB2312" w:cs="仿宋_GB2312"/>
          <w:sz w:val="32"/>
          <w:szCs w:val="32"/>
          <w:lang w:val="en-US" w:eastAsia="zh-CN"/>
        </w:rPr>
        <w:t>536.94</w:t>
      </w:r>
      <w:r>
        <w:rPr>
          <w:rFonts w:hint="eastAsia" w:ascii="仿宋_GB2312" w:hAnsi="仿宋_GB2312" w:eastAsia="仿宋_GB2312" w:cs="仿宋_GB2312"/>
          <w:sz w:val="32"/>
          <w:szCs w:val="32"/>
          <w:lang w:val="en-US" w:eastAsia="zh-CN"/>
        </w:rPr>
        <w:t>万元，为年初预算</w:t>
      </w:r>
      <w:r>
        <w:rPr>
          <w:rFonts w:hint="eastAsia" w:ascii="仿宋_GB2312" w:hAnsi="仿宋_GB2312" w:cs="仿宋_GB2312"/>
          <w:sz w:val="32"/>
          <w:szCs w:val="32"/>
          <w:lang w:val="en-US" w:eastAsia="zh-CN"/>
        </w:rPr>
        <w:t>536.94</w:t>
      </w:r>
      <w:r>
        <w:rPr>
          <w:rFonts w:hint="eastAsia" w:ascii="仿宋_GB2312" w:hAnsi="仿宋_GB2312" w:eastAsia="仿宋_GB2312" w:cs="仿宋_GB2312"/>
          <w:sz w:val="32"/>
          <w:szCs w:val="32"/>
          <w:lang w:val="en-US" w:eastAsia="zh-CN"/>
        </w:rPr>
        <w:t>万元的</w:t>
      </w:r>
      <w:r>
        <w:rPr>
          <w:rFonts w:hint="eastAsia" w:ascii="仿宋_GB2312" w:hAnsi="仿宋_GB2312" w:cs="仿宋_GB2312"/>
          <w:sz w:val="32"/>
          <w:szCs w:val="32"/>
          <w:lang w:val="en-US" w:eastAsia="zh-CN"/>
        </w:rPr>
        <w:t>100</w:t>
      </w:r>
      <w:r>
        <w:rPr>
          <w:rFonts w:hint="eastAsia" w:ascii="仿宋_GB2312" w:hAnsi="仿宋_GB2312" w:eastAsia="仿宋_GB2312" w:cs="仿宋_GB2312"/>
          <w:sz w:val="32"/>
          <w:szCs w:val="32"/>
          <w:lang w:val="en-US" w:eastAsia="zh-CN"/>
        </w:rPr>
        <w:t>%。其中基本支出</w:t>
      </w:r>
      <w:r>
        <w:rPr>
          <w:rFonts w:hint="eastAsia" w:ascii="仿宋_GB2312" w:hAnsi="仿宋_GB2312" w:cs="仿宋_GB2312"/>
          <w:sz w:val="32"/>
          <w:szCs w:val="32"/>
          <w:lang w:val="en-US" w:eastAsia="zh-CN"/>
        </w:rPr>
        <w:t>404.17</w:t>
      </w:r>
      <w:r>
        <w:rPr>
          <w:rFonts w:hint="eastAsia" w:ascii="仿宋_GB2312" w:hAnsi="仿宋_GB2312" w:eastAsia="仿宋_GB2312" w:cs="仿宋_GB2312"/>
          <w:sz w:val="32"/>
          <w:szCs w:val="32"/>
          <w:lang w:val="en-US" w:eastAsia="zh-CN"/>
        </w:rPr>
        <w:t>万元，为年初预算</w:t>
      </w:r>
      <w:r>
        <w:rPr>
          <w:rFonts w:hint="eastAsia" w:ascii="仿宋_GB2312" w:hAnsi="仿宋_GB2312" w:cs="仿宋_GB2312"/>
          <w:sz w:val="32"/>
          <w:szCs w:val="32"/>
          <w:lang w:val="en-US" w:eastAsia="zh-CN"/>
        </w:rPr>
        <w:t>486.94</w:t>
      </w:r>
      <w:r>
        <w:rPr>
          <w:rFonts w:hint="eastAsia" w:ascii="仿宋_GB2312" w:hAnsi="仿宋_GB2312" w:eastAsia="仿宋_GB2312" w:cs="仿宋_GB2312"/>
          <w:sz w:val="32"/>
          <w:szCs w:val="32"/>
          <w:lang w:val="en-US" w:eastAsia="zh-CN"/>
        </w:rPr>
        <w:t>万元的</w:t>
      </w:r>
      <w:r>
        <w:rPr>
          <w:rFonts w:hint="eastAsia" w:ascii="仿宋_GB2312" w:hAnsi="仿宋_GB2312" w:cs="仿宋_GB2312"/>
          <w:sz w:val="32"/>
          <w:szCs w:val="32"/>
          <w:lang w:val="en-US" w:eastAsia="zh-CN"/>
        </w:rPr>
        <w:t>83</w:t>
      </w:r>
      <w:r>
        <w:rPr>
          <w:rFonts w:hint="eastAsia" w:ascii="仿宋_GB2312" w:hAnsi="仿宋_GB2312" w:eastAsia="仿宋_GB2312" w:cs="仿宋_GB2312"/>
          <w:sz w:val="32"/>
          <w:szCs w:val="32"/>
          <w:lang w:val="en-US" w:eastAsia="zh-CN"/>
        </w:rPr>
        <w:t>%；项目支出</w:t>
      </w:r>
      <w:r>
        <w:rPr>
          <w:rFonts w:hint="eastAsia" w:ascii="仿宋_GB2312" w:hAnsi="仿宋_GB2312" w:cs="仿宋_GB2312"/>
          <w:sz w:val="32"/>
          <w:szCs w:val="32"/>
          <w:lang w:val="en-US" w:eastAsia="zh-CN"/>
        </w:rPr>
        <w:t>132.77</w:t>
      </w:r>
      <w:r>
        <w:rPr>
          <w:rFonts w:hint="eastAsia" w:ascii="仿宋_GB2312" w:hAnsi="仿宋_GB2312" w:eastAsia="仿宋_GB2312" w:cs="仿宋_GB2312"/>
          <w:sz w:val="32"/>
          <w:szCs w:val="32"/>
          <w:lang w:val="en-US" w:eastAsia="zh-CN"/>
        </w:rPr>
        <w:t xml:space="preserve">万元，为年初预算50万元的 </w:t>
      </w:r>
      <w:r>
        <w:rPr>
          <w:rFonts w:hint="eastAsia" w:ascii="仿宋_GB2312" w:hAnsi="仿宋_GB2312" w:cs="仿宋_GB2312"/>
          <w:sz w:val="32"/>
          <w:szCs w:val="32"/>
          <w:lang w:val="en-US" w:eastAsia="zh-CN"/>
        </w:rPr>
        <w:t>265.54</w:t>
      </w:r>
      <w:r>
        <w:rPr>
          <w:rFonts w:hint="eastAsia" w:ascii="仿宋_GB2312" w:hAnsi="仿宋_GB2312" w:eastAsia="仿宋_GB2312" w:cs="仿宋_GB2312"/>
          <w:sz w:val="32"/>
          <w:szCs w:val="32"/>
          <w:lang w:val="en-US" w:eastAsia="zh-CN"/>
        </w:rPr>
        <w:t>%。其中资金使用情况如下 ：</w:t>
      </w:r>
    </w:p>
    <w:p>
      <w:pPr>
        <w:numPr>
          <w:ilvl w:val="0"/>
          <w:numId w:val="0"/>
        </w:num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1.基本支出</w:t>
      </w:r>
    </w:p>
    <w:p>
      <w:pPr>
        <w:numPr>
          <w:ilvl w:val="0"/>
          <w:numId w:val="0"/>
        </w:num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w:t>
      </w:r>
      <w:r>
        <w:rPr>
          <w:rFonts w:hint="eastAsia" w:ascii="仿宋_GB2312" w:hAnsi="仿宋_GB2312" w:cs="仿宋_GB2312"/>
          <w:sz w:val="32"/>
          <w:szCs w:val="32"/>
          <w:lang w:val="en-US" w:eastAsia="zh-CN"/>
        </w:rPr>
        <w:t>2</w:t>
      </w:r>
      <w:r>
        <w:rPr>
          <w:rFonts w:hint="eastAsia" w:ascii="仿宋_GB2312" w:hAnsi="仿宋_GB2312" w:eastAsia="仿宋_GB2312" w:cs="仿宋_GB2312"/>
          <w:sz w:val="32"/>
          <w:szCs w:val="32"/>
          <w:lang w:val="en-US" w:eastAsia="zh-CN"/>
        </w:rPr>
        <w:t>年基本支出</w:t>
      </w:r>
      <w:r>
        <w:rPr>
          <w:rFonts w:hint="eastAsia" w:ascii="仿宋_GB2312" w:hAnsi="仿宋_GB2312" w:cs="仿宋_GB2312"/>
          <w:sz w:val="32"/>
          <w:szCs w:val="32"/>
          <w:lang w:val="en-US" w:eastAsia="zh-CN"/>
        </w:rPr>
        <w:t>404.17</w:t>
      </w:r>
      <w:r>
        <w:rPr>
          <w:rFonts w:hint="eastAsia" w:ascii="仿宋_GB2312" w:hAnsi="仿宋_GB2312" w:eastAsia="仿宋_GB2312" w:cs="仿宋_GB2312"/>
          <w:sz w:val="32"/>
          <w:szCs w:val="32"/>
          <w:lang w:val="en-US" w:eastAsia="zh-CN"/>
        </w:rPr>
        <w:t>万元，其中工资福利支出</w:t>
      </w:r>
      <w:r>
        <w:rPr>
          <w:rFonts w:hint="eastAsia" w:ascii="仿宋_GB2312" w:hAnsi="仿宋_GB2312" w:cs="仿宋_GB2312"/>
          <w:sz w:val="32"/>
          <w:szCs w:val="32"/>
          <w:lang w:val="en-US" w:eastAsia="zh-CN"/>
        </w:rPr>
        <w:t>267.7</w:t>
      </w:r>
      <w:r>
        <w:rPr>
          <w:rFonts w:hint="eastAsia" w:ascii="仿宋_GB2312" w:hAnsi="仿宋_GB2312" w:eastAsia="仿宋_GB2312" w:cs="仿宋_GB2312"/>
          <w:sz w:val="32"/>
          <w:szCs w:val="32"/>
          <w:lang w:val="en-US" w:eastAsia="zh-CN"/>
        </w:rPr>
        <w:t>万元，商品服务支出</w:t>
      </w:r>
      <w:r>
        <w:rPr>
          <w:rFonts w:hint="eastAsia" w:ascii="仿宋_GB2312" w:hAnsi="仿宋_GB2312" w:cs="仿宋_GB2312"/>
          <w:sz w:val="32"/>
          <w:szCs w:val="32"/>
          <w:lang w:val="en-US" w:eastAsia="zh-CN"/>
        </w:rPr>
        <w:t>42.99</w:t>
      </w:r>
      <w:r>
        <w:rPr>
          <w:rFonts w:hint="eastAsia" w:ascii="仿宋_GB2312" w:hAnsi="仿宋_GB2312" w:eastAsia="仿宋_GB2312" w:cs="仿宋_GB2312"/>
          <w:sz w:val="32"/>
          <w:szCs w:val="32"/>
          <w:lang w:val="en-US" w:eastAsia="zh-CN"/>
        </w:rPr>
        <w:t>万元。基本支出中三公经费</w:t>
      </w:r>
      <w:r>
        <w:rPr>
          <w:rFonts w:hint="eastAsia" w:ascii="仿宋_GB2312" w:hAnsi="仿宋_GB2312" w:cs="仿宋_GB2312"/>
          <w:sz w:val="32"/>
          <w:szCs w:val="32"/>
          <w:lang w:val="en-US" w:eastAsia="zh-CN"/>
        </w:rPr>
        <w:t>7</w:t>
      </w:r>
      <w:r>
        <w:rPr>
          <w:rFonts w:hint="eastAsia" w:ascii="仿宋_GB2312" w:hAnsi="仿宋_GB2312" w:eastAsia="仿宋_GB2312" w:cs="仿宋_GB2312"/>
          <w:sz w:val="32"/>
          <w:szCs w:val="32"/>
          <w:lang w:val="en-US" w:eastAsia="zh-CN"/>
        </w:rPr>
        <w:t>万元，全部为公务接待费，比上年减少0.3</w:t>
      </w:r>
      <w:r>
        <w:rPr>
          <w:rFonts w:hint="eastAsia" w:ascii="仿宋_GB2312" w:hAnsi="仿宋_GB2312" w:cs="仿宋_GB2312"/>
          <w:sz w:val="32"/>
          <w:szCs w:val="32"/>
          <w:lang w:val="en-US" w:eastAsia="zh-CN"/>
        </w:rPr>
        <w:t>7</w:t>
      </w:r>
      <w:r>
        <w:rPr>
          <w:rFonts w:hint="eastAsia" w:ascii="仿宋_GB2312" w:hAnsi="仿宋_GB2312" w:eastAsia="仿宋_GB2312" w:cs="仿宋_GB2312"/>
          <w:sz w:val="32"/>
          <w:szCs w:val="32"/>
          <w:lang w:val="en-US" w:eastAsia="zh-CN"/>
        </w:rPr>
        <w:t>万元，减少</w:t>
      </w:r>
      <w:r>
        <w:rPr>
          <w:rFonts w:hint="eastAsia" w:ascii="仿宋_GB2312" w:hAnsi="仿宋_GB2312" w:cs="仿宋_GB2312"/>
          <w:sz w:val="32"/>
          <w:szCs w:val="32"/>
          <w:lang w:val="en-US" w:eastAsia="zh-CN"/>
        </w:rPr>
        <w:t>5.02</w:t>
      </w:r>
      <w:r>
        <w:rPr>
          <w:rFonts w:hint="eastAsia" w:ascii="仿宋_GB2312" w:hAnsi="仿宋_GB2312" w:eastAsia="仿宋_GB2312" w:cs="仿宋_GB2312"/>
          <w:sz w:val="32"/>
          <w:szCs w:val="32"/>
          <w:lang w:val="en-US" w:eastAsia="zh-CN"/>
        </w:rPr>
        <w:t>%。</w:t>
      </w:r>
    </w:p>
    <w:p>
      <w:pPr>
        <w:numPr>
          <w:ilvl w:val="0"/>
          <w:numId w:val="0"/>
        </w:numPr>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lang w:val="en-US" w:eastAsia="zh-CN"/>
        </w:rPr>
        <w:t>（1）202</w:t>
      </w:r>
      <w:r>
        <w:rPr>
          <w:rFonts w:hint="eastAsia" w:ascii="仿宋_GB2312" w:hAnsi="仿宋_GB2312" w:cs="仿宋_GB2312"/>
          <w:sz w:val="32"/>
          <w:szCs w:val="32"/>
          <w:lang w:val="en-US" w:eastAsia="zh-CN"/>
        </w:rPr>
        <w:t>2</w:t>
      </w:r>
      <w:r>
        <w:rPr>
          <w:rFonts w:hint="eastAsia" w:ascii="仿宋_GB2312" w:hAnsi="仿宋_GB2312" w:eastAsia="仿宋_GB2312" w:cs="仿宋_GB2312"/>
          <w:sz w:val="32"/>
          <w:szCs w:val="32"/>
          <w:lang w:val="en-US" w:eastAsia="zh-CN"/>
        </w:rPr>
        <w:t>年基本支出预算执行情况表  （单位：万元）</w:t>
      </w:r>
    </w:p>
    <w:tbl>
      <w:tblPr>
        <w:tblStyle w:val="2"/>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27"/>
        <w:gridCol w:w="1933"/>
        <w:gridCol w:w="2131"/>
        <w:gridCol w:w="21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2" w:hRule="atLeast"/>
        </w:trPr>
        <w:tc>
          <w:tcPr>
            <w:tcW w:w="2327" w:type="dxa"/>
            <w:noWrap w:val="0"/>
            <w:vAlign w:val="center"/>
          </w:tcPr>
          <w:p>
            <w:pPr>
              <w:numPr>
                <w:ilvl w:val="0"/>
                <w:numId w:val="0"/>
              </w:num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预 算 项 目</w:t>
            </w:r>
          </w:p>
        </w:tc>
        <w:tc>
          <w:tcPr>
            <w:tcW w:w="1933" w:type="dxa"/>
            <w:noWrap w:val="0"/>
            <w:vAlign w:val="center"/>
          </w:tcPr>
          <w:p>
            <w:pPr>
              <w:numPr>
                <w:ilvl w:val="0"/>
                <w:numId w:val="0"/>
              </w:num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年 初 预 算</w:t>
            </w:r>
          </w:p>
        </w:tc>
        <w:tc>
          <w:tcPr>
            <w:tcW w:w="2131" w:type="dxa"/>
            <w:noWrap w:val="0"/>
            <w:vAlign w:val="center"/>
          </w:tcPr>
          <w:p>
            <w:pPr>
              <w:numPr>
                <w:ilvl w:val="0"/>
                <w:numId w:val="0"/>
              </w:num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决 算 金 额</w:t>
            </w:r>
          </w:p>
        </w:tc>
        <w:tc>
          <w:tcPr>
            <w:tcW w:w="2131" w:type="dxa"/>
            <w:noWrap w:val="0"/>
            <w:vAlign w:val="center"/>
          </w:tcPr>
          <w:p>
            <w:pPr>
              <w:numPr>
                <w:ilvl w:val="0"/>
                <w:numId w:val="0"/>
              </w:num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占     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trPr>
        <w:tc>
          <w:tcPr>
            <w:tcW w:w="2327" w:type="dxa"/>
            <w:noWrap w:val="0"/>
            <w:vAlign w:val="center"/>
          </w:tcPr>
          <w:p>
            <w:pPr>
              <w:numPr>
                <w:ilvl w:val="0"/>
                <w:numId w:val="0"/>
              </w:num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工资福利支出</w:t>
            </w:r>
          </w:p>
        </w:tc>
        <w:tc>
          <w:tcPr>
            <w:tcW w:w="1933" w:type="dxa"/>
            <w:noWrap w:val="0"/>
            <w:vAlign w:val="center"/>
          </w:tcPr>
          <w:p>
            <w:pPr>
              <w:numPr>
                <w:ilvl w:val="0"/>
                <w:numId w:val="0"/>
              </w:num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cs="仿宋_GB2312"/>
                <w:sz w:val="24"/>
                <w:szCs w:val="24"/>
                <w:vertAlign w:val="baseline"/>
                <w:lang w:val="en-US" w:eastAsia="zh-CN"/>
              </w:rPr>
              <w:t>294.05</w:t>
            </w:r>
          </w:p>
        </w:tc>
        <w:tc>
          <w:tcPr>
            <w:tcW w:w="2131" w:type="dxa"/>
            <w:noWrap w:val="0"/>
            <w:vAlign w:val="center"/>
          </w:tcPr>
          <w:p>
            <w:pPr>
              <w:numPr>
                <w:ilvl w:val="0"/>
                <w:numId w:val="0"/>
              </w:num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cs="仿宋_GB2312"/>
                <w:sz w:val="24"/>
                <w:szCs w:val="24"/>
                <w:vertAlign w:val="baseline"/>
                <w:lang w:val="en-US" w:eastAsia="zh-CN"/>
              </w:rPr>
              <w:t>267.7</w:t>
            </w:r>
          </w:p>
        </w:tc>
        <w:tc>
          <w:tcPr>
            <w:tcW w:w="2131" w:type="dxa"/>
            <w:noWrap w:val="0"/>
            <w:vAlign w:val="center"/>
          </w:tcPr>
          <w:p>
            <w:pPr>
              <w:numPr>
                <w:ilvl w:val="0"/>
                <w:numId w:val="0"/>
              </w:num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cs="仿宋_GB2312"/>
                <w:sz w:val="24"/>
                <w:szCs w:val="24"/>
                <w:vertAlign w:val="baseline"/>
                <w:lang w:val="en-US" w:eastAsia="zh-CN"/>
              </w:rPr>
              <w:t>91.04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0" w:hRule="atLeast"/>
        </w:trPr>
        <w:tc>
          <w:tcPr>
            <w:tcW w:w="2327" w:type="dxa"/>
            <w:noWrap w:val="0"/>
            <w:vAlign w:val="center"/>
          </w:tcPr>
          <w:p>
            <w:pPr>
              <w:numPr>
                <w:ilvl w:val="0"/>
                <w:numId w:val="0"/>
              </w:num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商品和服务支出</w:t>
            </w:r>
          </w:p>
        </w:tc>
        <w:tc>
          <w:tcPr>
            <w:tcW w:w="1933" w:type="dxa"/>
            <w:noWrap w:val="0"/>
            <w:vAlign w:val="center"/>
          </w:tcPr>
          <w:p>
            <w:pPr>
              <w:numPr>
                <w:ilvl w:val="0"/>
                <w:numId w:val="0"/>
              </w:num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cs="仿宋_GB2312"/>
                <w:sz w:val="24"/>
                <w:szCs w:val="24"/>
                <w:vertAlign w:val="baseline"/>
                <w:lang w:val="en-US" w:eastAsia="zh-CN"/>
              </w:rPr>
              <w:t>40.92</w:t>
            </w:r>
          </w:p>
        </w:tc>
        <w:tc>
          <w:tcPr>
            <w:tcW w:w="2131" w:type="dxa"/>
            <w:noWrap w:val="0"/>
            <w:vAlign w:val="center"/>
          </w:tcPr>
          <w:p>
            <w:pPr>
              <w:numPr>
                <w:ilvl w:val="0"/>
                <w:numId w:val="0"/>
              </w:num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cs="仿宋_GB2312"/>
                <w:sz w:val="24"/>
                <w:szCs w:val="24"/>
                <w:vertAlign w:val="baseline"/>
                <w:lang w:val="en-US" w:eastAsia="zh-CN"/>
              </w:rPr>
              <w:t>42.99</w:t>
            </w:r>
          </w:p>
        </w:tc>
        <w:tc>
          <w:tcPr>
            <w:tcW w:w="2131" w:type="dxa"/>
            <w:noWrap w:val="0"/>
            <w:vAlign w:val="center"/>
          </w:tcPr>
          <w:p>
            <w:pPr>
              <w:numPr>
                <w:ilvl w:val="0"/>
                <w:numId w:val="0"/>
              </w:num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cs="仿宋_GB2312"/>
                <w:sz w:val="24"/>
                <w:szCs w:val="24"/>
                <w:vertAlign w:val="baseline"/>
                <w:lang w:val="en-US" w:eastAsia="zh-CN"/>
              </w:rPr>
              <w:t>105.06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2" w:hRule="atLeast"/>
        </w:trPr>
        <w:tc>
          <w:tcPr>
            <w:tcW w:w="2327" w:type="dxa"/>
            <w:noWrap w:val="0"/>
            <w:vAlign w:val="center"/>
          </w:tcPr>
          <w:p>
            <w:pPr>
              <w:numPr>
                <w:ilvl w:val="0"/>
                <w:numId w:val="0"/>
              </w:num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对个人和家庭补助</w:t>
            </w:r>
          </w:p>
        </w:tc>
        <w:tc>
          <w:tcPr>
            <w:tcW w:w="1933" w:type="dxa"/>
            <w:noWrap w:val="0"/>
            <w:vAlign w:val="center"/>
          </w:tcPr>
          <w:p>
            <w:pPr>
              <w:numPr>
                <w:ilvl w:val="0"/>
                <w:numId w:val="0"/>
              </w:num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cs="仿宋_GB2312"/>
                <w:sz w:val="24"/>
                <w:szCs w:val="24"/>
                <w:vertAlign w:val="baseline"/>
                <w:lang w:val="en-US" w:eastAsia="zh-CN"/>
              </w:rPr>
              <w:t>19.88</w:t>
            </w:r>
          </w:p>
        </w:tc>
        <w:tc>
          <w:tcPr>
            <w:tcW w:w="2131" w:type="dxa"/>
            <w:noWrap w:val="0"/>
            <w:vAlign w:val="center"/>
          </w:tcPr>
          <w:p>
            <w:pPr>
              <w:numPr>
                <w:ilvl w:val="0"/>
                <w:numId w:val="0"/>
              </w:num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cs="仿宋_GB2312"/>
                <w:sz w:val="24"/>
                <w:szCs w:val="24"/>
                <w:vertAlign w:val="baseline"/>
                <w:lang w:val="en-US" w:eastAsia="zh-CN"/>
              </w:rPr>
              <w:t>90.51</w:t>
            </w:r>
          </w:p>
        </w:tc>
        <w:tc>
          <w:tcPr>
            <w:tcW w:w="2131" w:type="dxa"/>
            <w:noWrap w:val="0"/>
            <w:vAlign w:val="center"/>
          </w:tcPr>
          <w:p>
            <w:pPr>
              <w:numPr>
                <w:ilvl w:val="0"/>
                <w:numId w:val="0"/>
              </w:num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cs="仿宋_GB2312"/>
                <w:sz w:val="24"/>
                <w:szCs w:val="24"/>
                <w:vertAlign w:val="baseline"/>
                <w:lang w:val="en-US" w:eastAsia="zh-CN"/>
              </w:rPr>
              <w:t>455.28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2" w:hRule="atLeast"/>
        </w:trPr>
        <w:tc>
          <w:tcPr>
            <w:tcW w:w="2327" w:type="dxa"/>
            <w:noWrap w:val="0"/>
            <w:vAlign w:val="center"/>
          </w:tcPr>
          <w:p>
            <w:pPr>
              <w:numPr>
                <w:ilvl w:val="0"/>
                <w:numId w:val="0"/>
              </w:num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合       计</w:t>
            </w:r>
          </w:p>
        </w:tc>
        <w:tc>
          <w:tcPr>
            <w:tcW w:w="1933" w:type="dxa"/>
            <w:noWrap w:val="0"/>
            <w:vAlign w:val="center"/>
          </w:tcPr>
          <w:p>
            <w:pPr>
              <w:numPr>
                <w:ilvl w:val="0"/>
                <w:numId w:val="0"/>
              </w:num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cs="仿宋_GB2312"/>
                <w:sz w:val="24"/>
                <w:szCs w:val="24"/>
                <w:vertAlign w:val="baseline"/>
                <w:lang w:val="en-US" w:eastAsia="zh-CN"/>
              </w:rPr>
              <w:t>354.85</w:t>
            </w:r>
          </w:p>
        </w:tc>
        <w:tc>
          <w:tcPr>
            <w:tcW w:w="2131" w:type="dxa"/>
            <w:noWrap w:val="0"/>
            <w:vAlign w:val="center"/>
          </w:tcPr>
          <w:p>
            <w:pPr>
              <w:numPr>
                <w:ilvl w:val="0"/>
                <w:numId w:val="0"/>
              </w:num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cs="仿宋_GB2312"/>
                <w:sz w:val="24"/>
                <w:szCs w:val="24"/>
                <w:vertAlign w:val="baseline"/>
                <w:lang w:val="en-US" w:eastAsia="zh-CN"/>
              </w:rPr>
              <w:t>401.2</w:t>
            </w:r>
          </w:p>
        </w:tc>
        <w:tc>
          <w:tcPr>
            <w:tcW w:w="2131" w:type="dxa"/>
            <w:noWrap w:val="0"/>
            <w:vAlign w:val="center"/>
          </w:tcPr>
          <w:p>
            <w:pPr>
              <w:numPr>
                <w:ilvl w:val="0"/>
                <w:numId w:val="0"/>
              </w:num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cs="仿宋_GB2312"/>
                <w:sz w:val="24"/>
                <w:szCs w:val="24"/>
                <w:vertAlign w:val="baseline"/>
                <w:lang w:val="en-US" w:eastAsia="zh-CN"/>
              </w:rPr>
              <w:t>651.38</w:t>
            </w:r>
          </w:p>
        </w:tc>
      </w:tr>
    </w:tbl>
    <w:p>
      <w:pPr>
        <w:numPr>
          <w:ilvl w:val="0"/>
          <w:numId w:val="0"/>
        </w:num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（2）202</w:t>
      </w:r>
      <w:r>
        <w:rPr>
          <w:rFonts w:hint="eastAsia" w:ascii="仿宋_GB2312" w:hAnsi="仿宋_GB2312" w:cs="仿宋_GB2312"/>
          <w:sz w:val="32"/>
          <w:szCs w:val="32"/>
          <w:lang w:val="en-US" w:eastAsia="zh-CN"/>
        </w:rPr>
        <w:t>2</w:t>
      </w:r>
      <w:r>
        <w:rPr>
          <w:rFonts w:hint="eastAsia" w:ascii="仿宋_GB2312" w:hAnsi="仿宋_GB2312" w:eastAsia="仿宋_GB2312" w:cs="仿宋_GB2312"/>
          <w:sz w:val="32"/>
          <w:szCs w:val="32"/>
          <w:lang w:val="en-US" w:eastAsia="zh-CN"/>
        </w:rPr>
        <w:t>年“三公”经费预算执行情况表 （单位：万元）</w:t>
      </w:r>
    </w:p>
    <w:tbl>
      <w:tblPr>
        <w:tblStyle w:val="2"/>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2130"/>
        <w:gridCol w:w="2131"/>
        <w:gridCol w:w="21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1" w:hRule="atLeast"/>
        </w:trPr>
        <w:tc>
          <w:tcPr>
            <w:tcW w:w="2130" w:type="dxa"/>
            <w:noWrap w:val="0"/>
            <w:vAlign w:val="center"/>
          </w:tcPr>
          <w:p>
            <w:pPr>
              <w:numPr>
                <w:ilvl w:val="0"/>
                <w:numId w:val="0"/>
              </w:num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费 用 项 目</w:t>
            </w:r>
          </w:p>
        </w:tc>
        <w:tc>
          <w:tcPr>
            <w:tcW w:w="2130" w:type="dxa"/>
            <w:noWrap w:val="0"/>
            <w:vAlign w:val="center"/>
          </w:tcPr>
          <w:p>
            <w:pPr>
              <w:numPr>
                <w:ilvl w:val="0"/>
                <w:numId w:val="0"/>
              </w:numPr>
              <w:ind w:left="0" w:leftChars="0" w:firstLine="0" w:firstLineChars="0"/>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年 初 预 算</w:t>
            </w:r>
          </w:p>
        </w:tc>
        <w:tc>
          <w:tcPr>
            <w:tcW w:w="2131" w:type="dxa"/>
            <w:noWrap w:val="0"/>
            <w:vAlign w:val="center"/>
          </w:tcPr>
          <w:p>
            <w:pPr>
              <w:numPr>
                <w:ilvl w:val="0"/>
                <w:numId w:val="0"/>
              </w:numPr>
              <w:ind w:left="0" w:leftChars="0" w:firstLine="0" w:firstLineChars="0"/>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决 算 金 额</w:t>
            </w:r>
          </w:p>
        </w:tc>
        <w:tc>
          <w:tcPr>
            <w:tcW w:w="2131" w:type="dxa"/>
            <w:noWrap w:val="0"/>
            <w:vAlign w:val="center"/>
          </w:tcPr>
          <w:p>
            <w:pPr>
              <w:numPr>
                <w:ilvl w:val="0"/>
                <w:numId w:val="0"/>
              </w:numPr>
              <w:ind w:left="0" w:leftChars="0" w:firstLine="0" w:firstLineChars="0"/>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占     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8" w:hRule="atLeast"/>
        </w:trPr>
        <w:tc>
          <w:tcPr>
            <w:tcW w:w="2130" w:type="dxa"/>
            <w:noWrap w:val="0"/>
            <w:vAlign w:val="center"/>
          </w:tcPr>
          <w:p>
            <w:pPr>
              <w:numPr>
                <w:ilvl w:val="0"/>
                <w:numId w:val="0"/>
              </w:num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公务接待费</w:t>
            </w:r>
          </w:p>
        </w:tc>
        <w:tc>
          <w:tcPr>
            <w:tcW w:w="2130" w:type="dxa"/>
            <w:noWrap w:val="0"/>
            <w:vAlign w:val="center"/>
          </w:tcPr>
          <w:p>
            <w:pPr>
              <w:numPr>
                <w:ilvl w:val="0"/>
                <w:numId w:val="0"/>
              </w:num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cs="仿宋_GB2312"/>
                <w:sz w:val="24"/>
                <w:szCs w:val="24"/>
                <w:vertAlign w:val="baseline"/>
                <w:lang w:val="en-US" w:eastAsia="zh-CN"/>
              </w:rPr>
              <w:t>7</w:t>
            </w:r>
          </w:p>
        </w:tc>
        <w:tc>
          <w:tcPr>
            <w:tcW w:w="2131" w:type="dxa"/>
            <w:noWrap w:val="0"/>
            <w:vAlign w:val="center"/>
          </w:tcPr>
          <w:p>
            <w:pPr>
              <w:numPr>
                <w:ilvl w:val="0"/>
                <w:numId w:val="0"/>
              </w:num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cs="仿宋_GB2312"/>
                <w:sz w:val="24"/>
                <w:szCs w:val="24"/>
                <w:vertAlign w:val="baseline"/>
                <w:lang w:val="en-US" w:eastAsia="zh-CN"/>
              </w:rPr>
              <w:t>7</w:t>
            </w:r>
          </w:p>
        </w:tc>
        <w:tc>
          <w:tcPr>
            <w:tcW w:w="2131" w:type="dxa"/>
            <w:noWrap w:val="0"/>
            <w:vAlign w:val="center"/>
          </w:tcPr>
          <w:p>
            <w:pPr>
              <w:numPr>
                <w:ilvl w:val="0"/>
                <w:numId w:val="0"/>
              </w:num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6" w:hRule="atLeast"/>
        </w:trPr>
        <w:tc>
          <w:tcPr>
            <w:tcW w:w="2130" w:type="dxa"/>
            <w:noWrap w:val="0"/>
            <w:vAlign w:val="center"/>
          </w:tcPr>
          <w:p>
            <w:pPr>
              <w:numPr>
                <w:ilvl w:val="0"/>
                <w:numId w:val="0"/>
              </w:num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合</w:t>
            </w:r>
            <w:r>
              <w:rPr>
                <w:rFonts w:hint="eastAsia" w:cs="仿宋_GB2312"/>
                <w:sz w:val="24"/>
                <w:szCs w:val="24"/>
                <w:vertAlign w:val="baseline"/>
                <w:lang w:val="en-US" w:eastAsia="zh-CN"/>
              </w:rPr>
              <w:t xml:space="preserve">      </w:t>
            </w:r>
            <w:r>
              <w:rPr>
                <w:rFonts w:hint="eastAsia" w:ascii="仿宋_GB2312" w:hAnsi="仿宋_GB2312" w:eastAsia="仿宋_GB2312" w:cs="仿宋_GB2312"/>
                <w:sz w:val="24"/>
                <w:szCs w:val="24"/>
                <w:vertAlign w:val="baseline"/>
                <w:lang w:val="en-US" w:eastAsia="zh-CN"/>
              </w:rPr>
              <w:t>计</w:t>
            </w:r>
          </w:p>
        </w:tc>
        <w:tc>
          <w:tcPr>
            <w:tcW w:w="2130" w:type="dxa"/>
            <w:noWrap w:val="0"/>
            <w:vAlign w:val="center"/>
          </w:tcPr>
          <w:p>
            <w:pPr>
              <w:numPr>
                <w:ilvl w:val="0"/>
                <w:numId w:val="0"/>
              </w:num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cs="仿宋_GB2312"/>
                <w:sz w:val="24"/>
                <w:szCs w:val="24"/>
                <w:vertAlign w:val="baseline"/>
                <w:lang w:val="en-US" w:eastAsia="zh-CN"/>
              </w:rPr>
              <w:t>7</w:t>
            </w:r>
          </w:p>
        </w:tc>
        <w:tc>
          <w:tcPr>
            <w:tcW w:w="2131" w:type="dxa"/>
            <w:noWrap w:val="0"/>
            <w:vAlign w:val="center"/>
          </w:tcPr>
          <w:p>
            <w:pPr>
              <w:numPr>
                <w:ilvl w:val="0"/>
                <w:numId w:val="0"/>
              </w:num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cs="仿宋_GB2312"/>
                <w:sz w:val="24"/>
                <w:szCs w:val="24"/>
                <w:vertAlign w:val="baseline"/>
                <w:lang w:val="en-US" w:eastAsia="zh-CN"/>
              </w:rPr>
              <w:t>7</w:t>
            </w:r>
          </w:p>
        </w:tc>
        <w:tc>
          <w:tcPr>
            <w:tcW w:w="2131" w:type="dxa"/>
            <w:noWrap w:val="0"/>
            <w:vAlign w:val="center"/>
          </w:tcPr>
          <w:p>
            <w:pPr>
              <w:numPr>
                <w:ilvl w:val="0"/>
                <w:numId w:val="0"/>
              </w:num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100</w:t>
            </w:r>
          </w:p>
        </w:tc>
      </w:tr>
    </w:tbl>
    <w:p>
      <w:pPr>
        <w:numPr>
          <w:ilvl w:val="0"/>
          <w:numId w:val="0"/>
        </w:num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（3）“三公”经费与上年对比情况    （单位：万元）</w:t>
      </w:r>
    </w:p>
    <w:tbl>
      <w:tblPr>
        <w:tblStyle w:val="2"/>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5"/>
        <w:gridCol w:w="1713"/>
        <w:gridCol w:w="1704"/>
        <w:gridCol w:w="1705"/>
        <w:gridCol w:w="17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9" w:hRule="atLeast"/>
        </w:trPr>
        <w:tc>
          <w:tcPr>
            <w:tcW w:w="1695" w:type="dxa"/>
            <w:noWrap w:val="0"/>
            <w:vAlign w:val="center"/>
          </w:tcPr>
          <w:p>
            <w:pPr>
              <w:numPr>
                <w:ilvl w:val="0"/>
                <w:numId w:val="0"/>
              </w:num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lang w:val="en-US" w:eastAsia="zh-CN"/>
              </w:rPr>
              <w:t>费用项目</w:t>
            </w:r>
          </w:p>
        </w:tc>
        <w:tc>
          <w:tcPr>
            <w:tcW w:w="1713" w:type="dxa"/>
            <w:noWrap w:val="0"/>
            <w:vAlign w:val="center"/>
          </w:tcPr>
          <w:p>
            <w:pPr>
              <w:numPr>
                <w:ilvl w:val="0"/>
                <w:numId w:val="0"/>
              </w:num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2021年决算数</w:t>
            </w:r>
          </w:p>
        </w:tc>
        <w:tc>
          <w:tcPr>
            <w:tcW w:w="1704" w:type="dxa"/>
            <w:noWrap w:val="0"/>
            <w:vAlign w:val="center"/>
          </w:tcPr>
          <w:p>
            <w:pPr>
              <w:numPr>
                <w:ilvl w:val="0"/>
                <w:numId w:val="0"/>
              </w:num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2022年决算数</w:t>
            </w:r>
          </w:p>
        </w:tc>
        <w:tc>
          <w:tcPr>
            <w:tcW w:w="1705" w:type="dxa"/>
            <w:noWrap w:val="0"/>
            <w:vAlign w:val="center"/>
          </w:tcPr>
          <w:p>
            <w:pPr>
              <w:numPr>
                <w:ilvl w:val="0"/>
                <w:numId w:val="0"/>
              </w:num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增减额</w:t>
            </w:r>
          </w:p>
        </w:tc>
        <w:tc>
          <w:tcPr>
            <w:tcW w:w="1705" w:type="dxa"/>
            <w:noWrap w:val="0"/>
            <w:vAlign w:val="center"/>
          </w:tcPr>
          <w:p>
            <w:pPr>
              <w:numPr>
                <w:ilvl w:val="0"/>
                <w:numId w:val="0"/>
              </w:num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增减率%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2" w:hRule="atLeast"/>
        </w:trPr>
        <w:tc>
          <w:tcPr>
            <w:tcW w:w="1695" w:type="dxa"/>
            <w:noWrap w:val="0"/>
            <w:vAlign w:val="center"/>
          </w:tcPr>
          <w:p>
            <w:pPr>
              <w:numPr>
                <w:ilvl w:val="0"/>
                <w:numId w:val="0"/>
              </w:num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公务接待费</w:t>
            </w:r>
          </w:p>
        </w:tc>
        <w:tc>
          <w:tcPr>
            <w:tcW w:w="1713" w:type="dxa"/>
            <w:noWrap w:val="0"/>
            <w:vAlign w:val="center"/>
          </w:tcPr>
          <w:p>
            <w:pPr>
              <w:numPr>
                <w:ilvl w:val="0"/>
                <w:numId w:val="0"/>
              </w:numPr>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7.37</w:t>
            </w:r>
          </w:p>
        </w:tc>
        <w:tc>
          <w:tcPr>
            <w:tcW w:w="1704" w:type="dxa"/>
            <w:noWrap w:val="0"/>
            <w:vAlign w:val="center"/>
          </w:tcPr>
          <w:p>
            <w:pPr>
              <w:numPr>
                <w:ilvl w:val="0"/>
                <w:numId w:val="0"/>
              </w:numPr>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7</w:t>
            </w:r>
          </w:p>
        </w:tc>
        <w:tc>
          <w:tcPr>
            <w:tcW w:w="1705" w:type="dxa"/>
            <w:noWrap w:val="0"/>
            <w:vAlign w:val="center"/>
          </w:tcPr>
          <w:p>
            <w:pPr>
              <w:numPr>
                <w:ilvl w:val="0"/>
                <w:numId w:val="0"/>
              </w:numPr>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0.37</w:t>
            </w:r>
          </w:p>
        </w:tc>
        <w:tc>
          <w:tcPr>
            <w:tcW w:w="1705" w:type="dxa"/>
            <w:noWrap w:val="0"/>
            <w:vAlign w:val="center"/>
          </w:tcPr>
          <w:p>
            <w:pPr>
              <w:numPr>
                <w:ilvl w:val="0"/>
                <w:numId w:val="0"/>
              </w:numPr>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5.02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4" w:hRule="atLeast"/>
        </w:trPr>
        <w:tc>
          <w:tcPr>
            <w:tcW w:w="1695" w:type="dxa"/>
            <w:noWrap w:val="0"/>
            <w:vAlign w:val="center"/>
          </w:tcPr>
          <w:p>
            <w:pPr>
              <w:numPr>
                <w:ilvl w:val="0"/>
                <w:numId w:val="0"/>
              </w:numPr>
              <w:ind w:left="0" w:leftChars="0" w:firstLine="0" w:firstLineChars="0"/>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合      计</w:t>
            </w:r>
          </w:p>
        </w:tc>
        <w:tc>
          <w:tcPr>
            <w:tcW w:w="1713" w:type="dxa"/>
            <w:noWrap w:val="0"/>
            <w:vAlign w:val="center"/>
          </w:tcPr>
          <w:p>
            <w:pPr>
              <w:numPr>
                <w:ilvl w:val="0"/>
                <w:numId w:val="0"/>
              </w:numPr>
              <w:ind w:left="0" w:leftChars="0" w:firstLine="0" w:firstLineChars="0"/>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7.37</w:t>
            </w:r>
          </w:p>
        </w:tc>
        <w:tc>
          <w:tcPr>
            <w:tcW w:w="1704" w:type="dxa"/>
            <w:noWrap w:val="0"/>
            <w:vAlign w:val="center"/>
          </w:tcPr>
          <w:p>
            <w:pPr>
              <w:numPr>
                <w:ilvl w:val="0"/>
                <w:numId w:val="0"/>
              </w:numPr>
              <w:ind w:left="0" w:leftChars="0" w:firstLine="0" w:firstLineChars="0"/>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7</w:t>
            </w:r>
          </w:p>
        </w:tc>
        <w:tc>
          <w:tcPr>
            <w:tcW w:w="1705" w:type="dxa"/>
            <w:noWrap w:val="0"/>
            <w:vAlign w:val="center"/>
          </w:tcPr>
          <w:p>
            <w:pPr>
              <w:numPr>
                <w:ilvl w:val="0"/>
                <w:numId w:val="0"/>
              </w:numPr>
              <w:ind w:left="0" w:leftChars="0" w:firstLine="0" w:firstLineChars="0"/>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0.37</w:t>
            </w:r>
          </w:p>
        </w:tc>
        <w:tc>
          <w:tcPr>
            <w:tcW w:w="1705" w:type="dxa"/>
            <w:noWrap w:val="0"/>
            <w:vAlign w:val="center"/>
          </w:tcPr>
          <w:p>
            <w:pPr>
              <w:numPr>
                <w:ilvl w:val="0"/>
                <w:numId w:val="0"/>
              </w:numPr>
              <w:ind w:left="0" w:leftChars="0" w:firstLine="0" w:firstLineChars="0"/>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5.02</w:t>
            </w:r>
          </w:p>
        </w:tc>
      </w:tr>
    </w:tbl>
    <w:p>
      <w:pPr>
        <w:numPr>
          <w:ilvl w:val="0"/>
          <w:numId w:val="0"/>
        </w:numPr>
        <w:ind w:firstLine="640" w:firstLineChars="200"/>
        <w:rPr>
          <w:rFonts w:hint="eastAsia" w:ascii="仿宋_GB2312" w:hAnsi="仿宋_GB2312" w:eastAsia="仿宋_GB2312" w:cs="仿宋_GB2312"/>
          <w:sz w:val="32"/>
          <w:szCs w:val="32"/>
          <w:lang w:val="en-US" w:eastAsia="zh-CN"/>
        </w:rPr>
      </w:pPr>
      <w:r>
        <w:rPr>
          <w:rFonts w:hint="eastAsia" w:cs="仿宋_GB2312"/>
          <w:sz w:val="32"/>
          <w:szCs w:val="32"/>
          <w:lang w:val="en-US" w:eastAsia="zh-CN"/>
        </w:rPr>
        <w:t>2.</w:t>
      </w:r>
      <w:r>
        <w:rPr>
          <w:rFonts w:hint="eastAsia" w:ascii="仿宋_GB2312" w:hAnsi="仿宋_GB2312" w:eastAsia="仿宋_GB2312" w:cs="仿宋_GB2312"/>
          <w:sz w:val="32"/>
          <w:szCs w:val="32"/>
          <w:lang w:val="en-US" w:eastAsia="zh-CN"/>
        </w:rPr>
        <w:t>项目支出</w:t>
      </w:r>
    </w:p>
    <w:p>
      <w:pPr>
        <w:numPr>
          <w:ilvl w:val="0"/>
          <w:numId w:val="0"/>
        </w:num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w:t>
      </w:r>
      <w:r>
        <w:rPr>
          <w:rFonts w:hint="eastAsia" w:ascii="仿宋_GB2312" w:hAnsi="仿宋_GB2312" w:cs="仿宋_GB2312"/>
          <w:sz w:val="32"/>
          <w:szCs w:val="32"/>
          <w:lang w:val="en-US" w:eastAsia="zh-CN"/>
        </w:rPr>
        <w:t>2</w:t>
      </w:r>
      <w:r>
        <w:rPr>
          <w:rFonts w:hint="eastAsia" w:ascii="仿宋_GB2312" w:hAnsi="仿宋_GB2312" w:eastAsia="仿宋_GB2312" w:cs="仿宋_GB2312"/>
          <w:sz w:val="32"/>
          <w:szCs w:val="32"/>
          <w:lang w:val="en-US" w:eastAsia="zh-CN"/>
        </w:rPr>
        <w:t xml:space="preserve">年项目支出 </w:t>
      </w:r>
      <w:r>
        <w:rPr>
          <w:rFonts w:hint="eastAsia" w:ascii="仿宋_GB2312" w:hAnsi="仿宋_GB2312" w:cs="仿宋_GB2312"/>
          <w:sz w:val="32"/>
          <w:szCs w:val="32"/>
          <w:lang w:val="en-US" w:eastAsia="zh-CN"/>
        </w:rPr>
        <w:t>132.77</w:t>
      </w:r>
      <w:r>
        <w:rPr>
          <w:rFonts w:hint="eastAsia" w:ascii="仿宋_GB2312" w:hAnsi="仿宋_GB2312" w:eastAsia="仿宋_GB2312" w:cs="仿宋_GB2312"/>
          <w:sz w:val="32"/>
          <w:szCs w:val="32"/>
          <w:lang w:val="en-US" w:eastAsia="zh-CN"/>
        </w:rPr>
        <w:t>万元，其中政府办公厅（室）及相关机构事务支出</w:t>
      </w:r>
      <w:r>
        <w:rPr>
          <w:rFonts w:hint="eastAsia" w:ascii="仿宋_GB2312" w:hAnsi="仿宋_GB2312" w:cs="仿宋_GB2312"/>
          <w:sz w:val="32"/>
          <w:szCs w:val="32"/>
          <w:lang w:val="en-US" w:eastAsia="zh-CN"/>
        </w:rPr>
        <w:t>1</w:t>
      </w:r>
      <w:r>
        <w:rPr>
          <w:rFonts w:hint="eastAsia" w:ascii="仿宋_GB2312" w:hAnsi="仿宋_GB2312" w:eastAsia="仿宋_GB2312" w:cs="仿宋_GB2312"/>
          <w:sz w:val="32"/>
          <w:szCs w:val="32"/>
          <w:lang w:val="en-US" w:eastAsia="zh-CN"/>
        </w:rPr>
        <w:t>万元；城乡社区支出</w:t>
      </w:r>
      <w:r>
        <w:rPr>
          <w:rFonts w:hint="eastAsia" w:ascii="仿宋_GB2312" w:hAnsi="仿宋_GB2312" w:cs="仿宋_GB2312"/>
          <w:sz w:val="32"/>
          <w:szCs w:val="32"/>
          <w:lang w:val="en-US" w:eastAsia="zh-CN"/>
        </w:rPr>
        <w:t>131.77</w:t>
      </w:r>
      <w:r>
        <w:rPr>
          <w:rFonts w:hint="eastAsia" w:ascii="仿宋_GB2312" w:hAnsi="仿宋_GB2312" w:eastAsia="仿宋_GB2312" w:cs="仿宋_GB2312"/>
          <w:sz w:val="32"/>
          <w:szCs w:val="32"/>
          <w:lang w:val="en-US" w:eastAsia="zh-CN"/>
        </w:rPr>
        <w:t>万元</w:t>
      </w:r>
      <w:r>
        <w:rPr>
          <w:rFonts w:hint="eastAsia" w:ascii="仿宋_GB2312" w:hAnsi="仿宋_GB2312" w:cs="仿宋_GB2312"/>
          <w:sz w:val="32"/>
          <w:szCs w:val="32"/>
          <w:lang w:val="en-US" w:eastAsia="zh-CN"/>
        </w:rPr>
        <w:t>。</w:t>
      </w:r>
      <w:r>
        <w:rPr>
          <w:rFonts w:hint="eastAsia" w:ascii="仿宋_GB2312" w:hAnsi="仿宋_GB2312" w:eastAsia="仿宋_GB2312" w:cs="仿宋_GB2312"/>
          <w:sz w:val="32"/>
          <w:szCs w:val="32"/>
          <w:lang w:val="en-US" w:eastAsia="zh-CN"/>
        </w:rPr>
        <w:t>具体项目支出内容为：</w:t>
      </w:r>
    </w:p>
    <w:p>
      <w:pPr>
        <w:numPr>
          <w:ilvl w:val="0"/>
          <w:numId w:val="0"/>
        </w:num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（1）2020年度征地拆迁工作和农村乱占耕地建房问题整治暨查违控违拆违工作</w:t>
      </w:r>
      <w:r>
        <w:rPr>
          <w:rFonts w:hint="eastAsia" w:ascii="仿宋_GB2312" w:hAnsi="仿宋_GB2312" w:cs="仿宋_GB2312"/>
          <w:sz w:val="32"/>
          <w:szCs w:val="32"/>
          <w:lang w:val="en-US" w:eastAsia="zh-CN"/>
        </w:rPr>
        <w:t>经费开支73</w:t>
      </w:r>
      <w:r>
        <w:rPr>
          <w:rFonts w:hint="eastAsia" w:ascii="仿宋_GB2312" w:hAnsi="仿宋_GB2312" w:eastAsia="仿宋_GB2312" w:cs="仿宋_GB2312"/>
          <w:sz w:val="32"/>
          <w:szCs w:val="32"/>
          <w:lang w:val="en-US" w:eastAsia="zh-CN"/>
        </w:rPr>
        <w:t>万元。</w:t>
      </w:r>
    </w:p>
    <w:p>
      <w:pPr>
        <w:numPr>
          <w:ilvl w:val="0"/>
          <w:numId w:val="0"/>
        </w:num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（2)202</w:t>
      </w:r>
      <w:r>
        <w:rPr>
          <w:rFonts w:hint="eastAsia" w:ascii="仿宋_GB2312" w:hAnsi="仿宋_GB2312" w:cs="仿宋_GB2312"/>
          <w:sz w:val="32"/>
          <w:szCs w:val="32"/>
          <w:lang w:val="en-US" w:eastAsia="zh-CN"/>
        </w:rPr>
        <w:t>2</w:t>
      </w:r>
      <w:r>
        <w:rPr>
          <w:rFonts w:hint="eastAsia" w:ascii="仿宋_GB2312" w:hAnsi="仿宋_GB2312" w:eastAsia="仿宋_GB2312" w:cs="仿宋_GB2312"/>
          <w:sz w:val="32"/>
          <w:szCs w:val="32"/>
          <w:lang w:val="en-US" w:eastAsia="zh-CN"/>
        </w:rPr>
        <w:t>年度征地拆迁工作经费和党建工作经费开支</w:t>
      </w:r>
      <w:r>
        <w:rPr>
          <w:rFonts w:hint="eastAsia" w:ascii="仿宋_GB2312" w:hAnsi="仿宋_GB2312" w:cs="仿宋_GB2312"/>
          <w:sz w:val="32"/>
          <w:szCs w:val="32"/>
          <w:lang w:val="en-US" w:eastAsia="zh-CN"/>
        </w:rPr>
        <w:t>58.77</w:t>
      </w:r>
      <w:r>
        <w:rPr>
          <w:rFonts w:hint="eastAsia" w:ascii="仿宋_GB2312" w:hAnsi="仿宋_GB2312" w:eastAsia="仿宋_GB2312" w:cs="仿宋_GB2312"/>
          <w:sz w:val="32"/>
          <w:szCs w:val="32"/>
          <w:lang w:val="en-US" w:eastAsia="zh-CN"/>
        </w:rPr>
        <w:t>万元。</w:t>
      </w:r>
    </w:p>
    <w:p>
      <w:pPr>
        <w:numPr>
          <w:ilvl w:val="0"/>
          <w:numId w:val="0"/>
        </w:numPr>
        <w:ind w:firstLine="960" w:firstLineChars="3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w:t>
      </w:r>
      <w:r>
        <w:rPr>
          <w:rFonts w:hint="eastAsia" w:ascii="仿宋_GB2312" w:hAnsi="仿宋_GB2312" w:cs="仿宋_GB2312"/>
          <w:sz w:val="32"/>
          <w:szCs w:val="32"/>
          <w:lang w:val="en-US" w:eastAsia="zh-CN"/>
        </w:rPr>
        <w:t>2</w:t>
      </w:r>
      <w:r>
        <w:rPr>
          <w:rFonts w:hint="eastAsia" w:ascii="仿宋_GB2312" w:hAnsi="仿宋_GB2312" w:eastAsia="仿宋_GB2312" w:cs="仿宋_GB2312"/>
          <w:sz w:val="32"/>
          <w:szCs w:val="32"/>
          <w:lang w:val="en-US" w:eastAsia="zh-CN"/>
        </w:rPr>
        <w:t>年项目支出预算执行情况表   （单位：万元）</w:t>
      </w:r>
    </w:p>
    <w:tbl>
      <w:tblPr>
        <w:tblStyle w:val="2"/>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2130"/>
        <w:gridCol w:w="2131"/>
        <w:gridCol w:w="21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2" w:hRule="atLeast"/>
        </w:trPr>
        <w:tc>
          <w:tcPr>
            <w:tcW w:w="2130" w:type="dxa"/>
            <w:noWrap w:val="0"/>
            <w:vAlign w:val="center"/>
          </w:tcPr>
          <w:p>
            <w:pPr>
              <w:numPr>
                <w:ilvl w:val="0"/>
                <w:numId w:val="0"/>
              </w:num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预算项目</w:t>
            </w:r>
          </w:p>
        </w:tc>
        <w:tc>
          <w:tcPr>
            <w:tcW w:w="2130" w:type="dxa"/>
            <w:noWrap w:val="0"/>
            <w:vAlign w:val="center"/>
          </w:tcPr>
          <w:p>
            <w:pPr>
              <w:numPr>
                <w:ilvl w:val="0"/>
                <w:numId w:val="0"/>
              </w:num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年初预算</w:t>
            </w:r>
          </w:p>
        </w:tc>
        <w:tc>
          <w:tcPr>
            <w:tcW w:w="2131" w:type="dxa"/>
            <w:noWrap w:val="0"/>
            <w:vAlign w:val="center"/>
          </w:tcPr>
          <w:p>
            <w:pPr>
              <w:numPr>
                <w:ilvl w:val="0"/>
                <w:numId w:val="0"/>
              </w:num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决算金额</w:t>
            </w:r>
          </w:p>
        </w:tc>
        <w:tc>
          <w:tcPr>
            <w:tcW w:w="2131" w:type="dxa"/>
            <w:noWrap w:val="0"/>
            <w:vAlign w:val="center"/>
          </w:tcPr>
          <w:p>
            <w:pPr>
              <w:numPr>
                <w:ilvl w:val="0"/>
                <w:numId w:val="0"/>
              </w:num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占比%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5" w:hRule="atLeast"/>
        </w:trPr>
        <w:tc>
          <w:tcPr>
            <w:tcW w:w="2130" w:type="dxa"/>
            <w:noWrap w:val="0"/>
            <w:vAlign w:val="center"/>
          </w:tcPr>
          <w:p>
            <w:pPr>
              <w:numPr>
                <w:ilvl w:val="0"/>
                <w:numId w:val="0"/>
              </w:num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项目支出</w:t>
            </w:r>
          </w:p>
        </w:tc>
        <w:tc>
          <w:tcPr>
            <w:tcW w:w="2130" w:type="dxa"/>
            <w:noWrap w:val="0"/>
            <w:vAlign w:val="center"/>
          </w:tcPr>
          <w:p>
            <w:pPr>
              <w:numPr>
                <w:ilvl w:val="0"/>
                <w:numId w:val="0"/>
              </w:numPr>
              <w:jc w:val="center"/>
              <w:rPr>
                <w:rFonts w:hint="default" w:ascii="仿宋_GB2312" w:hAnsi="仿宋_GB2312" w:eastAsia="仿宋_GB2312" w:cs="仿宋_GB2312"/>
                <w:sz w:val="24"/>
                <w:szCs w:val="24"/>
                <w:vertAlign w:val="baseline"/>
                <w:lang w:val="en-US" w:eastAsia="zh-CN"/>
              </w:rPr>
            </w:pPr>
            <w:r>
              <w:rPr>
                <w:rFonts w:hint="eastAsia" w:cs="仿宋_GB2312"/>
                <w:sz w:val="24"/>
                <w:szCs w:val="24"/>
                <w:vertAlign w:val="baseline"/>
                <w:lang w:val="en-US" w:eastAsia="zh-CN"/>
              </w:rPr>
              <w:t>50</w:t>
            </w:r>
          </w:p>
        </w:tc>
        <w:tc>
          <w:tcPr>
            <w:tcW w:w="2131" w:type="dxa"/>
            <w:noWrap w:val="0"/>
            <w:vAlign w:val="center"/>
          </w:tcPr>
          <w:p>
            <w:pPr>
              <w:numPr>
                <w:ilvl w:val="0"/>
                <w:numId w:val="0"/>
              </w:numPr>
              <w:jc w:val="center"/>
              <w:rPr>
                <w:rFonts w:hint="default" w:ascii="仿宋_GB2312" w:hAnsi="仿宋_GB2312" w:eastAsia="仿宋_GB2312" w:cs="仿宋_GB2312"/>
                <w:sz w:val="24"/>
                <w:szCs w:val="24"/>
                <w:vertAlign w:val="baseline"/>
                <w:lang w:val="en-US" w:eastAsia="zh-CN"/>
              </w:rPr>
            </w:pPr>
            <w:r>
              <w:rPr>
                <w:rFonts w:hint="eastAsia" w:cs="仿宋_GB2312"/>
                <w:sz w:val="24"/>
                <w:szCs w:val="24"/>
                <w:lang w:val="en-US" w:eastAsia="zh-CN"/>
              </w:rPr>
              <w:t>132.77</w:t>
            </w:r>
          </w:p>
        </w:tc>
        <w:tc>
          <w:tcPr>
            <w:tcW w:w="2131" w:type="dxa"/>
            <w:noWrap w:val="0"/>
            <w:vAlign w:val="center"/>
          </w:tcPr>
          <w:p>
            <w:pPr>
              <w:numPr>
                <w:ilvl w:val="0"/>
                <w:numId w:val="0"/>
              </w:numPr>
              <w:jc w:val="center"/>
              <w:rPr>
                <w:rFonts w:hint="default" w:ascii="仿宋_GB2312" w:hAnsi="仿宋_GB2312" w:eastAsia="仿宋_GB2312" w:cs="仿宋_GB2312"/>
                <w:sz w:val="24"/>
                <w:szCs w:val="24"/>
                <w:vertAlign w:val="baseline"/>
                <w:lang w:val="en-US" w:eastAsia="zh-CN"/>
              </w:rPr>
            </w:pPr>
            <w:r>
              <w:rPr>
                <w:rFonts w:hint="eastAsia" w:cs="仿宋_GB2312"/>
                <w:sz w:val="24"/>
                <w:szCs w:val="24"/>
                <w:vertAlign w:val="baseline"/>
                <w:lang w:val="en-US" w:eastAsia="zh-CN"/>
              </w:rPr>
              <w:t>265.54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4" w:hRule="atLeast"/>
        </w:trPr>
        <w:tc>
          <w:tcPr>
            <w:tcW w:w="2130" w:type="dxa"/>
            <w:noWrap w:val="0"/>
            <w:vAlign w:val="center"/>
          </w:tcPr>
          <w:p>
            <w:pPr>
              <w:numPr>
                <w:ilvl w:val="0"/>
                <w:numId w:val="0"/>
              </w:num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合计</w:t>
            </w:r>
          </w:p>
        </w:tc>
        <w:tc>
          <w:tcPr>
            <w:tcW w:w="2130" w:type="dxa"/>
            <w:noWrap w:val="0"/>
            <w:vAlign w:val="center"/>
          </w:tcPr>
          <w:p>
            <w:pPr>
              <w:numPr>
                <w:ilvl w:val="0"/>
                <w:numId w:val="0"/>
              </w:numPr>
              <w:ind w:left="0" w:leftChars="0" w:firstLine="0" w:firstLineChars="0"/>
              <w:jc w:val="center"/>
              <w:rPr>
                <w:rFonts w:hint="default" w:ascii="仿宋_GB2312" w:hAnsi="仿宋_GB2312" w:eastAsia="仿宋_GB2312" w:cs="仿宋_GB2312"/>
                <w:sz w:val="24"/>
                <w:szCs w:val="24"/>
                <w:vertAlign w:val="baseline"/>
                <w:lang w:val="en-US" w:eastAsia="zh-CN"/>
              </w:rPr>
            </w:pPr>
            <w:r>
              <w:rPr>
                <w:rFonts w:hint="eastAsia" w:cs="仿宋_GB2312"/>
                <w:sz w:val="24"/>
                <w:szCs w:val="24"/>
                <w:vertAlign w:val="baseline"/>
                <w:lang w:val="en-US" w:eastAsia="zh-CN"/>
              </w:rPr>
              <w:t>50</w:t>
            </w:r>
          </w:p>
        </w:tc>
        <w:tc>
          <w:tcPr>
            <w:tcW w:w="2131" w:type="dxa"/>
            <w:noWrap w:val="0"/>
            <w:vAlign w:val="center"/>
          </w:tcPr>
          <w:p>
            <w:pPr>
              <w:numPr>
                <w:ilvl w:val="0"/>
                <w:numId w:val="0"/>
              </w:numPr>
              <w:ind w:left="0" w:leftChars="0" w:firstLine="0" w:firstLineChars="0"/>
              <w:jc w:val="center"/>
              <w:rPr>
                <w:rFonts w:hint="default" w:ascii="仿宋_GB2312" w:hAnsi="仿宋_GB2312" w:eastAsia="仿宋_GB2312" w:cs="仿宋_GB2312"/>
                <w:sz w:val="24"/>
                <w:szCs w:val="24"/>
                <w:vertAlign w:val="baseline"/>
                <w:lang w:val="en-US" w:eastAsia="zh-CN"/>
              </w:rPr>
            </w:pPr>
            <w:r>
              <w:rPr>
                <w:rFonts w:hint="eastAsia" w:cs="仿宋_GB2312"/>
                <w:sz w:val="24"/>
                <w:szCs w:val="24"/>
                <w:lang w:val="en-US" w:eastAsia="zh-CN"/>
              </w:rPr>
              <w:t>132.77</w:t>
            </w:r>
          </w:p>
        </w:tc>
        <w:tc>
          <w:tcPr>
            <w:tcW w:w="2131" w:type="dxa"/>
            <w:noWrap w:val="0"/>
            <w:vAlign w:val="center"/>
          </w:tcPr>
          <w:p>
            <w:pPr>
              <w:numPr>
                <w:ilvl w:val="0"/>
                <w:numId w:val="0"/>
              </w:numPr>
              <w:ind w:left="0" w:leftChars="0" w:firstLine="0" w:firstLineChars="0"/>
              <w:jc w:val="center"/>
              <w:rPr>
                <w:rFonts w:hint="default" w:ascii="仿宋_GB2312" w:hAnsi="仿宋_GB2312" w:eastAsia="仿宋_GB2312" w:cs="仿宋_GB2312"/>
                <w:sz w:val="24"/>
                <w:szCs w:val="24"/>
                <w:vertAlign w:val="baseline"/>
                <w:lang w:val="en-US" w:eastAsia="zh-CN"/>
              </w:rPr>
            </w:pPr>
            <w:r>
              <w:rPr>
                <w:rFonts w:hint="eastAsia" w:cs="仿宋_GB2312"/>
                <w:sz w:val="24"/>
                <w:szCs w:val="24"/>
                <w:vertAlign w:val="baseline"/>
                <w:lang w:val="en-US" w:eastAsia="zh-CN"/>
              </w:rPr>
              <w:t>265.54</w:t>
            </w:r>
          </w:p>
        </w:tc>
      </w:tr>
    </w:tbl>
    <w:p>
      <w:pPr>
        <w:numPr>
          <w:ilvl w:val="0"/>
          <w:numId w:val="0"/>
        </w:numPr>
        <w:ind w:firstLine="640" w:firstLineChars="20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三、内部管理</w:t>
      </w:r>
    </w:p>
    <w:p>
      <w:pPr>
        <w:numPr>
          <w:ilvl w:val="0"/>
          <w:numId w:val="0"/>
        </w:num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完善了相关制度。一是2018年以来我办制定了《安化县征地拆迁安置与房屋征收补偿办公室财务报销制度》、《安化县征地拆迁安置与房屋征收补偿办公室差旅费报销制度》、《安化县征地拆迁安置与房屋征收补偿办公室公务租车管理规定》、《安化县征地拆迁安置与房屋征收补偿办公室机关管理制度》等一系列内部制度。</w:t>
      </w:r>
    </w:p>
    <w:p>
      <w:pPr>
        <w:numPr>
          <w:ilvl w:val="0"/>
          <w:numId w:val="0"/>
        </w:num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（二）预决算全面公开，我办202</w:t>
      </w:r>
      <w:r>
        <w:rPr>
          <w:rFonts w:hint="eastAsia" w:ascii="仿宋_GB2312" w:hAnsi="仿宋_GB2312" w:cs="仿宋_GB2312"/>
          <w:sz w:val="32"/>
          <w:szCs w:val="32"/>
          <w:lang w:val="en-US" w:eastAsia="zh-CN"/>
        </w:rPr>
        <w:t>1</w:t>
      </w:r>
      <w:r>
        <w:rPr>
          <w:rFonts w:hint="eastAsia" w:ascii="仿宋_GB2312" w:hAnsi="仿宋_GB2312" w:eastAsia="仿宋_GB2312" w:cs="仿宋_GB2312"/>
          <w:sz w:val="32"/>
          <w:szCs w:val="32"/>
          <w:lang w:val="en-US" w:eastAsia="zh-CN"/>
        </w:rPr>
        <w:t>年度预决算已按照要求公开。</w:t>
      </w:r>
    </w:p>
    <w:p>
      <w:pPr>
        <w:numPr>
          <w:ilvl w:val="0"/>
          <w:numId w:val="0"/>
        </w:num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（三）同步开展绩效管理。根据县财政局的要求开展了整体支出绩效自评和部分项目绩效自评。</w:t>
      </w:r>
    </w:p>
    <w:p>
      <w:pPr>
        <w:numPr>
          <w:ilvl w:val="0"/>
          <w:numId w:val="0"/>
        </w:numPr>
        <w:ind w:firstLine="640" w:firstLineChars="200"/>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四、绩效评价组织与绩效评价结论</w:t>
      </w:r>
    </w:p>
    <w:p>
      <w:pPr>
        <w:numPr>
          <w:ilvl w:val="0"/>
          <w:numId w:val="0"/>
        </w:num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（一）绩效评价组织开展情况</w:t>
      </w:r>
    </w:p>
    <w:p>
      <w:pPr>
        <w:numPr>
          <w:ilvl w:val="0"/>
          <w:numId w:val="0"/>
        </w:num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1、绩效评价目的。通过对</w:t>
      </w:r>
      <w:r>
        <w:rPr>
          <w:rFonts w:hint="eastAsia" w:cs="仿宋_GB2312"/>
          <w:sz w:val="32"/>
          <w:szCs w:val="32"/>
          <w:lang w:val="en-US" w:eastAsia="zh-CN"/>
        </w:rPr>
        <w:t>我办</w:t>
      </w:r>
      <w:r>
        <w:rPr>
          <w:rFonts w:hint="eastAsia" w:ascii="仿宋_GB2312" w:hAnsi="仿宋_GB2312" w:eastAsia="仿宋_GB2312" w:cs="仿宋_GB2312"/>
          <w:sz w:val="32"/>
          <w:szCs w:val="32"/>
          <w:lang w:val="en-US" w:eastAsia="zh-CN"/>
        </w:rPr>
        <w:t>开展部门整体支出绩效评价，全面了解分析部门预算执行及公开、“三公”经费管理、相关政策制度执行、资产管理及部门绩效等情况，督促</w:t>
      </w:r>
      <w:r>
        <w:rPr>
          <w:rFonts w:hint="eastAsia" w:cs="仿宋_GB2312"/>
          <w:sz w:val="32"/>
          <w:szCs w:val="32"/>
          <w:lang w:val="en-US" w:eastAsia="zh-CN"/>
        </w:rPr>
        <w:t>我办</w:t>
      </w:r>
      <w:r>
        <w:rPr>
          <w:rFonts w:hint="eastAsia" w:ascii="仿宋_GB2312" w:hAnsi="仿宋_GB2312" w:eastAsia="仿宋_GB2312" w:cs="仿宋_GB2312"/>
          <w:sz w:val="32"/>
          <w:szCs w:val="32"/>
          <w:lang w:val="en-US" w:eastAsia="zh-CN"/>
        </w:rPr>
        <w:t>进一步围绕绩效目标开展工作，加强财务管理，强化支出责任，提高财政资金使用绩效。</w:t>
      </w:r>
    </w:p>
    <w:p>
      <w:pPr>
        <w:numPr>
          <w:ilvl w:val="0"/>
          <w:numId w:val="0"/>
        </w:num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2、绩效评价工作过程。按照相关政策规定和县财政局安财绩监（2022）3号文件要求，我中心按照下列步骤开展评价。</w:t>
      </w:r>
    </w:p>
    <w:p>
      <w:pPr>
        <w:numPr>
          <w:ilvl w:val="0"/>
          <w:numId w:val="0"/>
        </w:num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一是前期准备。我</w:t>
      </w:r>
      <w:r>
        <w:rPr>
          <w:rFonts w:hint="eastAsia" w:cs="仿宋_GB2312"/>
          <w:sz w:val="32"/>
          <w:szCs w:val="32"/>
          <w:lang w:val="en-US" w:eastAsia="zh-CN"/>
        </w:rPr>
        <w:t>办</w:t>
      </w:r>
      <w:r>
        <w:rPr>
          <w:rFonts w:hint="eastAsia" w:ascii="仿宋_GB2312" w:hAnsi="仿宋_GB2312" w:eastAsia="仿宋_GB2312" w:cs="仿宋_GB2312"/>
          <w:sz w:val="32"/>
          <w:szCs w:val="32"/>
          <w:lang w:val="en-US" w:eastAsia="zh-CN"/>
        </w:rPr>
        <w:t>抽调专人成立绩效评价工作组，明确了工作职责，制定了现场评价方案，确定了实施时间。</w:t>
      </w:r>
    </w:p>
    <w:p>
      <w:pPr>
        <w:numPr>
          <w:ilvl w:val="0"/>
          <w:numId w:val="0"/>
        </w:num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二是现场评价。（1）核实数据。对202</w:t>
      </w:r>
      <w:r>
        <w:rPr>
          <w:rFonts w:hint="eastAsia" w:ascii="仿宋_GB2312" w:hAnsi="仿宋_GB2312" w:cs="仿宋_GB2312"/>
          <w:sz w:val="32"/>
          <w:szCs w:val="32"/>
          <w:lang w:val="en-US" w:eastAsia="zh-CN"/>
        </w:rPr>
        <w:t>2</w:t>
      </w:r>
      <w:r>
        <w:rPr>
          <w:rFonts w:hint="eastAsia" w:ascii="仿宋_GB2312" w:hAnsi="仿宋_GB2312" w:eastAsia="仿宋_GB2312" w:cs="仿宋_GB2312"/>
          <w:sz w:val="32"/>
          <w:szCs w:val="32"/>
          <w:lang w:val="en-US" w:eastAsia="zh-CN"/>
        </w:rPr>
        <w:t>年度部门整体支出数据的准确性、真实性进行核实，将202</w:t>
      </w:r>
      <w:r>
        <w:rPr>
          <w:rFonts w:hint="eastAsia" w:ascii="仿宋_GB2312" w:hAnsi="仿宋_GB2312" w:cs="仿宋_GB2312"/>
          <w:sz w:val="32"/>
          <w:szCs w:val="32"/>
          <w:lang w:val="en-US" w:eastAsia="zh-CN"/>
        </w:rPr>
        <w:t>1</w:t>
      </w:r>
      <w:r>
        <w:rPr>
          <w:rFonts w:hint="eastAsia" w:ascii="仿宋_GB2312" w:hAnsi="仿宋_GB2312" w:eastAsia="仿宋_GB2312" w:cs="仿宋_GB2312"/>
          <w:sz w:val="32"/>
          <w:szCs w:val="32"/>
          <w:lang w:val="en-US" w:eastAsia="zh-CN"/>
        </w:rPr>
        <w:t>年度和202</w:t>
      </w:r>
      <w:r>
        <w:rPr>
          <w:rFonts w:hint="eastAsia" w:ascii="仿宋_GB2312" w:hAnsi="仿宋_GB2312" w:cs="仿宋_GB2312"/>
          <w:sz w:val="32"/>
          <w:szCs w:val="32"/>
          <w:lang w:val="en-US" w:eastAsia="zh-CN"/>
        </w:rPr>
        <w:t>2</w:t>
      </w:r>
      <w:r>
        <w:rPr>
          <w:rFonts w:hint="eastAsia" w:ascii="仿宋_GB2312" w:hAnsi="仿宋_GB2312" w:eastAsia="仿宋_GB2312" w:cs="仿宋_GB2312"/>
          <w:sz w:val="32"/>
          <w:szCs w:val="32"/>
          <w:lang w:val="en-US" w:eastAsia="zh-CN"/>
        </w:rPr>
        <w:t>年度部门整体支出情况进行比较分析；（2）查阅资料。查阅了202</w:t>
      </w:r>
      <w:r>
        <w:rPr>
          <w:rFonts w:hint="eastAsia" w:ascii="仿宋_GB2312" w:hAnsi="仿宋_GB2312" w:cs="仿宋_GB2312"/>
          <w:sz w:val="32"/>
          <w:szCs w:val="32"/>
          <w:lang w:val="en-US" w:eastAsia="zh-CN"/>
        </w:rPr>
        <w:t>2</w:t>
      </w:r>
      <w:r>
        <w:rPr>
          <w:rFonts w:hint="eastAsia" w:ascii="仿宋_GB2312" w:hAnsi="仿宋_GB2312" w:eastAsia="仿宋_GB2312" w:cs="仿宋_GB2312"/>
          <w:sz w:val="32"/>
          <w:szCs w:val="32"/>
          <w:lang w:val="en-US" w:eastAsia="zh-CN"/>
        </w:rPr>
        <w:t>年度预算安排、预算追加、资金管理、经费支出、资产管理、政府采购等相关文件资料和财务凭证；（3）实地查看。现场查看项目建设、实物资产等；（4）归纳汇总。根据</w:t>
      </w:r>
      <w:r>
        <w:rPr>
          <w:rFonts w:hint="eastAsia" w:cs="仿宋_GB2312"/>
          <w:sz w:val="32"/>
          <w:szCs w:val="32"/>
          <w:lang w:val="en-US" w:eastAsia="zh-CN"/>
        </w:rPr>
        <w:t>我办</w:t>
      </w:r>
      <w:r>
        <w:rPr>
          <w:rFonts w:hint="eastAsia" w:ascii="仿宋_GB2312" w:hAnsi="仿宋_GB2312" w:eastAsia="仿宋_GB2312" w:cs="仿宋_GB2312"/>
          <w:sz w:val="32"/>
          <w:szCs w:val="32"/>
          <w:lang w:val="en-US" w:eastAsia="zh-CN"/>
        </w:rPr>
        <w:t>各项资料归纳汇总，形成评价结论，撰写评价报告。</w:t>
      </w:r>
    </w:p>
    <w:p>
      <w:pPr>
        <w:numPr>
          <w:ilvl w:val="0"/>
          <w:numId w:val="5"/>
        </w:num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绩效评价结论。</w:t>
      </w:r>
    </w:p>
    <w:p>
      <w:pPr>
        <w:numPr>
          <w:ilvl w:val="0"/>
          <w:numId w:val="0"/>
        </w:num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根据部门整体支出绩效评价指标体系和绩效检查情况，</w:t>
      </w:r>
      <w:r>
        <w:rPr>
          <w:rFonts w:hint="eastAsia" w:cs="仿宋_GB2312"/>
          <w:sz w:val="32"/>
          <w:szCs w:val="32"/>
          <w:lang w:val="en-US" w:eastAsia="zh-CN"/>
        </w:rPr>
        <w:t>我办</w:t>
      </w:r>
      <w:r>
        <w:rPr>
          <w:rFonts w:hint="eastAsia" w:ascii="仿宋_GB2312" w:hAnsi="仿宋_GB2312" w:eastAsia="仿宋_GB2312" w:cs="仿宋_GB2312"/>
          <w:sz w:val="32"/>
          <w:szCs w:val="32"/>
          <w:lang w:val="en-US" w:eastAsia="zh-CN"/>
        </w:rPr>
        <w:t>202</w:t>
      </w:r>
      <w:r>
        <w:rPr>
          <w:rFonts w:hint="eastAsia" w:ascii="仿宋_GB2312" w:hAnsi="仿宋_GB2312" w:cs="仿宋_GB2312"/>
          <w:sz w:val="32"/>
          <w:szCs w:val="32"/>
          <w:lang w:val="en-US" w:eastAsia="zh-CN"/>
        </w:rPr>
        <w:t>2</w:t>
      </w:r>
      <w:r>
        <w:rPr>
          <w:rFonts w:hint="eastAsia" w:ascii="仿宋_GB2312" w:hAnsi="仿宋_GB2312" w:eastAsia="仿宋_GB2312" w:cs="仿宋_GB2312"/>
          <w:sz w:val="32"/>
          <w:szCs w:val="32"/>
          <w:lang w:val="en-US" w:eastAsia="zh-CN"/>
        </w:rPr>
        <w:t>年度整体支出绩效评价指标总分值100分，实得</w:t>
      </w:r>
      <w:r>
        <w:rPr>
          <w:rFonts w:hint="eastAsia" w:ascii="仿宋_GB2312" w:hAnsi="仿宋_GB2312" w:cs="仿宋_GB2312"/>
          <w:sz w:val="32"/>
          <w:szCs w:val="32"/>
          <w:lang w:val="en-US" w:eastAsia="zh-CN"/>
        </w:rPr>
        <w:t>96.5</w:t>
      </w:r>
      <w:r>
        <w:rPr>
          <w:rFonts w:hint="eastAsia" w:ascii="仿宋_GB2312" w:hAnsi="仿宋_GB2312" w:eastAsia="仿宋_GB2312" w:cs="仿宋_GB2312"/>
          <w:sz w:val="32"/>
          <w:szCs w:val="32"/>
          <w:lang w:val="en-US" w:eastAsia="zh-CN"/>
        </w:rPr>
        <w:t>分，被评为</w:t>
      </w:r>
      <w:r>
        <w:rPr>
          <w:rFonts w:hint="eastAsia" w:cs="仿宋_GB2312"/>
          <w:sz w:val="32"/>
          <w:szCs w:val="32"/>
          <w:lang w:val="en-US" w:eastAsia="zh-CN"/>
        </w:rPr>
        <w:t>优秀</w:t>
      </w:r>
      <w:r>
        <w:rPr>
          <w:rFonts w:hint="eastAsia" w:ascii="仿宋_GB2312" w:hAnsi="仿宋_GB2312" w:eastAsia="仿宋_GB2312" w:cs="仿宋_GB2312"/>
          <w:sz w:val="32"/>
          <w:szCs w:val="32"/>
          <w:lang w:val="en-US" w:eastAsia="zh-CN"/>
        </w:rPr>
        <w:t>等级（评分标准详见附件2）</w:t>
      </w:r>
    </w:p>
    <w:p>
      <w:pPr>
        <w:numPr>
          <w:ilvl w:val="0"/>
          <w:numId w:val="6"/>
        </w:numPr>
        <w:ind w:firstLine="640" w:firstLineChars="20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主要绩效情况</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ascii="仿宋_GB2312" w:hAnsi="仿宋_GB2312" w:eastAsia="仿宋_GB2312" w:cs="仿宋_GB2312"/>
          <w:sz w:val="32"/>
          <w:szCs w:val="32"/>
        </w:rPr>
      </w:pPr>
      <w:r>
        <w:rPr>
          <w:rFonts w:hint="eastAsia" w:ascii="仿宋_GB2312" w:eastAsia="仿宋_GB2312"/>
          <w:sz w:val="32"/>
          <w:szCs w:val="32"/>
        </w:rPr>
        <w:t>2022年是迈向中国特色社会主义现代化新征程的一年，是十四五规划推进的关键一年，是二十大胜利召开之年。县征拆</w:t>
      </w:r>
      <w:r>
        <w:rPr>
          <w:rFonts w:ascii="仿宋_GB2312" w:eastAsia="仿宋_GB2312"/>
          <w:sz w:val="32"/>
          <w:szCs w:val="32"/>
        </w:rPr>
        <w:t>办</w:t>
      </w:r>
      <w:r>
        <w:rPr>
          <w:rFonts w:hint="eastAsia" w:ascii="仿宋_GB2312" w:eastAsia="仿宋_GB2312"/>
          <w:sz w:val="32"/>
          <w:szCs w:val="32"/>
        </w:rPr>
        <w:t>领导</w:t>
      </w:r>
      <w:r>
        <w:rPr>
          <w:rFonts w:ascii="仿宋_GB2312" w:eastAsia="仿宋_GB2312"/>
          <w:sz w:val="32"/>
          <w:szCs w:val="32"/>
        </w:rPr>
        <w:t>班子</w:t>
      </w:r>
      <w:r>
        <w:rPr>
          <w:rFonts w:hint="eastAsia" w:ascii="仿宋_GB2312" w:eastAsia="仿宋_GB2312"/>
          <w:sz w:val="32"/>
          <w:szCs w:val="32"/>
        </w:rPr>
        <w:t>坚持以</w:t>
      </w:r>
      <w:r>
        <w:rPr>
          <w:rFonts w:ascii="仿宋_GB2312" w:eastAsia="仿宋_GB2312"/>
          <w:sz w:val="32"/>
          <w:szCs w:val="32"/>
        </w:rPr>
        <w:t>习近平新时代中国特色社会主义思想为指引，</w:t>
      </w:r>
      <w:r>
        <w:rPr>
          <w:rFonts w:hint="eastAsia" w:ascii="仿宋_GB2312" w:eastAsia="仿宋_GB2312"/>
          <w:sz w:val="32"/>
          <w:szCs w:val="32"/>
        </w:rPr>
        <w:t>贯彻落实县委、</w:t>
      </w:r>
      <w:r>
        <w:rPr>
          <w:rFonts w:ascii="仿宋_GB2312" w:eastAsia="仿宋_GB2312"/>
          <w:sz w:val="32"/>
          <w:szCs w:val="32"/>
        </w:rPr>
        <w:t>政府决策部署，</w:t>
      </w:r>
      <w:r>
        <w:rPr>
          <w:rFonts w:hint="eastAsia" w:ascii="仿宋_GB2312" w:eastAsia="仿宋_GB2312"/>
          <w:sz w:val="32"/>
          <w:szCs w:val="32"/>
        </w:rPr>
        <w:t>紧紧围绕</w:t>
      </w:r>
      <w:r>
        <w:rPr>
          <w:rFonts w:ascii="仿宋_GB2312" w:eastAsia="仿宋_GB2312"/>
          <w:sz w:val="32"/>
          <w:szCs w:val="32"/>
        </w:rPr>
        <w:t>年度目标任务，</w:t>
      </w:r>
      <w:r>
        <w:rPr>
          <w:rFonts w:hint="eastAsia" w:ascii="仿宋_GB2312" w:eastAsia="仿宋_GB2312"/>
          <w:sz w:val="32"/>
          <w:szCs w:val="32"/>
        </w:rPr>
        <w:t>持续抓好党的建设</w:t>
      </w:r>
      <w:r>
        <w:rPr>
          <w:rFonts w:ascii="仿宋_GB2312" w:eastAsia="仿宋_GB2312"/>
          <w:sz w:val="32"/>
          <w:szCs w:val="32"/>
        </w:rPr>
        <w:t>，</w:t>
      </w:r>
      <w:r>
        <w:rPr>
          <w:rFonts w:hint="eastAsia" w:ascii="仿宋_GB2312" w:eastAsia="仿宋_GB2312"/>
          <w:sz w:val="32"/>
          <w:szCs w:val="32"/>
        </w:rPr>
        <w:t>严格</w:t>
      </w:r>
      <w:r>
        <w:rPr>
          <w:rFonts w:ascii="仿宋_GB2312" w:eastAsia="仿宋_GB2312"/>
          <w:sz w:val="32"/>
          <w:szCs w:val="32"/>
        </w:rPr>
        <w:t>执行政策法规，高效开展综合管理，部门</w:t>
      </w:r>
      <w:r>
        <w:rPr>
          <w:rFonts w:hint="eastAsia" w:ascii="仿宋_GB2312" w:eastAsia="仿宋_GB2312"/>
          <w:sz w:val="32"/>
          <w:szCs w:val="32"/>
        </w:rPr>
        <w:t>配合默契</w:t>
      </w:r>
      <w:r>
        <w:rPr>
          <w:rFonts w:ascii="仿宋_GB2312" w:eastAsia="仿宋_GB2312"/>
          <w:sz w:val="32"/>
          <w:szCs w:val="32"/>
        </w:rPr>
        <w:t>，任务</w:t>
      </w:r>
      <w:r>
        <w:rPr>
          <w:rFonts w:hint="eastAsia" w:ascii="仿宋_GB2312" w:eastAsia="仿宋_GB2312"/>
          <w:sz w:val="32"/>
          <w:szCs w:val="32"/>
        </w:rPr>
        <w:t>圆满</w:t>
      </w:r>
      <w:r>
        <w:rPr>
          <w:rFonts w:ascii="仿宋_GB2312" w:eastAsia="仿宋_GB2312"/>
          <w:sz w:val="32"/>
          <w:szCs w:val="32"/>
        </w:rPr>
        <w:t>完成</w:t>
      </w:r>
      <w:r>
        <w:rPr>
          <w:rFonts w:hint="eastAsia" w:ascii="仿宋_GB2312" w:eastAsia="仿宋_GB2312"/>
          <w:sz w:val="32"/>
          <w:szCs w:val="32"/>
        </w:rPr>
        <w:t>，</w:t>
      </w:r>
      <w:r>
        <w:rPr>
          <w:rFonts w:hint="eastAsia" w:ascii="仿宋_GB2312" w:hAnsi="仿宋_GB2312" w:eastAsia="仿宋_GB2312" w:cs="仿宋_GB2312"/>
          <w:sz w:val="32"/>
          <w:szCs w:val="32"/>
        </w:rPr>
        <w:t>工作成效显著。荣获</w:t>
      </w:r>
      <w:r>
        <w:rPr>
          <w:rFonts w:ascii="仿宋_GB2312" w:hAnsi="仿宋_GB2312" w:eastAsia="仿宋_GB2312" w:cs="仿宋_GB2312"/>
          <w:color w:val="000000"/>
          <w:sz w:val="32"/>
          <w:szCs w:val="32"/>
        </w:rPr>
        <w:t>县</w:t>
      </w:r>
      <w:r>
        <w:rPr>
          <w:rFonts w:hint="eastAsia" w:ascii="仿宋_GB2312" w:hAnsi="仿宋_GB2312" w:eastAsia="仿宋_GB2312" w:cs="仿宋_GB2312"/>
          <w:color w:val="000000"/>
          <w:sz w:val="32"/>
          <w:szCs w:val="32"/>
        </w:rPr>
        <w:t>平安</w:t>
      </w:r>
      <w:r>
        <w:rPr>
          <w:rFonts w:ascii="仿宋_GB2312" w:hAnsi="仿宋_GB2312" w:eastAsia="仿宋_GB2312" w:cs="仿宋_GB2312"/>
          <w:color w:val="000000"/>
          <w:sz w:val="32"/>
          <w:szCs w:val="32"/>
        </w:rPr>
        <w:t>单位</w:t>
      </w:r>
      <w:r>
        <w:rPr>
          <w:rFonts w:hint="eastAsia" w:ascii="仿宋_GB2312" w:hAnsi="仿宋_GB2312" w:eastAsia="仿宋_GB2312" w:cs="仿宋_GB2312"/>
          <w:color w:val="000000"/>
          <w:sz w:val="32"/>
          <w:szCs w:val="32"/>
        </w:rPr>
        <w:t>，</w:t>
      </w:r>
      <w:r>
        <w:rPr>
          <w:rFonts w:ascii="仿宋_GB2312" w:hAnsi="仿宋_GB2312" w:eastAsia="仿宋_GB2312" w:cs="仿宋_GB2312"/>
          <w:color w:val="000000"/>
          <w:sz w:val="32"/>
          <w:szCs w:val="32"/>
        </w:rPr>
        <w:t>县</w:t>
      </w:r>
      <w:r>
        <w:rPr>
          <w:rFonts w:hint="eastAsia" w:ascii="仿宋_GB2312" w:hAnsi="仿宋_GB2312" w:eastAsia="仿宋_GB2312" w:cs="仿宋_GB2312"/>
          <w:color w:val="000000"/>
          <w:sz w:val="32"/>
          <w:szCs w:val="32"/>
        </w:rPr>
        <w:t>基层党建</w:t>
      </w:r>
      <w:r>
        <w:rPr>
          <w:rFonts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rPr>
        <w:t>乡村振兴</w:t>
      </w:r>
      <w:r>
        <w:rPr>
          <w:rFonts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rPr>
        <w:t>综合</w:t>
      </w:r>
      <w:r>
        <w:rPr>
          <w:rFonts w:ascii="仿宋_GB2312" w:hAnsi="仿宋_GB2312" w:eastAsia="仿宋_GB2312" w:cs="仿宋_GB2312"/>
          <w:color w:val="000000"/>
          <w:sz w:val="32"/>
          <w:szCs w:val="32"/>
        </w:rPr>
        <w:t>治理</w:t>
      </w:r>
      <w:r>
        <w:rPr>
          <w:rFonts w:hint="eastAsia" w:ascii="仿宋_GB2312" w:hAnsi="仿宋_GB2312" w:eastAsia="仿宋_GB2312" w:cs="仿宋_GB2312"/>
          <w:color w:val="000000"/>
          <w:sz w:val="32"/>
          <w:szCs w:val="32"/>
        </w:rPr>
        <w:t>工作</w:t>
      </w:r>
      <w:r>
        <w:rPr>
          <w:rFonts w:ascii="仿宋_GB2312" w:hAnsi="仿宋_GB2312" w:eastAsia="仿宋_GB2312" w:cs="仿宋_GB2312"/>
          <w:color w:val="000000"/>
          <w:sz w:val="32"/>
          <w:szCs w:val="32"/>
        </w:rPr>
        <w:t>先进单位，</w:t>
      </w:r>
      <w:r>
        <w:rPr>
          <w:rFonts w:hint="eastAsia" w:ascii="仿宋_GB2312" w:hAnsi="仿宋_GB2312" w:eastAsia="仿宋_GB2312" w:cs="仿宋_GB2312"/>
          <w:color w:val="000000"/>
          <w:sz w:val="32"/>
          <w:szCs w:val="32"/>
        </w:rPr>
        <w:t>县先进</w:t>
      </w:r>
      <w:r>
        <w:rPr>
          <w:rFonts w:ascii="仿宋_GB2312" w:hAnsi="仿宋_GB2312" w:eastAsia="仿宋_GB2312" w:cs="仿宋_GB2312"/>
          <w:color w:val="000000"/>
          <w:sz w:val="32"/>
          <w:szCs w:val="32"/>
        </w:rPr>
        <w:t>基层党组织。</w:t>
      </w:r>
      <w:r>
        <w:rPr>
          <w:rFonts w:hint="eastAsia" w:ascii="仿宋_GB2312" w:hAnsi="仿宋_GB2312" w:eastAsia="仿宋_GB2312" w:cs="仿宋_GB2312"/>
          <w:sz w:val="32"/>
          <w:szCs w:val="32"/>
        </w:rPr>
        <w:t>根据《中国共产党重大事项请示报告条例》要求，现将我办全年工作情况报告如下：</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ascii="黑体" w:hAnsi="黑体" w:eastAsia="黑体" w:cs="黑体"/>
          <w:sz w:val="32"/>
          <w:szCs w:val="32"/>
        </w:rPr>
      </w:pPr>
      <w:r>
        <w:rPr>
          <w:rFonts w:hint="eastAsia" w:ascii="黑体" w:hAnsi="黑体" w:eastAsia="黑体" w:cs="黑体"/>
          <w:sz w:val="32"/>
          <w:szCs w:val="32"/>
        </w:rPr>
        <w:t>一、加强党的领导</w:t>
      </w:r>
      <w:r>
        <w:rPr>
          <w:rFonts w:ascii="黑体" w:hAnsi="黑体" w:eastAsia="黑体" w:cs="黑体"/>
          <w:sz w:val="32"/>
          <w:szCs w:val="32"/>
        </w:rPr>
        <w:t>，提升执政水平</w:t>
      </w:r>
    </w:p>
    <w:p>
      <w:pPr>
        <w:keepNext w:val="0"/>
        <w:keepLines w:val="0"/>
        <w:pageBreakBefore w:val="0"/>
        <w:widowControl w:val="0"/>
        <w:kinsoku/>
        <w:wordWrap/>
        <w:overflowPunct/>
        <w:topLinePunct w:val="0"/>
        <w:autoSpaceDE/>
        <w:autoSpaceDN/>
        <w:bidi w:val="0"/>
        <w:spacing w:line="600" w:lineRule="exact"/>
        <w:ind w:firstLine="707" w:firstLineChars="221"/>
        <w:textAlignment w:val="auto"/>
        <w:rPr>
          <w:rFonts w:ascii="仿宋_GB2312" w:hAnsi="仿宋_GB2312" w:eastAsia="仿宋_GB2312" w:cs="仿宋_GB2312"/>
          <w:sz w:val="32"/>
          <w:szCs w:val="32"/>
        </w:rPr>
      </w:pPr>
      <w:r>
        <w:rPr>
          <w:rFonts w:hint="eastAsia" w:ascii="楷体" w:hAnsi="楷体" w:eastAsia="楷体" w:cs="楷体"/>
          <w:sz w:val="32"/>
          <w:szCs w:val="32"/>
        </w:rPr>
        <w:t>（一）坚定理想信念，加强意识形态工作。</w:t>
      </w:r>
      <w:r>
        <w:rPr>
          <w:rFonts w:hint="eastAsia" w:ascii="仿宋_GB2312" w:hAnsi="仿宋_GB2312" w:eastAsia="仿宋_GB2312" w:cs="仿宋_GB2312"/>
          <w:b/>
          <w:sz w:val="32"/>
          <w:szCs w:val="32"/>
        </w:rPr>
        <w:t>一是</w:t>
      </w:r>
      <w:r>
        <w:rPr>
          <w:rFonts w:hint="eastAsia" w:ascii="仿宋_GB2312" w:hAnsi="仿宋_GB2312" w:eastAsia="仿宋_GB2312" w:cs="仿宋_GB2312"/>
          <w:sz w:val="32"/>
          <w:szCs w:val="32"/>
        </w:rPr>
        <w:t>强化组织领导，提供工作保障。县征拆办党组按照县委关于意识形态工作的相关要求，年初</w:t>
      </w:r>
      <w:r>
        <w:rPr>
          <w:rFonts w:ascii="仿宋_GB2312" w:hAnsi="仿宋_GB2312" w:eastAsia="仿宋_GB2312" w:cs="仿宋_GB2312"/>
          <w:sz w:val="32"/>
          <w:szCs w:val="32"/>
        </w:rPr>
        <w:t>将</w:t>
      </w:r>
      <w:r>
        <w:rPr>
          <w:rFonts w:hint="eastAsia" w:ascii="仿宋_GB2312" w:hAnsi="仿宋_GB2312" w:eastAsia="仿宋_GB2312" w:cs="仿宋_GB2312"/>
          <w:sz w:val="32"/>
          <w:szCs w:val="32"/>
        </w:rPr>
        <w:t>意识形态</w:t>
      </w:r>
      <w:r>
        <w:rPr>
          <w:rFonts w:ascii="仿宋_GB2312" w:hAnsi="仿宋_GB2312" w:eastAsia="仿宋_GB2312" w:cs="仿宋_GB2312"/>
          <w:sz w:val="32"/>
          <w:szCs w:val="32"/>
        </w:rPr>
        <w:t>工作作为一项重要工作，纳入工作要点</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同其他工作同部署。</w:t>
      </w:r>
      <w:r>
        <w:rPr>
          <w:rFonts w:hint="eastAsia" w:ascii="仿宋_GB2312" w:hAnsi="仿宋_GB2312" w:eastAsia="仿宋_GB2312" w:cs="仿宋_GB2312"/>
          <w:sz w:val="32"/>
          <w:szCs w:val="32"/>
        </w:rPr>
        <w:t>召开党组会议对全年意识形态工作进行重点研究，认真落实党组书记主体责任，分管领导直接责任，股室负责人第一责任人责任，切实解决干部职工意识形态工作中存在的实际问题，形成了对意识形态工作齐抓共管的态势。</w:t>
      </w:r>
      <w:r>
        <w:rPr>
          <w:rFonts w:hint="eastAsia" w:ascii="仿宋_GB2312" w:hAnsi="仿宋_GB2312" w:eastAsia="仿宋_GB2312" w:cs="仿宋_GB2312"/>
          <w:b/>
          <w:sz w:val="32"/>
          <w:szCs w:val="32"/>
        </w:rPr>
        <w:t>二是</w:t>
      </w:r>
      <w:r>
        <w:rPr>
          <w:rFonts w:hint="eastAsia" w:ascii="仿宋_GB2312" w:hAnsi="仿宋_GB2312" w:eastAsia="仿宋_GB2312" w:cs="仿宋_GB2312"/>
          <w:sz w:val="32"/>
          <w:szCs w:val="32"/>
        </w:rPr>
        <w:t>突出政治学习，筑牢思想基础。坚持把思想理论建设作为意识形态工作的根本任务，扎实推进党史学习教育常态化。结合本办实际，制定政治理论学习计划，做到理论学习有计划、有方案、有记录。今年组织开展</w:t>
      </w:r>
      <w:r>
        <w:rPr>
          <w:rFonts w:ascii="仿宋_GB2312" w:hAnsi="仿宋_GB2312" w:eastAsia="仿宋_GB2312" w:cs="仿宋_GB2312"/>
          <w:sz w:val="32"/>
          <w:szCs w:val="32"/>
        </w:rPr>
        <w:t>党组</w:t>
      </w:r>
      <w:r>
        <w:rPr>
          <w:rFonts w:hint="eastAsia" w:ascii="仿宋_GB2312" w:hAnsi="仿宋_GB2312" w:eastAsia="仿宋_GB2312" w:cs="仿宋_GB2312"/>
          <w:sz w:val="32"/>
          <w:szCs w:val="32"/>
        </w:rPr>
        <w:t>中心组</w:t>
      </w:r>
      <w:r>
        <w:rPr>
          <w:rFonts w:ascii="仿宋_GB2312" w:hAnsi="仿宋_GB2312" w:eastAsia="仿宋_GB2312" w:cs="仿宋_GB2312"/>
          <w:sz w:val="32"/>
          <w:szCs w:val="32"/>
        </w:rPr>
        <w:t>理论学习</w:t>
      </w:r>
      <w:r>
        <w:rPr>
          <w:rFonts w:hint="eastAsia" w:ascii="仿宋_GB2312" w:hAnsi="仿宋_GB2312" w:eastAsia="仿宋_GB2312" w:cs="仿宋_GB2312"/>
          <w:sz w:val="32"/>
          <w:szCs w:val="32"/>
        </w:rPr>
        <w:t>1</w:t>
      </w:r>
      <w:r>
        <w:rPr>
          <w:rFonts w:ascii="仿宋_GB2312" w:hAnsi="仿宋_GB2312" w:eastAsia="仿宋_GB2312" w:cs="仿宋_GB2312"/>
          <w:sz w:val="32"/>
          <w:szCs w:val="32"/>
        </w:rPr>
        <w:t>2</w:t>
      </w:r>
      <w:r>
        <w:rPr>
          <w:rFonts w:hint="eastAsia" w:ascii="仿宋_GB2312" w:hAnsi="仿宋_GB2312" w:eastAsia="仿宋_GB2312" w:cs="仿宋_GB2312"/>
          <w:sz w:val="32"/>
          <w:szCs w:val="32"/>
        </w:rPr>
        <w:t>次，开展党员集中学习1</w:t>
      </w:r>
      <w:r>
        <w:rPr>
          <w:rFonts w:ascii="仿宋_GB2312" w:hAnsi="仿宋_GB2312" w:eastAsia="仿宋_GB2312" w:cs="仿宋_GB2312"/>
          <w:sz w:val="32"/>
          <w:szCs w:val="32"/>
        </w:rPr>
        <w:t>2</w:t>
      </w:r>
      <w:r>
        <w:rPr>
          <w:rFonts w:hint="eastAsia" w:ascii="仿宋_GB2312" w:hAnsi="仿宋_GB2312" w:eastAsia="仿宋_GB2312" w:cs="仿宋_GB2312"/>
          <w:sz w:val="32"/>
          <w:szCs w:val="32"/>
        </w:rPr>
        <w:t>次。严格落实自学、领学、研讨、发言、小结、通报学习环节，做</w:t>
      </w:r>
      <w:r>
        <w:rPr>
          <w:rFonts w:ascii="仿宋_GB2312" w:hAnsi="仿宋_GB2312" w:eastAsia="仿宋_GB2312" w:cs="仿宋_GB2312"/>
          <w:sz w:val="32"/>
          <w:szCs w:val="32"/>
        </w:rPr>
        <w:t>实</w:t>
      </w:r>
      <w:r>
        <w:rPr>
          <w:rFonts w:hint="eastAsia" w:ascii="仿宋_GB2312" w:hAnsi="仿宋_GB2312" w:eastAsia="仿宋_GB2312" w:cs="仿宋_GB2312"/>
          <w:sz w:val="32"/>
          <w:szCs w:val="32"/>
        </w:rPr>
        <w:t>《习近平谈治国理政》第四卷、</w:t>
      </w:r>
      <w:r>
        <w:rPr>
          <w:rFonts w:ascii="仿宋_GB2312" w:hAnsi="仿宋_GB2312" w:eastAsia="仿宋_GB2312" w:cs="仿宋_GB2312"/>
          <w:sz w:val="32"/>
          <w:szCs w:val="32"/>
        </w:rPr>
        <w:t>习近平在正定、在福建、在浙江、在上海等</w:t>
      </w:r>
      <w:r>
        <w:rPr>
          <w:rFonts w:hint="eastAsia" w:ascii="仿宋_GB2312" w:hAnsi="仿宋_GB2312" w:eastAsia="仿宋_GB2312" w:cs="仿宋_GB2312"/>
          <w:sz w:val="32"/>
          <w:szCs w:val="32"/>
        </w:rPr>
        <w:t>图书学习宣传使用工作</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积极拓宽学习渠道，充分利用学习强国学习平台，适时</w:t>
      </w:r>
      <w:r>
        <w:rPr>
          <w:rFonts w:ascii="仿宋_GB2312" w:hAnsi="仿宋_GB2312" w:eastAsia="仿宋_GB2312" w:cs="仿宋_GB2312"/>
          <w:sz w:val="32"/>
          <w:szCs w:val="32"/>
        </w:rPr>
        <w:t>调整学习强国平台使用奖励方案，激发学习兴趣，确保学习效果。</w:t>
      </w:r>
      <w:r>
        <w:rPr>
          <w:rFonts w:hint="eastAsia" w:ascii="仿宋_GB2312" w:hAnsi="仿宋_GB2312" w:eastAsia="仿宋_GB2312" w:cs="仿宋_GB2312"/>
          <w:sz w:val="32"/>
          <w:szCs w:val="32"/>
        </w:rPr>
        <w:t>集中</w:t>
      </w:r>
      <w:r>
        <w:rPr>
          <w:rFonts w:ascii="仿宋_GB2312" w:hAnsi="仿宋_GB2312" w:eastAsia="仿宋_GB2312" w:cs="仿宋_GB2312"/>
          <w:sz w:val="32"/>
          <w:szCs w:val="32"/>
        </w:rPr>
        <w:t>学习乡村振兴</w:t>
      </w:r>
      <w:r>
        <w:rPr>
          <w:rFonts w:hint="eastAsia" w:ascii="仿宋_GB2312" w:hAnsi="仿宋_GB2312" w:eastAsia="仿宋_GB2312" w:cs="仿宋_GB2312"/>
          <w:sz w:val="32"/>
          <w:szCs w:val="32"/>
        </w:rPr>
        <w:t>“金秋</w:t>
      </w:r>
      <w:r>
        <w:rPr>
          <w:rFonts w:ascii="仿宋_GB2312" w:hAnsi="仿宋_GB2312" w:eastAsia="仿宋_GB2312" w:cs="仿宋_GB2312"/>
          <w:sz w:val="32"/>
          <w:szCs w:val="32"/>
        </w:rPr>
        <w:t>五课</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集中</w:t>
      </w:r>
      <w:r>
        <w:rPr>
          <w:rFonts w:ascii="仿宋_GB2312" w:hAnsi="仿宋_GB2312" w:eastAsia="仿宋_GB2312" w:cs="仿宋_GB2312"/>
          <w:sz w:val="32"/>
          <w:szCs w:val="32"/>
        </w:rPr>
        <w:t>收看习近平在中国共产党第二十次全国代表大会上的报告，</w:t>
      </w:r>
      <w:r>
        <w:rPr>
          <w:rFonts w:hint="eastAsia" w:ascii="仿宋_GB2312" w:hAnsi="仿宋_GB2312" w:eastAsia="仿宋_GB2312" w:cs="仿宋_GB2312"/>
          <w:sz w:val="32"/>
          <w:szCs w:val="32"/>
        </w:rPr>
        <w:t>学习贯彻</w:t>
      </w:r>
      <w:r>
        <w:rPr>
          <w:rFonts w:ascii="仿宋_GB2312" w:hAnsi="仿宋_GB2312" w:eastAsia="仿宋_GB2312" w:cs="仿宋_GB2312"/>
          <w:sz w:val="32"/>
          <w:szCs w:val="32"/>
        </w:rPr>
        <w:t>落实</w:t>
      </w:r>
      <w:r>
        <w:rPr>
          <w:rFonts w:hint="eastAsia" w:ascii="仿宋_GB2312" w:hAnsi="仿宋_GB2312" w:eastAsia="仿宋_GB2312" w:cs="仿宋_GB2312"/>
          <w:sz w:val="32"/>
          <w:szCs w:val="32"/>
        </w:rPr>
        <w:t>党的</w:t>
      </w:r>
      <w:r>
        <w:rPr>
          <w:rFonts w:ascii="仿宋_GB2312" w:hAnsi="仿宋_GB2312" w:eastAsia="仿宋_GB2312" w:cs="仿宋_GB2312"/>
          <w:sz w:val="32"/>
          <w:szCs w:val="32"/>
        </w:rPr>
        <w:t>创新理论成果，</w:t>
      </w:r>
      <w:r>
        <w:rPr>
          <w:rFonts w:hint="eastAsia" w:ascii="仿宋_GB2312" w:hAnsi="仿宋_GB2312" w:eastAsia="仿宋_GB2312" w:cs="仿宋_GB2312"/>
          <w:sz w:val="32"/>
          <w:szCs w:val="32"/>
        </w:rPr>
        <w:t>坚守</w:t>
      </w:r>
      <w:r>
        <w:rPr>
          <w:rFonts w:ascii="仿宋_GB2312" w:hAnsi="仿宋_GB2312" w:eastAsia="仿宋_GB2312" w:cs="仿宋_GB2312"/>
          <w:sz w:val="32"/>
          <w:szCs w:val="32"/>
        </w:rPr>
        <w:t>意识形态</w:t>
      </w:r>
      <w:r>
        <w:rPr>
          <w:rFonts w:hint="eastAsia" w:ascii="仿宋_GB2312" w:hAnsi="仿宋_GB2312" w:eastAsia="仿宋_GB2312" w:cs="仿宋_GB2312"/>
          <w:sz w:val="32"/>
          <w:szCs w:val="32"/>
        </w:rPr>
        <w:t>阵地</w:t>
      </w:r>
      <w:r>
        <w:rPr>
          <w:rFonts w:ascii="仿宋_GB2312" w:hAnsi="仿宋_GB2312" w:eastAsia="仿宋_GB2312" w:cs="仿宋_GB2312"/>
          <w:sz w:val="32"/>
          <w:szCs w:val="32"/>
        </w:rPr>
        <w:t>，筑牢</w:t>
      </w:r>
      <w:r>
        <w:rPr>
          <w:rFonts w:hint="eastAsia" w:ascii="仿宋_GB2312" w:hAnsi="仿宋_GB2312" w:eastAsia="仿宋_GB2312" w:cs="仿宋_GB2312"/>
          <w:sz w:val="32"/>
          <w:szCs w:val="32"/>
        </w:rPr>
        <w:t>理想信念根基</w:t>
      </w:r>
      <w:r>
        <w:rPr>
          <w:rFonts w:ascii="仿宋_GB2312" w:hAnsi="仿宋_GB2312" w:eastAsia="仿宋_GB2312" w:cs="仿宋_GB2312"/>
          <w:sz w:val="32"/>
          <w:szCs w:val="32"/>
        </w:rPr>
        <w:t>。</w:t>
      </w:r>
      <w:r>
        <w:rPr>
          <w:rFonts w:hint="eastAsia" w:ascii="仿宋_GB2312" w:hAnsi="仿宋_GB2312" w:eastAsia="仿宋_GB2312" w:cs="仿宋_GB2312"/>
          <w:b/>
          <w:sz w:val="32"/>
          <w:szCs w:val="32"/>
        </w:rPr>
        <w:t>三是</w:t>
      </w:r>
      <w:r>
        <w:rPr>
          <w:rFonts w:hint="eastAsia" w:ascii="仿宋_GB2312" w:hAnsi="仿宋_GB2312" w:eastAsia="仿宋_GB2312" w:cs="仿宋_GB2312"/>
          <w:sz w:val="32"/>
          <w:szCs w:val="32"/>
        </w:rPr>
        <w:t>强化阵地建设，把握正确方向。始终把握正确的政治方向，弘扬主旋律，传播正能量，加大网上正面思想舆论宣传，正确处置意识形态领域重大问题，对错误思潮和言论敢抓敢管、敢于亮剑、主动发声、正确处置。结合县委、政府网络安全工作安排，以“牢牢掌握意识形态工作领导权”为根本遵循，不断加强网络安全宣传引导和意识形态阵地管理，加强意识形态网络管理，落实网络意识形态工作责任。组织开展办公设备安全自查，确保网络安全，加强监督检查，严禁在QQ、微信以及其他网络平台发布反动消极的言论、图片和视频。</w:t>
      </w:r>
      <w:r>
        <w:rPr>
          <w:rFonts w:hint="eastAsia" w:ascii="仿宋_GB2312" w:hAnsi="仿宋_GB2312" w:eastAsia="仿宋_GB2312" w:cs="仿宋_GB2312"/>
          <w:b/>
          <w:sz w:val="32"/>
          <w:szCs w:val="32"/>
        </w:rPr>
        <w:t>四是</w:t>
      </w:r>
      <w:r>
        <w:rPr>
          <w:rFonts w:hint="eastAsia" w:ascii="仿宋_GB2312" w:hAnsi="仿宋_GB2312" w:eastAsia="仿宋_GB2312" w:cs="仿宋_GB2312"/>
          <w:sz w:val="32"/>
          <w:szCs w:val="32"/>
        </w:rPr>
        <w:t>加大宣传力度，注重工作实效。做好内外宣传工作，重大节会活动、重要时间节点在单位围墙栏杆悬挂宣传横幅、在大厅电子屏滚动播放宣传标语，积极向各级各类媒体投稿，全年共上稿34篇，其中市级媒体1篇，县级媒体33篇。宣传征拆政策，讲述征拆故事，传播征拆声音。参加“学金句 展成就 喜迎党的二十大”宣讲比赛，王雅丽同志力压群雄，斩获一等奖。</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仿宋_GB2312" w:eastAsia="仿宋_GB2312" w:cs="仿宋_GB2312"/>
          <w:sz w:val="32"/>
          <w:szCs w:val="32"/>
        </w:rPr>
      </w:pPr>
      <w:r>
        <w:rPr>
          <w:rFonts w:hint="eastAsia" w:ascii="楷体" w:hAnsi="楷体" w:eastAsia="楷体" w:cs="楷体"/>
          <w:sz w:val="32"/>
          <w:szCs w:val="32"/>
        </w:rPr>
        <w:t>（二）全面从严治党，加强党风廉政建设。</w:t>
      </w:r>
      <w:r>
        <w:rPr>
          <w:rFonts w:hint="eastAsia" w:ascii="仿宋_GB2312" w:hAnsi="仿宋_GB2312" w:eastAsia="仿宋_GB2312" w:cs="仿宋_GB2312"/>
          <w:b/>
          <w:bCs/>
          <w:sz w:val="32"/>
          <w:szCs w:val="32"/>
        </w:rPr>
        <w:t>一是</w:t>
      </w:r>
      <w:r>
        <w:rPr>
          <w:rFonts w:hint="eastAsia" w:ascii="仿宋_GB2312" w:hAnsi="仿宋_GB2312" w:eastAsia="仿宋_GB2312" w:cs="仿宋_GB2312"/>
          <w:bCs/>
          <w:sz w:val="32"/>
          <w:szCs w:val="32"/>
        </w:rPr>
        <w:t>压实两个</w:t>
      </w:r>
      <w:r>
        <w:rPr>
          <w:rFonts w:ascii="仿宋_GB2312" w:hAnsi="仿宋_GB2312" w:eastAsia="仿宋_GB2312" w:cs="仿宋_GB2312"/>
          <w:bCs/>
          <w:sz w:val="32"/>
          <w:szCs w:val="32"/>
        </w:rPr>
        <w:t>责任</w:t>
      </w:r>
      <w:r>
        <w:rPr>
          <w:rFonts w:hint="eastAsia" w:ascii="仿宋_GB2312" w:hAnsi="仿宋_GB2312" w:eastAsia="仿宋_GB2312" w:cs="仿宋_GB2312"/>
          <w:bCs/>
          <w:sz w:val="32"/>
          <w:szCs w:val="32"/>
        </w:rPr>
        <w:t>。坚定不移把党的政治建设摆在首位，坚决做到“两个维护”，压实从严治党主体责任，形成层层抓落实的工作格局，切实履行党风廉政建设的党组主体责任和党组书记“第一责任人”职责，管好班子，带好队伍。认真履行“一岗双责”，把党风廉政建设工作与征拆工作同步推进。办党组全年研究党风廉政建设工作</w:t>
      </w:r>
      <w:r>
        <w:rPr>
          <w:rFonts w:ascii="仿宋_GB2312" w:hAnsi="仿宋_GB2312" w:eastAsia="仿宋_GB2312" w:cs="仿宋_GB2312"/>
          <w:bCs/>
          <w:color w:val="000000"/>
          <w:sz w:val="32"/>
          <w:szCs w:val="32"/>
        </w:rPr>
        <w:t>8</w:t>
      </w:r>
      <w:r>
        <w:rPr>
          <w:rFonts w:hint="eastAsia" w:ascii="仿宋_GB2312" w:hAnsi="仿宋_GB2312" w:eastAsia="仿宋_GB2312" w:cs="仿宋_GB2312"/>
          <w:bCs/>
          <w:sz w:val="32"/>
          <w:szCs w:val="32"/>
        </w:rPr>
        <w:t>次，</w:t>
      </w:r>
      <w:r>
        <w:rPr>
          <w:rFonts w:ascii="仿宋_GB2312" w:hAnsi="仿宋_GB2312" w:eastAsia="仿宋_GB2312" w:cs="仿宋_GB2312"/>
          <w:bCs/>
          <w:sz w:val="32"/>
          <w:szCs w:val="32"/>
        </w:rPr>
        <w:t>及时传达</w:t>
      </w:r>
      <w:r>
        <w:rPr>
          <w:rFonts w:hint="eastAsia" w:ascii="仿宋_GB2312" w:hAnsi="仿宋_GB2312" w:eastAsia="仿宋_GB2312" w:cs="仿宋_GB2312"/>
          <w:bCs/>
          <w:sz w:val="32"/>
          <w:szCs w:val="32"/>
        </w:rPr>
        <w:t>落实</w:t>
      </w:r>
      <w:r>
        <w:rPr>
          <w:rFonts w:ascii="仿宋_GB2312" w:hAnsi="仿宋_GB2312" w:eastAsia="仿宋_GB2312" w:cs="仿宋_GB2312"/>
          <w:bCs/>
          <w:sz w:val="32"/>
          <w:szCs w:val="32"/>
        </w:rPr>
        <w:t>各级文件会议精神</w:t>
      </w:r>
      <w:r>
        <w:rPr>
          <w:rFonts w:hint="eastAsia" w:ascii="仿宋_GB2312" w:hAnsi="仿宋_GB2312" w:eastAsia="仿宋_GB2312" w:cs="仿宋_GB2312"/>
          <w:bCs/>
          <w:sz w:val="32"/>
          <w:szCs w:val="32"/>
        </w:rPr>
        <w:t>。严格履行第一责任和分管责任，党组</w:t>
      </w:r>
      <w:r>
        <w:rPr>
          <w:rFonts w:ascii="仿宋_GB2312" w:hAnsi="仿宋_GB2312" w:eastAsia="仿宋_GB2312" w:cs="仿宋_GB2312"/>
          <w:bCs/>
          <w:sz w:val="32"/>
          <w:szCs w:val="32"/>
        </w:rPr>
        <w:t>书记</w:t>
      </w:r>
      <w:r>
        <w:rPr>
          <w:rFonts w:hint="eastAsia" w:ascii="仿宋_GB2312" w:hAnsi="仿宋_GB2312" w:eastAsia="仿宋_GB2312" w:cs="仿宋_GB2312"/>
          <w:bCs/>
          <w:sz w:val="32"/>
          <w:szCs w:val="32"/>
        </w:rPr>
        <w:t>开展</w:t>
      </w:r>
      <w:r>
        <w:rPr>
          <w:rFonts w:ascii="仿宋_GB2312" w:hAnsi="仿宋_GB2312" w:eastAsia="仿宋_GB2312" w:cs="仿宋_GB2312"/>
          <w:bCs/>
          <w:sz w:val="32"/>
          <w:szCs w:val="32"/>
        </w:rPr>
        <w:t>集体谈心谈话2</w:t>
      </w:r>
      <w:r>
        <w:rPr>
          <w:rFonts w:hint="eastAsia" w:ascii="仿宋_GB2312" w:hAnsi="仿宋_GB2312" w:eastAsia="仿宋_GB2312" w:cs="仿宋_GB2312"/>
          <w:bCs/>
          <w:sz w:val="32"/>
          <w:szCs w:val="32"/>
        </w:rPr>
        <w:t>次，班子</w:t>
      </w:r>
      <w:r>
        <w:rPr>
          <w:rFonts w:ascii="仿宋_GB2312" w:hAnsi="仿宋_GB2312" w:eastAsia="仿宋_GB2312" w:cs="仿宋_GB2312"/>
          <w:bCs/>
          <w:sz w:val="32"/>
          <w:szCs w:val="32"/>
        </w:rPr>
        <w:t>成员</w:t>
      </w:r>
      <w:r>
        <w:rPr>
          <w:rFonts w:hint="eastAsia" w:ascii="仿宋_GB2312" w:hAnsi="仿宋_GB2312" w:eastAsia="仿宋_GB2312" w:cs="仿宋_GB2312"/>
          <w:bCs/>
          <w:sz w:val="32"/>
          <w:szCs w:val="32"/>
        </w:rPr>
        <w:t>紧扣中心工作开展谈心谈话</w:t>
      </w:r>
      <w:r>
        <w:rPr>
          <w:rFonts w:ascii="仿宋_GB2312" w:hAnsi="仿宋_GB2312" w:eastAsia="仿宋_GB2312" w:cs="仿宋_GB2312"/>
          <w:bCs/>
          <w:color w:val="000000"/>
          <w:sz w:val="32"/>
          <w:szCs w:val="32"/>
        </w:rPr>
        <w:t>46</w:t>
      </w:r>
      <w:r>
        <w:rPr>
          <w:rFonts w:hint="eastAsia" w:ascii="仿宋_GB2312" w:hAnsi="仿宋_GB2312" w:eastAsia="仿宋_GB2312" w:cs="仿宋_GB2312"/>
          <w:bCs/>
          <w:sz w:val="32"/>
          <w:szCs w:val="32"/>
        </w:rPr>
        <w:t>人次。</w:t>
      </w:r>
      <w:r>
        <w:rPr>
          <w:rFonts w:hint="eastAsia" w:ascii="仿宋_GB2312" w:hAnsi="仿宋_GB2312" w:eastAsia="仿宋_GB2312" w:cs="仿宋_GB2312"/>
          <w:b/>
          <w:bCs/>
          <w:sz w:val="32"/>
          <w:szCs w:val="32"/>
        </w:rPr>
        <w:t>二是</w:t>
      </w:r>
      <w:r>
        <w:rPr>
          <w:rFonts w:hint="eastAsia" w:ascii="仿宋_GB2312" w:hAnsi="仿宋_GB2312" w:eastAsia="仿宋_GB2312" w:cs="仿宋_GB2312"/>
          <w:bCs/>
          <w:sz w:val="32"/>
          <w:szCs w:val="32"/>
        </w:rPr>
        <w:t>抓好</w:t>
      </w:r>
      <w:r>
        <w:rPr>
          <w:rFonts w:ascii="仿宋_GB2312" w:hAnsi="仿宋_GB2312" w:eastAsia="仿宋_GB2312" w:cs="仿宋_GB2312"/>
          <w:bCs/>
          <w:sz w:val="32"/>
          <w:szCs w:val="32"/>
        </w:rPr>
        <w:t>巡察整改</w:t>
      </w:r>
      <w:r>
        <w:rPr>
          <w:rFonts w:hint="eastAsia" w:ascii="仿宋_GB2312" w:hAnsi="仿宋_GB2312" w:eastAsia="仿宋_GB2312" w:cs="仿宋_GB2312"/>
          <w:bCs/>
          <w:sz w:val="32"/>
          <w:szCs w:val="32"/>
        </w:rPr>
        <w:t>。接受县</w:t>
      </w:r>
      <w:r>
        <w:rPr>
          <w:rFonts w:ascii="仿宋_GB2312" w:hAnsi="仿宋_GB2312" w:eastAsia="仿宋_GB2312" w:cs="仿宋_GB2312"/>
          <w:bCs/>
          <w:sz w:val="32"/>
          <w:szCs w:val="32"/>
        </w:rPr>
        <w:t>委</w:t>
      </w:r>
      <w:r>
        <w:rPr>
          <w:rFonts w:hint="eastAsia" w:ascii="仿宋_GB2312" w:hAnsi="仿宋_GB2312" w:eastAsia="仿宋_GB2312" w:cs="仿宋_GB2312"/>
          <w:sz w:val="32"/>
          <w:szCs w:val="32"/>
        </w:rPr>
        <w:t>第二巡察组</w:t>
      </w:r>
      <w:r>
        <w:rPr>
          <w:rFonts w:hint="eastAsia" w:ascii="仿宋_GB2312" w:eastAsia="仿宋_GB2312"/>
          <w:sz w:val="32"/>
          <w:szCs w:val="32"/>
        </w:rPr>
        <w:t>优化营商环境“清风行动”机动式巡察，严格执行政策，增强大局意识。紧紧围绕推进“开放安化”这个发展目标，以新型工业化、新型城镇化和新农村建设为中心工作，不折不扣地执行县委、县政府系列关于促进经济发展、招商引资、加快工业园区建设、推进新型工业化等优惠政策，坚决克服部门利益驱动，切实解决优惠政策不兑现、不讲诚信问题，确保政令畅通。坚持以诚信为本，讲求职业道德，不折不扣地落实优惠政策，原原本本地兑现部门对外服务承诺，凡政策规定的、领导表态的，都要落实到位，努力构建诚信单位。加大惩处力度，严格责任追究。以查办损害营商环境、行政不作为、慢作为和乱作为的案件为重点，对侵害投资者(项目业主)合法权益、干扰企业生产经营、影响营商环境的典型案件，发现一起，严肃查处一起。通过深入细致的排查，我办无影响营商环境的案件发生。</w:t>
      </w:r>
      <w:r>
        <w:rPr>
          <w:rFonts w:hint="eastAsia" w:ascii="仿宋_GB2312" w:eastAsia="仿宋_GB2312"/>
          <w:b/>
          <w:sz w:val="32"/>
          <w:szCs w:val="32"/>
        </w:rPr>
        <w:t>三是</w:t>
      </w:r>
      <w:r>
        <w:rPr>
          <w:rFonts w:hint="eastAsia" w:ascii="仿宋_GB2312" w:hAnsi="仿宋" w:eastAsia="仿宋_GB2312" w:cs="仿宋"/>
          <w:color w:val="000000"/>
          <w:sz w:val="32"/>
          <w:szCs w:val="32"/>
        </w:rPr>
        <w:t>开展</w:t>
      </w:r>
      <w:r>
        <w:rPr>
          <w:rFonts w:ascii="仿宋_GB2312" w:hAnsi="仿宋" w:eastAsia="仿宋_GB2312" w:cs="仿宋"/>
          <w:color w:val="000000"/>
          <w:sz w:val="32"/>
          <w:szCs w:val="32"/>
        </w:rPr>
        <w:t>专项行动。</w:t>
      </w:r>
      <w:r>
        <w:rPr>
          <w:rFonts w:hint="eastAsia" w:ascii="仿宋_GB2312" w:hAnsi="仿宋_GB2312" w:eastAsia="仿宋_GB2312" w:cs="仿宋_GB2312"/>
          <w:sz w:val="32"/>
          <w:szCs w:val="32"/>
        </w:rPr>
        <w:t>作风办</w:t>
      </w:r>
      <w:r>
        <w:rPr>
          <w:rFonts w:ascii="仿宋_GB2312" w:hAnsi="仿宋_GB2312" w:eastAsia="仿宋_GB2312" w:cs="仿宋_GB2312"/>
          <w:sz w:val="32"/>
          <w:szCs w:val="32"/>
        </w:rPr>
        <w:t>开展了</w:t>
      </w:r>
      <w:r>
        <w:rPr>
          <w:rFonts w:hint="eastAsia" w:ascii="仿宋_GB2312" w:hAnsi="仿宋_GB2312" w:eastAsia="仿宋_GB2312" w:cs="仿宋_GB2312"/>
          <w:sz w:val="32"/>
          <w:szCs w:val="32"/>
        </w:rPr>
        <w:t>“警惕公款变为私人钱袋”警示教育、工程</w:t>
      </w:r>
      <w:r>
        <w:rPr>
          <w:rFonts w:ascii="仿宋_GB2312" w:hAnsi="仿宋_GB2312" w:eastAsia="仿宋_GB2312" w:cs="仿宋_GB2312"/>
          <w:sz w:val="32"/>
          <w:szCs w:val="32"/>
        </w:rPr>
        <w:t>建设</w:t>
      </w:r>
      <w:r>
        <w:rPr>
          <w:rFonts w:hint="eastAsia" w:ascii="仿宋_GB2312" w:hAnsi="仿宋_GB2312" w:eastAsia="仿宋_GB2312" w:cs="仿宋_GB2312"/>
          <w:sz w:val="32"/>
          <w:szCs w:val="32"/>
        </w:rPr>
        <w:t>项目</w:t>
      </w:r>
      <w:r>
        <w:rPr>
          <w:rFonts w:ascii="仿宋_GB2312" w:hAnsi="仿宋_GB2312" w:eastAsia="仿宋_GB2312" w:cs="仿宋_GB2312"/>
          <w:sz w:val="32"/>
          <w:szCs w:val="32"/>
        </w:rPr>
        <w:t>招投标廉洁</w:t>
      </w:r>
      <w:r>
        <w:rPr>
          <w:rFonts w:hint="eastAsia" w:ascii="仿宋_GB2312" w:hAnsi="仿宋_GB2312" w:eastAsia="仿宋_GB2312" w:cs="仿宋_GB2312"/>
          <w:sz w:val="32"/>
          <w:szCs w:val="32"/>
        </w:rPr>
        <w:t>承诺</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深入剖析</w:t>
      </w:r>
      <w:r>
        <w:rPr>
          <w:rFonts w:ascii="仿宋_GB2312" w:hAnsi="仿宋_GB2312" w:eastAsia="仿宋_GB2312" w:cs="仿宋_GB2312"/>
          <w:sz w:val="32"/>
          <w:szCs w:val="32"/>
        </w:rPr>
        <w:t>违反中央八项规定精神典型案例，</w:t>
      </w:r>
      <w:r>
        <w:rPr>
          <w:rFonts w:hint="eastAsia" w:ascii="仿宋_GB2312" w:hAnsi="仿宋_GB2312" w:eastAsia="仿宋_GB2312" w:cs="仿宋_GB2312"/>
          <w:sz w:val="32"/>
          <w:szCs w:val="32"/>
        </w:rPr>
        <w:t>扎实推进刹人情歪风、酒后驾驶、领导干部违规收送红包礼金问题整治专项行动。</w:t>
      </w:r>
      <w:r>
        <w:rPr>
          <w:rFonts w:ascii="仿宋_GB2312" w:hAnsi="仿宋" w:eastAsia="仿宋_GB2312" w:cs="仿宋"/>
          <w:color w:val="000000"/>
          <w:sz w:val="32"/>
          <w:szCs w:val="32"/>
        </w:rPr>
        <w:t>开展</w:t>
      </w:r>
      <w:r>
        <w:rPr>
          <w:rFonts w:hint="eastAsia" w:ascii="仿宋_GB2312" w:hAnsi="仿宋" w:eastAsia="仿宋_GB2312" w:cs="仿宋"/>
          <w:color w:val="000000"/>
          <w:sz w:val="32"/>
          <w:szCs w:val="32"/>
        </w:rPr>
        <w:t>财务</w:t>
      </w:r>
      <w:r>
        <w:rPr>
          <w:rFonts w:ascii="仿宋_GB2312" w:hAnsi="仿宋" w:eastAsia="仿宋_GB2312" w:cs="仿宋"/>
          <w:color w:val="000000"/>
          <w:sz w:val="32"/>
          <w:szCs w:val="32"/>
        </w:rPr>
        <w:t>交叉检查，</w:t>
      </w:r>
      <w:r>
        <w:rPr>
          <w:rFonts w:hint="eastAsia" w:ascii="仿宋_GB2312" w:hAnsi="仿宋" w:eastAsia="仿宋_GB2312" w:cs="仿宋"/>
          <w:color w:val="000000"/>
          <w:sz w:val="32"/>
          <w:szCs w:val="32"/>
        </w:rPr>
        <w:t>就</w:t>
      </w:r>
      <w:r>
        <w:rPr>
          <w:rFonts w:ascii="仿宋_GB2312" w:hAnsi="仿宋" w:eastAsia="仿宋_GB2312" w:cs="仿宋"/>
          <w:color w:val="000000"/>
          <w:sz w:val="32"/>
          <w:szCs w:val="32"/>
        </w:rPr>
        <w:t>发现的问题立行立改</w:t>
      </w:r>
      <w:r>
        <w:rPr>
          <w:rFonts w:hint="eastAsia" w:ascii="仿宋_GB2312" w:hAnsi="仿宋" w:eastAsia="仿宋_GB2312" w:cs="仿宋"/>
          <w:color w:val="000000"/>
          <w:sz w:val="32"/>
          <w:szCs w:val="32"/>
        </w:rPr>
        <w:t>，</w:t>
      </w:r>
      <w:r>
        <w:rPr>
          <w:rFonts w:ascii="仿宋_GB2312" w:hAnsi="仿宋" w:eastAsia="仿宋_GB2312" w:cs="仿宋"/>
          <w:color w:val="000000"/>
          <w:sz w:val="32"/>
          <w:szCs w:val="32"/>
        </w:rPr>
        <w:t>清退违规发放</w:t>
      </w:r>
      <w:r>
        <w:rPr>
          <w:rFonts w:hint="eastAsia" w:ascii="仿宋_GB2312" w:hAnsi="仿宋" w:eastAsia="仿宋_GB2312" w:cs="仿宋"/>
          <w:color w:val="000000"/>
          <w:sz w:val="32"/>
          <w:szCs w:val="32"/>
        </w:rPr>
        <w:t>2021年度</w:t>
      </w:r>
      <w:r>
        <w:rPr>
          <w:rFonts w:ascii="仿宋_GB2312" w:hAnsi="仿宋" w:eastAsia="仿宋_GB2312" w:cs="仿宋"/>
          <w:color w:val="000000"/>
          <w:sz w:val="32"/>
          <w:szCs w:val="32"/>
        </w:rPr>
        <w:t>市级文明单位奖励，</w:t>
      </w:r>
      <w:r>
        <w:rPr>
          <w:rFonts w:hint="eastAsia" w:ascii="仿宋_GB2312" w:hAnsi="仿宋" w:eastAsia="仿宋_GB2312" w:cs="仿宋"/>
          <w:color w:val="000000"/>
          <w:sz w:val="32"/>
          <w:szCs w:val="32"/>
        </w:rPr>
        <w:t>现已全部</w:t>
      </w:r>
      <w:r>
        <w:rPr>
          <w:rFonts w:ascii="仿宋_GB2312" w:hAnsi="仿宋" w:eastAsia="仿宋_GB2312" w:cs="仿宋"/>
          <w:color w:val="000000"/>
          <w:sz w:val="32"/>
          <w:szCs w:val="32"/>
        </w:rPr>
        <w:t>整改到位。</w:t>
      </w:r>
      <w:r>
        <w:rPr>
          <w:rFonts w:hint="eastAsia" w:ascii="仿宋_GB2312" w:eastAsia="仿宋_GB2312"/>
          <w:sz w:val="32"/>
          <w:szCs w:val="32"/>
        </w:rPr>
        <w:t>认真贯彻落实县纪委</w:t>
      </w:r>
      <w:r>
        <w:rPr>
          <w:rFonts w:ascii="仿宋_GB2312" w:eastAsia="仿宋_GB2312"/>
          <w:sz w:val="32"/>
          <w:szCs w:val="32"/>
        </w:rPr>
        <w:t>监委</w:t>
      </w:r>
      <w:r>
        <w:rPr>
          <w:rFonts w:hint="eastAsia" w:ascii="仿宋_GB2312" w:eastAsia="仿宋_GB2312"/>
          <w:sz w:val="32"/>
          <w:szCs w:val="32"/>
        </w:rPr>
        <w:t>建设“清廉</w:t>
      </w:r>
      <w:r>
        <w:rPr>
          <w:rFonts w:ascii="仿宋_GB2312" w:eastAsia="仿宋_GB2312"/>
          <w:sz w:val="32"/>
          <w:szCs w:val="32"/>
        </w:rPr>
        <w:t>安化</w:t>
      </w:r>
      <w:r>
        <w:rPr>
          <w:rFonts w:hint="eastAsia" w:ascii="仿宋_GB2312" w:eastAsia="仿宋_GB2312"/>
          <w:sz w:val="32"/>
          <w:szCs w:val="32"/>
        </w:rPr>
        <w:t>”精神，进一步规范领导干部的从政行为，深入开展预防职务犯罪工作，积极</w:t>
      </w:r>
      <w:r>
        <w:rPr>
          <w:rFonts w:ascii="仿宋_GB2312" w:eastAsia="仿宋_GB2312"/>
          <w:sz w:val="32"/>
          <w:szCs w:val="32"/>
        </w:rPr>
        <w:t>创建“</w:t>
      </w:r>
      <w:r>
        <w:rPr>
          <w:rFonts w:hint="eastAsia" w:ascii="仿宋_GB2312" w:eastAsia="仿宋_GB2312"/>
          <w:sz w:val="32"/>
          <w:szCs w:val="32"/>
        </w:rPr>
        <w:t>清廉</w:t>
      </w:r>
      <w:r>
        <w:rPr>
          <w:rFonts w:ascii="仿宋_GB2312" w:eastAsia="仿宋_GB2312"/>
          <w:sz w:val="32"/>
          <w:szCs w:val="32"/>
        </w:rPr>
        <w:t>机关”</w:t>
      </w:r>
      <w:r>
        <w:rPr>
          <w:rFonts w:hint="eastAsia" w:ascii="仿宋_GB2312" w:eastAsia="仿宋_GB2312"/>
          <w:sz w:val="32"/>
          <w:szCs w:val="32"/>
        </w:rPr>
        <w:t>，营造</w:t>
      </w:r>
      <w:r>
        <w:rPr>
          <w:rFonts w:ascii="仿宋_GB2312" w:eastAsia="仿宋_GB2312"/>
          <w:sz w:val="32"/>
          <w:szCs w:val="32"/>
        </w:rPr>
        <w:t>了风清气正的良好氛围。</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ascii="仿宋_GB2312" w:hAnsi="仿宋_GB2312" w:eastAsia="仿宋_GB2312" w:cs="仿宋_GB2312"/>
          <w:sz w:val="32"/>
          <w:szCs w:val="32"/>
        </w:rPr>
      </w:pPr>
      <w:r>
        <w:rPr>
          <w:rFonts w:hint="eastAsia" w:ascii="楷体" w:hAnsi="楷体" w:eastAsia="楷体" w:cs="楷体"/>
          <w:sz w:val="32"/>
          <w:szCs w:val="32"/>
        </w:rPr>
        <w:t>（三）严格党内制度，充分发挥党建实效。</w:t>
      </w:r>
      <w:r>
        <w:rPr>
          <w:rFonts w:hint="eastAsia" w:ascii="仿宋_GB2312" w:hAnsi="仿宋_GB2312" w:eastAsia="仿宋_GB2312" w:cs="仿宋_GB2312"/>
          <w:sz w:val="32"/>
          <w:szCs w:val="32"/>
        </w:rPr>
        <w:t>我办机关</w:t>
      </w:r>
      <w:r>
        <w:rPr>
          <w:rFonts w:ascii="仿宋_GB2312" w:hAnsi="仿宋_GB2312" w:eastAsia="仿宋_GB2312" w:cs="仿宋_GB2312"/>
          <w:sz w:val="32"/>
          <w:szCs w:val="32"/>
        </w:rPr>
        <w:t>支部被评为</w:t>
      </w:r>
      <w:r>
        <w:rPr>
          <w:rFonts w:hint="eastAsia" w:ascii="仿宋_GB2312" w:hAnsi="仿宋_GB2312" w:eastAsia="仿宋_GB2312" w:cs="仿宋_GB2312"/>
          <w:sz w:val="32"/>
          <w:szCs w:val="32"/>
        </w:rPr>
        <w:t>安化县先进</w:t>
      </w:r>
      <w:r>
        <w:rPr>
          <w:rFonts w:ascii="仿宋_GB2312" w:hAnsi="仿宋_GB2312" w:eastAsia="仿宋_GB2312" w:cs="仿宋_GB2312"/>
          <w:sz w:val="32"/>
          <w:szCs w:val="32"/>
        </w:rPr>
        <w:t>基层党组织，</w:t>
      </w:r>
      <w:r>
        <w:rPr>
          <w:rFonts w:hint="eastAsia" w:ascii="仿宋_GB2312" w:hAnsi="仿宋_GB2312" w:eastAsia="仿宋_GB2312" w:cs="仿宋_GB2312"/>
          <w:sz w:val="32"/>
          <w:szCs w:val="32"/>
        </w:rPr>
        <w:t>党建</w:t>
      </w:r>
      <w:r>
        <w:rPr>
          <w:rFonts w:ascii="仿宋_GB2312" w:hAnsi="仿宋_GB2312" w:eastAsia="仿宋_GB2312" w:cs="仿宋_GB2312"/>
          <w:sz w:val="32"/>
          <w:szCs w:val="32"/>
        </w:rPr>
        <w:t>实效化工作被县委组织部作为全县典型</w:t>
      </w:r>
      <w:r>
        <w:rPr>
          <w:rFonts w:hint="eastAsia" w:ascii="仿宋_GB2312" w:hAnsi="仿宋_GB2312" w:eastAsia="仿宋_GB2312" w:cs="仿宋_GB2312"/>
          <w:sz w:val="32"/>
          <w:szCs w:val="32"/>
        </w:rPr>
        <w:t>宣传</w:t>
      </w:r>
      <w:r>
        <w:rPr>
          <w:rFonts w:ascii="仿宋_GB2312" w:hAnsi="仿宋_GB2312" w:eastAsia="仿宋_GB2312" w:cs="仿宋_GB2312"/>
          <w:sz w:val="32"/>
          <w:szCs w:val="32"/>
        </w:rPr>
        <w:t>推荐</w:t>
      </w:r>
      <w:r>
        <w:rPr>
          <w:rFonts w:hint="eastAsia" w:ascii="仿宋_GB2312" w:hAnsi="仿宋_GB2312" w:eastAsia="仿宋_GB2312" w:cs="仿宋_GB2312"/>
          <w:sz w:val="32"/>
          <w:szCs w:val="32"/>
        </w:rPr>
        <w:t>，党支部</w:t>
      </w:r>
      <w:r>
        <w:rPr>
          <w:rFonts w:ascii="仿宋_GB2312" w:hAnsi="仿宋_GB2312" w:eastAsia="仿宋_GB2312" w:cs="仿宋_GB2312"/>
          <w:sz w:val="32"/>
          <w:szCs w:val="32"/>
        </w:rPr>
        <w:t>书记</w:t>
      </w:r>
      <w:r>
        <w:rPr>
          <w:rFonts w:hint="eastAsia" w:ascii="仿宋_GB2312" w:hAnsi="仿宋_GB2312" w:eastAsia="仿宋_GB2312" w:cs="仿宋_GB2312"/>
          <w:sz w:val="32"/>
          <w:szCs w:val="32"/>
        </w:rPr>
        <w:t>冯海云</w:t>
      </w:r>
      <w:r>
        <w:rPr>
          <w:rFonts w:ascii="仿宋_GB2312" w:hAnsi="仿宋_GB2312" w:eastAsia="仿宋_GB2312" w:cs="仿宋_GB2312"/>
          <w:sz w:val="32"/>
          <w:szCs w:val="32"/>
        </w:rPr>
        <w:t>同志多次受邀</w:t>
      </w:r>
      <w:r>
        <w:rPr>
          <w:rFonts w:hint="eastAsia" w:ascii="仿宋_GB2312" w:hAnsi="仿宋_GB2312" w:eastAsia="仿宋_GB2312" w:cs="仿宋_GB2312"/>
          <w:sz w:val="32"/>
          <w:szCs w:val="32"/>
        </w:rPr>
        <w:t>介绍工作</w:t>
      </w:r>
      <w:r>
        <w:rPr>
          <w:rFonts w:ascii="仿宋_GB2312" w:hAnsi="仿宋_GB2312" w:eastAsia="仿宋_GB2312" w:cs="仿宋_GB2312"/>
          <w:sz w:val="32"/>
          <w:szCs w:val="32"/>
        </w:rPr>
        <w:t>经验</w:t>
      </w:r>
      <w:r>
        <w:rPr>
          <w:rFonts w:hint="eastAsia" w:ascii="仿宋_GB2312" w:hAnsi="仿宋_GB2312" w:eastAsia="仿宋_GB2312" w:cs="仿宋_GB2312"/>
          <w:sz w:val="32"/>
          <w:szCs w:val="32"/>
        </w:rPr>
        <w:t>，我办</w:t>
      </w:r>
      <w:r>
        <w:rPr>
          <w:rFonts w:ascii="仿宋_GB2312" w:hAnsi="仿宋_GB2312" w:eastAsia="仿宋_GB2312" w:cs="仿宋_GB2312"/>
          <w:sz w:val="32"/>
          <w:szCs w:val="32"/>
        </w:rPr>
        <w:t>党建工作真正做到规定动作一个不少，自选动作</w:t>
      </w:r>
      <w:r>
        <w:rPr>
          <w:rFonts w:hint="eastAsia" w:ascii="仿宋_GB2312" w:hAnsi="仿宋_GB2312" w:eastAsia="仿宋_GB2312" w:cs="仿宋_GB2312"/>
          <w:sz w:val="32"/>
          <w:szCs w:val="32"/>
        </w:rPr>
        <w:t>精彩纷呈</w:t>
      </w:r>
      <w:r>
        <w:rPr>
          <w:rFonts w:ascii="仿宋_GB2312" w:hAnsi="仿宋_GB2312" w:eastAsia="仿宋_GB2312" w:cs="仿宋_GB2312"/>
          <w:sz w:val="32"/>
          <w:szCs w:val="32"/>
        </w:rPr>
        <w:t>。</w:t>
      </w:r>
      <w:r>
        <w:rPr>
          <w:rFonts w:hint="eastAsia" w:ascii="仿宋_GB2312" w:hAnsi="仿宋_GB2312" w:eastAsia="仿宋_GB2312" w:cs="仿宋_GB2312"/>
          <w:b/>
          <w:sz w:val="32"/>
          <w:szCs w:val="32"/>
        </w:rPr>
        <w:t>一是</w:t>
      </w:r>
      <w:r>
        <w:rPr>
          <w:rFonts w:hint="eastAsia" w:ascii="仿宋_GB2312" w:hAnsi="仿宋_GB2312" w:eastAsia="仿宋_GB2312" w:cs="仿宋_GB2312"/>
          <w:sz w:val="32"/>
          <w:szCs w:val="32"/>
        </w:rPr>
        <w:t>认真组织</w:t>
      </w:r>
      <w:r>
        <w:rPr>
          <w:rFonts w:ascii="仿宋_GB2312" w:hAnsi="仿宋_GB2312" w:eastAsia="仿宋_GB2312" w:cs="仿宋_GB2312"/>
          <w:sz w:val="32"/>
          <w:szCs w:val="32"/>
        </w:rPr>
        <w:t>党日</w:t>
      </w:r>
      <w:r>
        <w:rPr>
          <w:rFonts w:hint="eastAsia" w:ascii="仿宋_GB2312" w:hAnsi="仿宋_GB2312" w:eastAsia="仿宋_GB2312" w:cs="仿宋_GB2312"/>
          <w:sz w:val="32"/>
          <w:szCs w:val="32"/>
        </w:rPr>
        <w:t>活动</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支部</w:t>
      </w:r>
      <w:r>
        <w:rPr>
          <w:rFonts w:ascii="仿宋_GB2312" w:hAnsi="仿宋_GB2312" w:eastAsia="仿宋_GB2312" w:cs="仿宋_GB2312"/>
          <w:sz w:val="32"/>
          <w:szCs w:val="32"/>
        </w:rPr>
        <w:t>切实履行主体责任，统筹推进</w:t>
      </w:r>
      <w:r>
        <w:rPr>
          <w:rFonts w:hint="eastAsia" w:ascii="仿宋_GB2312" w:hAnsi="仿宋_GB2312" w:eastAsia="仿宋_GB2312" w:cs="仿宋_GB2312"/>
          <w:sz w:val="32"/>
          <w:szCs w:val="32"/>
        </w:rPr>
        <w:t>“五</w:t>
      </w:r>
      <w:r>
        <w:rPr>
          <w:rFonts w:ascii="仿宋_GB2312" w:hAnsi="仿宋_GB2312" w:eastAsia="仿宋_GB2312" w:cs="仿宋_GB2312"/>
          <w:sz w:val="32"/>
          <w:szCs w:val="32"/>
        </w:rPr>
        <w:t>化”</w:t>
      </w:r>
      <w:r>
        <w:rPr>
          <w:rFonts w:hint="eastAsia" w:ascii="仿宋_GB2312" w:hAnsi="仿宋_GB2312" w:eastAsia="仿宋_GB2312" w:cs="仿宋_GB2312"/>
          <w:sz w:val="32"/>
          <w:szCs w:val="32"/>
        </w:rPr>
        <w:t>建设</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根据</w:t>
      </w:r>
      <w:r>
        <w:rPr>
          <w:rFonts w:ascii="仿宋_GB2312" w:hAnsi="仿宋_GB2312" w:eastAsia="仿宋_GB2312" w:cs="仿宋_GB2312"/>
          <w:sz w:val="32"/>
          <w:szCs w:val="32"/>
        </w:rPr>
        <w:t>上级提示结合我办实际</w:t>
      </w:r>
      <w:r>
        <w:rPr>
          <w:rFonts w:hint="eastAsia" w:ascii="仿宋_GB2312" w:hAnsi="仿宋_GB2312" w:eastAsia="仿宋_GB2312" w:cs="仿宋_GB2312"/>
          <w:sz w:val="32"/>
          <w:szCs w:val="32"/>
        </w:rPr>
        <w:t>每月</w:t>
      </w:r>
      <w:r>
        <w:rPr>
          <w:rFonts w:ascii="仿宋_GB2312" w:hAnsi="仿宋_GB2312" w:eastAsia="仿宋_GB2312" w:cs="仿宋_GB2312"/>
          <w:sz w:val="32"/>
          <w:szCs w:val="32"/>
        </w:rPr>
        <w:t>开展主题党日活动</w:t>
      </w:r>
      <w:r>
        <w:rPr>
          <w:rFonts w:hint="eastAsia" w:ascii="仿宋_GB2312" w:hAnsi="仿宋_GB2312" w:eastAsia="仿宋_GB2312" w:cs="仿宋_GB2312"/>
          <w:sz w:val="32"/>
          <w:szCs w:val="32"/>
        </w:rPr>
        <w:t>。带领</w:t>
      </w:r>
      <w:r>
        <w:rPr>
          <w:rFonts w:ascii="仿宋_GB2312" w:hAnsi="仿宋_GB2312" w:eastAsia="仿宋_GB2312" w:cs="仿宋_GB2312"/>
          <w:sz w:val="32"/>
          <w:szCs w:val="32"/>
        </w:rPr>
        <w:t>党员干部深入</w:t>
      </w:r>
      <w:r>
        <w:rPr>
          <w:rFonts w:hint="eastAsia" w:ascii="仿宋_GB2312" w:hAnsi="仿宋_GB2312" w:eastAsia="仿宋_GB2312" w:cs="仿宋_GB2312"/>
          <w:sz w:val="32"/>
          <w:szCs w:val="32"/>
        </w:rPr>
        <w:t>烟</w:t>
      </w:r>
      <w:r>
        <w:rPr>
          <w:rFonts w:ascii="仿宋_GB2312" w:hAnsi="仿宋_GB2312" w:eastAsia="仿宋_GB2312" w:cs="仿宋_GB2312"/>
          <w:sz w:val="32"/>
          <w:szCs w:val="32"/>
        </w:rPr>
        <w:t>溪敬老院、兵工厂旧址、</w:t>
      </w:r>
      <w:r>
        <w:rPr>
          <w:rFonts w:hint="eastAsia" w:ascii="仿宋_GB2312" w:hAnsi="仿宋_GB2312" w:eastAsia="仿宋_GB2312" w:cs="仿宋_GB2312"/>
          <w:sz w:val="32"/>
          <w:szCs w:val="32"/>
        </w:rPr>
        <w:t>梅城</w:t>
      </w:r>
      <w:r>
        <w:rPr>
          <w:rFonts w:ascii="仿宋_GB2312" w:hAnsi="仿宋_GB2312" w:eastAsia="仿宋_GB2312" w:cs="仿宋_GB2312"/>
          <w:sz w:val="32"/>
          <w:szCs w:val="32"/>
        </w:rPr>
        <w:t>文武庙、东坪镇</w:t>
      </w:r>
      <w:r>
        <w:rPr>
          <w:rFonts w:hint="eastAsia" w:ascii="仿宋_GB2312" w:hAnsi="仿宋_GB2312" w:eastAsia="仿宋_GB2312" w:cs="仿宋_GB2312"/>
          <w:sz w:val="32"/>
          <w:szCs w:val="32"/>
        </w:rPr>
        <w:t>槎溪村、泥埠桥</w:t>
      </w:r>
      <w:r>
        <w:rPr>
          <w:rFonts w:ascii="仿宋_GB2312" w:hAnsi="仿宋_GB2312" w:eastAsia="仿宋_GB2312" w:cs="仿宋_GB2312"/>
          <w:sz w:val="32"/>
          <w:szCs w:val="32"/>
        </w:rPr>
        <w:t>社区、方圆小区</w:t>
      </w:r>
      <w:r>
        <w:rPr>
          <w:rFonts w:hint="eastAsia" w:ascii="仿宋_GB2312" w:hAnsi="仿宋_GB2312" w:eastAsia="仿宋_GB2312" w:cs="仿宋_GB2312"/>
          <w:sz w:val="32"/>
          <w:szCs w:val="32"/>
        </w:rPr>
        <w:t>，慰问</w:t>
      </w:r>
      <w:r>
        <w:rPr>
          <w:rFonts w:ascii="仿宋_GB2312" w:hAnsi="仿宋_GB2312" w:eastAsia="仿宋_GB2312" w:cs="仿宋_GB2312"/>
          <w:sz w:val="32"/>
          <w:szCs w:val="32"/>
        </w:rPr>
        <w:t>困难群众、</w:t>
      </w:r>
      <w:r>
        <w:rPr>
          <w:rFonts w:hint="eastAsia" w:ascii="仿宋_GB2312" w:hAnsi="仿宋_GB2312" w:eastAsia="仿宋_GB2312" w:cs="仿宋_GB2312"/>
          <w:sz w:val="32"/>
          <w:szCs w:val="32"/>
        </w:rPr>
        <w:t>接受</w:t>
      </w:r>
      <w:r>
        <w:rPr>
          <w:rFonts w:ascii="仿宋_GB2312" w:hAnsi="仿宋_GB2312" w:eastAsia="仿宋_GB2312" w:cs="仿宋_GB2312"/>
          <w:sz w:val="32"/>
          <w:szCs w:val="32"/>
        </w:rPr>
        <w:t>红色教育、关爱留守儿童、</w:t>
      </w:r>
      <w:r>
        <w:rPr>
          <w:rFonts w:hint="eastAsia" w:ascii="仿宋_GB2312" w:hAnsi="仿宋_GB2312" w:eastAsia="仿宋_GB2312" w:cs="仿宋_GB2312"/>
          <w:sz w:val="32"/>
          <w:szCs w:val="32"/>
        </w:rPr>
        <w:t>助力</w:t>
      </w:r>
      <w:r>
        <w:rPr>
          <w:rFonts w:ascii="仿宋_GB2312" w:hAnsi="仿宋_GB2312" w:eastAsia="仿宋_GB2312" w:cs="仿宋_GB2312"/>
          <w:sz w:val="32"/>
          <w:szCs w:val="32"/>
        </w:rPr>
        <w:t>乡村振兴，开展反诈</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禁毒、保护</w:t>
      </w:r>
      <w:r>
        <w:rPr>
          <w:rFonts w:hint="eastAsia" w:ascii="仿宋_GB2312" w:hAnsi="仿宋_GB2312" w:eastAsia="仿宋_GB2312" w:cs="仿宋_GB2312"/>
          <w:sz w:val="32"/>
          <w:szCs w:val="32"/>
        </w:rPr>
        <w:t>未成年</w:t>
      </w:r>
      <w:r>
        <w:rPr>
          <w:rFonts w:ascii="仿宋_GB2312" w:hAnsi="仿宋_GB2312" w:eastAsia="仿宋_GB2312" w:cs="仿宋_GB2312"/>
          <w:sz w:val="32"/>
          <w:szCs w:val="32"/>
        </w:rPr>
        <w:t>人、</w:t>
      </w:r>
      <w:r>
        <w:rPr>
          <w:rFonts w:hint="eastAsia" w:ascii="仿宋_GB2312" w:hAnsi="仿宋_GB2312" w:eastAsia="仿宋_GB2312" w:cs="仿宋_GB2312"/>
          <w:sz w:val="32"/>
          <w:szCs w:val="32"/>
        </w:rPr>
        <w:t>扫黑除恶、</w:t>
      </w:r>
      <w:r>
        <w:rPr>
          <w:rFonts w:ascii="仿宋_GB2312" w:hAnsi="仿宋_GB2312" w:eastAsia="仿宋_GB2312" w:cs="仿宋_GB2312"/>
          <w:sz w:val="32"/>
          <w:szCs w:val="32"/>
        </w:rPr>
        <w:t>反邪教</w:t>
      </w:r>
      <w:r>
        <w:rPr>
          <w:rFonts w:hint="eastAsia" w:ascii="仿宋_GB2312" w:hAnsi="仿宋_GB2312" w:eastAsia="仿宋_GB2312" w:cs="仿宋_GB2312"/>
          <w:sz w:val="32"/>
          <w:szCs w:val="32"/>
        </w:rPr>
        <w:t>整建提</w:t>
      </w:r>
      <w:r>
        <w:rPr>
          <w:rFonts w:ascii="仿宋_GB2312" w:hAnsi="仿宋_GB2312" w:eastAsia="仿宋_GB2312" w:cs="仿宋_GB2312"/>
          <w:sz w:val="32"/>
          <w:szCs w:val="32"/>
        </w:rPr>
        <w:t>质</w:t>
      </w:r>
      <w:r>
        <w:rPr>
          <w:rFonts w:hint="eastAsia" w:ascii="仿宋_GB2312" w:hAnsi="仿宋_GB2312" w:eastAsia="仿宋_GB2312" w:cs="仿宋_GB2312"/>
          <w:sz w:val="32"/>
          <w:szCs w:val="32"/>
        </w:rPr>
        <w:t>专项</w:t>
      </w:r>
      <w:r>
        <w:rPr>
          <w:rFonts w:ascii="仿宋_GB2312" w:hAnsi="仿宋_GB2312" w:eastAsia="仿宋_GB2312" w:cs="仿宋_GB2312"/>
          <w:sz w:val="32"/>
          <w:szCs w:val="32"/>
        </w:rPr>
        <w:t>行动</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开展防疫、</w:t>
      </w:r>
      <w:r>
        <w:rPr>
          <w:rFonts w:hint="eastAsia" w:ascii="仿宋_GB2312" w:hAnsi="仿宋_GB2312" w:eastAsia="仿宋_GB2312" w:cs="仿宋_GB2312"/>
          <w:sz w:val="32"/>
          <w:szCs w:val="32"/>
        </w:rPr>
        <w:t>普</w:t>
      </w:r>
      <w:r>
        <w:rPr>
          <w:rFonts w:ascii="仿宋_GB2312" w:hAnsi="仿宋_GB2312" w:eastAsia="仿宋_GB2312" w:cs="仿宋_GB2312"/>
          <w:sz w:val="32"/>
          <w:szCs w:val="32"/>
        </w:rPr>
        <w:t>法</w:t>
      </w:r>
      <w:r>
        <w:rPr>
          <w:rFonts w:hint="eastAsia" w:ascii="仿宋_GB2312" w:hAnsi="仿宋_GB2312" w:eastAsia="仿宋_GB2312" w:cs="仿宋_GB2312"/>
          <w:sz w:val="32"/>
          <w:szCs w:val="32"/>
        </w:rPr>
        <w:t>、征拆</w:t>
      </w:r>
      <w:r>
        <w:rPr>
          <w:rFonts w:ascii="仿宋_GB2312" w:hAnsi="仿宋_GB2312" w:eastAsia="仿宋_GB2312" w:cs="仿宋_GB2312"/>
          <w:sz w:val="32"/>
          <w:szCs w:val="32"/>
        </w:rPr>
        <w:t>、控违</w:t>
      </w:r>
      <w:r>
        <w:rPr>
          <w:rFonts w:hint="eastAsia" w:ascii="仿宋_GB2312" w:hAnsi="仿宋_GB2312" w:eastAsia="仿宋_GB2312" w:cs="仿宋_GB2312"/>
          <w:sz w:val="32"/>
          <w:szCs w:val="32"/>
        </w:rPr>
        <w:t>政策</w:t>
      </w:r>
      <w:r>
        <w:rPr>
          <w:rFonts w:ascii="仿宋_GB2312" w:hAnsi="仿宋_GB2312" w:eastAsia="仿宋_GB2312" w:cs="仿宋_GB2312"/>
          <w:sz w:val="32"/>
          <w:szCs w:val="32"/>
        </w:rPr>
        <w:t>宣传</w:t>
      </w:r>
      <w:r>
        <w:rPr>
          <w:rFonts w:hint="eastAsia" w:ascii="仿宋_GB2312" w:hAnsi="仿宋_GB2312" w:eastAsia="仿宋_GB2312" w:cs="仿宋_GB2312"/>
          <w:sz w:val="32"/>
          <w:szCs w:val="32"/>
        </w:rPr>
        <w:t>活动。充分发挥党员</w:t>
      </w:r>
      <w:r>
        <w:rPr>
          <w:rFonts w:ascii="仿宋_GB2312" w:hAnsi="仿宋_GB2312" w:eastAsia="仿宋_GB2312" w:cs="仿宋_GB2312"/>
          <w:sz w:val="32"/>
          <w:szCs w:val="32"/>
        </w:rPr>
        <w:t>先锋模范作用和基层党组织战斗堡垒作用。</w:t>
      </w:r>
      <w:r>
        <w:rPr>
          <w:rFonts w:hint="eastAsia" w:ascii="仿宋_GB2312" w:hAnsi="仿宋_GB2312" w:eastAsia="仿宋_GB2312" w:cs="仿宋_GB2312"/>
          <w:b/>
          <w:sz w:val="32"/>
          <w:szCs w:val="32"/>
        </w:rPr>
        <w:t>二是</w:t>
      </w:r>
      <w:r>
        <w:rPr>
          <w:rFonts w:hint="eastAsia" w:ascii="仿宋_GB2312" w:hAnsi="仿宋_GB2312" w:eastAsia="仿宋_GB2312" w:cs="仿宋_GB2312"/>
          <w:sz w:val="32"/>
          <w:szCs w:val="32"/>
        </w:rPr>
        <w:t>开好</w:t>
      </w:r>
      <w:r>
        <w:rPr>
          <w:rFonts w:ascii="仿宋_GB2312" w:hAnsi="仿宋_GB2312" w:eastAsia="仿宋_GB2312" w:cs="仿宋_GB2312"/>
          <w:sz w:val="32"/>
          <w:szCs w:val="32"/>
        </w:rPr>
        <w:t>民主生活会。</w:t>
      </w:r>
      <w:r>
        <w:rPr>
          <w:rFonts w:hint="eastAsia" w:ascii="仿宋_GB2312" w:hAnsi="仿宋_GB2312" w:eastAsia="仿宋_GB2312" w:cs="仿宋_GB2312"/>
          <w:sz w:val="32"/>
          <w:szCs w:val="32"/>
        </w:rPr>
        <w:t>会前办党组研究制定实施方案，认真学习习近平新时代中国特色社会主义思想，广泛征求有关</w:t>
      </w:r>
      <w:r>
        <w:rPr>
          <w:rFonts w:ascii="仿宋_GB2312" w:hAnsi="仿宋_GB2312" w:eastAsia="仿宋_GB2312" w:cs="仿宋_GB2312"/>
          <w:sz w:val="32"/>
          <w:szCs w:val="32"/>
        </w:rPr>
        <w:t>乡镇</w:t>
      </w:r>
      <w:r>
        <w:rPr>
          <w:rFonts w:hint="eastAsia" w:ascii="仿宋_GB2312" w:hAnsi="仿宋_GB2312" w:eastAsia="仿宋_GB2312" w:cs="仿宋_GB2312"/>
          <w:sz w:val="32"/>
          <w:szCs w:val="32"/>
        </w:rPr>
        <w:t>和县直单位、机关股室意见建议22条，班子成员主动对号入座，分别认领。班子成员开展谈心谈话11人次，为开好此次民主生活会奠定了良好的思想基础。会上</w:t>
      </w:r>
      <w:r>
        <w:rPr>
          <w:rFonts w:hint="eastAsia" w:ascii="仿宋_GB2312" w:hAnsi="Calibri" w:eastAsia="仿宋_GB2312"/>
          <w:sz w:val="32"/>
          <w:szCs w:val="32"/>
        </w:rPr>
        <w:t>党组书记代表领导班子作对照检查，班子成员逐一进行对照检查。会后梳理</w:t>
      </w:r>
      <w:r>
        <w:rPr>
          <w:rFonts w:ascii="仿宋_GB2312" w:hAnsi="Calibri" w:eastAsia="仿宋_GB2312"/>
          <w:sz w:val="32"/>
          <w:szCs w:val="32"/>
        </w:rPr>
        <w:t>制定问题清单，逐项整改落实到位。</w:t>
      </w:r>
      <w:r>
        <w:rPr>
          <w:rFonts w:hint="eastAsia" w:ascii="仿宋_GB2312" w:hAnsi="仿宋_GB2312" w:eastAsia="仿宋_GB2312" w:cs="仿宋_GB2312"/>
          <w:b/>
          <w:sz w:val="32"/>
          <w:szCs w:val="32"/>
        </w:rPr>
        <w:t>三是</w:t>
      </w:r>
      <w:r>
        <w:rPr>
          <w:rFonts w:hint="eastAsia" w:ascii="仿宋_GB2312" w:hAnsi="仿宋_GB2312" w:eastAsia="仿宋_GB2312" w:cs="仿宋_GB2312"/>
          <w:sz w:val="32"/>
          <w:szCs w:val="32"/>
        </w:rPr>
        <w:t>全面推进</w:t>
      </w:r>
      <w:r>
        <w:rPr>
          <w:rFonts w:ascii="仿宋_GB2312" w:hAnsi="仿宋_GB2312" w:eastAsia="仿宋_GB2312" w:cs="仿宋_GB2312"/>
          <w:sz w:val="32"/>
          <w:szCs w:val="32"/>
        </w:rPr>
        <w:t>党建实效</w:t>
      </w:r>
      <w:r>
        <w:rPr>
          <w:rFonts w:hint="eastAsia" w:ascii="仿宋_GB2312" w:hAnsi="仿宋_GB2312" w:eastAsia="仿宋_GB2312" w:cs="仿宋_GB2312"/>
          <w:sz w:val="32"/>
          <w:szCs w:val="32"/>
        </w:rPr>
        <w:t>化。制定党建实效流动红旗评比方案，</w:t>
      </w:r>
      <w:r>
        <w:rPr>
          <w:rFonts w:ascii="仿宋_GB2312" w:hAnsi="仿宋_GB2312" w:eastAsia="仿宋_GB2312" w:cs="仿宋_GB2312"/>
          <w:sz w:val="32"/>
          <w:szCs w:val="32"/>
        </w:rPr>
        <w:t>每月评选先进股室两个，优秀党员两名，优秀非党员两名</w:t>
      </w:r>
      <w:r>
        <w:rPr>
          <w:rFonts w:hint="eastAsia" w:ascii="仿宋_GB2312" w:hAnsi="仿宋_GB2312" w:eastAsia="仿宋_GB2312" w:cs="仿宋_GB2312"/>
          <w:sz w:val="32"/>
          <w:szCs w:val="32"/>
        </w:rPr>
        <w:t>。开展</w:t>
      </w:r>
      <w:r>
        <w:rPr>
          <w:rFonts w:ascii="仿宋_GB2312" w:hAnsi="仿宋_GB2312" w:eastAsia="仿宋_GB2312" w:cs="仿宋_GB2312"/>
          <w:sz w:val="32"/>
          <w:szCs w:val="32"/>
        </w:rPr>
        <w:t>在职党员进小区活动，为</w:t>
      </w:r>
      <w:r>
        <w:rPr>
          <w:rFonts w:hint="eastAsia" w:ascii="仿宋_GB2312" w:hAnsi="仿宋" w:eastAsia="仿宋_GB2312" w:cs="仿宋"/>
          <w:color w:val="000000"/>
          <w:sz w:val="32"/>
          <w:szCs w:val="32"/>
        </w:rPr>
        <w:t>方圆小区居民送去</w:t>
      </w:r>
      <w:r>
        <w:rPr>
          <w:rFonts w:ascii="仿宋_GB2312" w:hAnsi="仿宋" w:eastAsia="仿宋_GB2312" w:cs="仿宋"/>
          <w:color w:val="000000"/>
          <w:sz w:val="32"/>
          <w:szCs w:val="32"/>
        </w:rPr>
        <w:t>口罩3000</w:t>
      </w:r>
      <w:r>
        <w:rPr>
          <w:rFonts w:hint="eastAsia" w:ascii="仿宋_GB2312" w:hAnsi="仿宋" w:eastAsia="仿宋_GB2312" w:cs="仿宋"/>
          <w:color w:val="000000"/>
          <w:sz w:val="32"/>
          <w:szCs w:val="32"/>
        </w:rPr>
        <w:t>个、</w:t>
      </w:r>
      <w:r>
        <w:rPr>
          <w:rFonts w:ascii="仿宋_GB2312" w:hAnsi="仿宋" w:eastAsia="仿宋_GB2312" w:cs="仿宋"/>
          <w:color w:val="000000"/>
          <w:sz w:val="32"/>
          <w:szCs w:val="32"/>
        </w:rPr>
        <w:t>雨伞8</w:t>
      </w:r>
      <w:r>
        <w:rPr>
          <w:rFonts w:hint="eastAsia" w:ascii="仿宋_GB2312" w:hAnsi="仿宋" w:eastAsia="仿宋_GB2312" w:cs="仿宋"/>
          <w:color w:val="000000"/>
          <w:sz w:val="32"/>
          <w:szCs w:val="32"/>
        </w:rPr>
        <w:t>0把。开展走访帮扶困难群众活动，为</w:t>
      </w:r>
      <w:r>
        <w:rPr>
          <w:rFonts w:ascii="仿宋_GB2312" w:hAnsi="仿宋" w:eastAsia="仿宋_GB2312" w:cs="仿宋"/>
          <w:color w:val="000000"/>
          <w:sz w:val="32"/>
          <w:szCs w:val="32"/>
        </w:rPr>
        <w:t>烟溪敬老院提供帮扶资金</w:t>
      </w:r>
      <w:r>
        <w:rPr>
          <w:rFonts w:hint="eastAsia" w:ascii="仿宋_GB2312" w:hAnsi="仿宋" w:eastAsia="仿宋_GB2312" w:cs="仿宋"/>
          <w:color w:val="000000"/>
          <w:sz w:val="32"/>
          <w:szCs w:val="32"/>
        </w:rPr>
        <w:t>5000元</w:t>
      </w:r>
      <w:r>
        <w:rPr>
          <w:rFonts w:ascii="仿宋_GB2312" w:hAnsi="仿宋" w:eastAsia="仿宋_GB2312" w:cs="仿宋"/>
          <w:color w:val="000000"/>
          <w:sz w:val="32"/>
          <w:szCs w:val="32"/>
        </w:rPr>
        <w:t>，帮</w:t>
      </w:r>
      <w:r>
        <w:rPr>
          <w:rFonts w:hint="eastAsia" w:ascii="仿宋_GB2312" w:hAnsi="仿宋" w:eastAsia="仿宋_GB2312" w:cs="仿宋"/>
          <w:color w:val="000000"/>
          <w:sz w:val="32"/>
          <w:szCs w:val="32"/>
        </w:rPr>
        <w:t>老人打扫卫生</w:t>
      </w:r>
      <w:r>
        <w:rPr>
          <w:rFonts w:ascii="仿宋_GB2312" w:hAnsi="仿宋" w:eastAsia="仿宋_GB2312" w:cs="仿宋"/>
          <w:color w:val="000000"/>
          <w:sz w:val="32"/>
          <w:szCs w:val="32"/>
        </w:rPr>
        <w:t>，和老人</w:t>
      </w:r>
      <w:r>
        <w:rPr>
          <w:rFonts w:hint="eastAsia" w:ascii="仿宋_GB2312" w:hAnsi="仿宋" w:eastAsia="仿宋_GB2312" w:cs="仿宋"/>
          <w:color w:val="000000"/>
          <w:sz w:val="32"/>
          <w:szCs w:val="32"/>
        </w:rPr>
        <w:t>聊家常</w:t>
      </w:r>
      <w:r>
        <w:rPr>
          <w:rFonts w:ascii="仿宋_GB2312" w:hAnsi="仿宋" w:eastAsia="仿宋_GB2312" w:cs="仿宋"/>
          <w:color w:val="000000"/>
          <w:sz w:val="32"/>
          <w:szCs w:val="32"/>
        </w:rPr>
        <w:t>、</w:t>
      </w:r>
      <w:r>
        <w:rPr>
          <w:rFonts w:hint="eastAsia" w:ascii="仿宋_GB2312" w:hAnsi="仿宋" w:eastAsia="仿宋_GB2312" w:cs="仿宋"/>
          <w:color w:val="000000"/>
          <w:sz w:val="32"/>
          <w:szCs w:val="32"/>
        </w:rPr>
        <w:t>包饺子。为</w:t>
      </w:r>
      <w:r>
        <w:rPr>
          <w:rFonts w:ascii="仿宋_GB2312" w:hAnsi="仿宋" w:eastAsia="仿宋_GB2312" w:cs="仿宋"/>
          <w:color w:val="000000"/>
          <w:sz w:val="32"/>
          <w:szCs w:val="32"/>
        </w:rPr>
        <w:t>东坪镇泥埠桥社区</w:t>
      </w:r>
      <w:r>
        <w:rPr>
          <w:rFonts w:hint="eastAsia" w:ascii="仿宋_GB2312" w:hAnsi="仿宋" w:eastAsia="仿宋_GB2312" w:cs="仿宋"/>
          <w:color w:val="000000"/>
          <w:sz w:val="32"/>
          <w:szCs w:val="32"/>
        </w:rPr>
        <w:t>提供巩固脱贫攻坚</w:t>
      </w:r>
      <w:r>
        <w:rPr>
          <w:rFonts w:ascii="仿宋_GB2312" w:hAnsi="仿宋" w:eastAsia="仿宋_GB2312" w:cs="仿宋"/>
          <w:color w:val="000000"/>
          <w:sz w:val="32"/>
          <w:szCs w:val="32"/>
        </w:rPr>
        <w:t>成果帮扶资金</w:t>
      </w:r>
      <w:r>
        <w:rPr>
          <w:rFonts w:hint="eastAsia" w:ascii="仿宋_GB2312" w:hAnsi="仿宋" w:eastAsia="仿宋_GB2312" w:cs="仿宋"/>
          <w:color w:val="000000"/>
          <w:sz w:val="32"/>
          <w:szCs w:val="32"/>
        </w:rPr>
        <w:t>5000元</w:t>
      </w:r>
      <w:r>
        <w:rPr>
          <w:rFonts w:ascii="仿宋_GB2312" w:hAnsi="仿宋" w:eastAsia="仿宋_GB2312" w:cs="仿宋"/>
          <w:color w:val="000000"/>
          <w:sz w:val="32"/>
          <w:szCs w:val="32"/>
        </w:rPr>
        <w:t>，</w:t>
      </w:r>
      <w:r>
        <w:rPr>
          <w:rFonts w:hint="eastAsia" w:ascii="仿宋_GB2312" w:hAnsi="仿宋" w:eastAsia="仿宋_GB2312" w:cs="仿宋"/>
          <w:color w:val="000000"/>
          <w:sz w:val="32"/>
          <w:szCs w:val="32"/>
        </w:rPr>
        <w:t>为</w:t>
      </w:r>
      <w:r>
        <w:rPr>
          <w:rFonts w:ascii="仿宋_GB2312" w:hAnsi="仿宋" w:eastAsia="仿宋_GB2312" w:cs="仿宋"/>
          <w:color w:val="000000"/>
          <w:sz w:val="32"/>
          <w:szCs w:val="32"/>
        </w:rPr>
        <w:t>酉州社区</w:t>
      </w:r>
      <w:r>
        <w:rPr>
          <w:rFonts w:hint="eastAsia" w:ascii="仿宋_GB2312" w:hAnsi="仿宋" w:eastAsia="仿宋_GB2312" w:cs="仿宋"/>
          <w:color w:val="000000"/>
          <w:sz w:val="32"/>
          <w:szCs w:val="32"/>
        </w:rPr>
        <w:t>困难</w:t>
      </w:r>
      <w:r>
        <w:rPr>
          <w:rFonts w:ascii="仿宋_GB2312" w:hAnsi="仿宋" w:eastAsia="仿宋_GB2312" w:cs="仿宋"/>
          <w:color w:val="000000"/>
          <w:sz w:val="32"/>
          <w:szCs w:val="32"/>
        </w:rPr>
        <w:t>群众送去米、油</w:t>
      </w:r>
      <w:r>
        <w:rPr>
          <w:rFonts w:hint="eastAsia" w:ascii="仿宋_GB2312" w:hAnsi="仿宋" w:eastAsia="仿宋_GB2312" w:cs="仿宋"/>
          <w:color w:val="000000"/>
          <w:sz w:val="32"/>
          <w:szCs w:val="32"/>
        </w:rPr>
        <w:t>等物资7</w:t>
      </w:r>
      <w:r>
        <w:rPr>
          <w:rFonts w:ascii="仿宋_GB2312" w:hAnsi="仿宋" w:eastAsia="仿宋_GB2312" w:cs="仿宋"/>
          <w:color w:val="000000"/>
          <w:sz w:val="32"/>
          <w:szCs w:val="32"/>
        </w:rPr>
        <w:t>5</w:t>
      </w:r>
      <w:r>
        <w:rPr>
          <w:rFonts w:hint="eastAsia" w:ascii="仿宋_GB2312" w:hAnsi="仿宋" w:eastAsia="仿宋_GB2312" w:cs="仿宋"/>
          <w:color w:val="000000"/>
          <w:sz w:val="32"/>
          <w:szCs w:val="32"/>
        </w:rPr>
        <w:t>份</w:t>
      </w:r>
      <w:r>
        <w:rPr>
          <w:rFonts w:ascii="仿宋_GB2312" w:hAnsi="仿宋" w:eastAsia="仿宋_GB2312" w:cs="仿宋"/>
          <w:color w:val="000000"/>
          <w:sz w:val="32"/>
          <w:szCs w:val="32"/>
        </w:rPr>
        <w:t>，</w:t>
      </w:r>
      <w:r>
        <w:rPr>
          <w:rFonts w:hint="eastAsia" w:ascii="仿宋_GB2312" w:hAnsi="仿宋" w:eastAsia="仿宋_GB2312" w:cs="仿宋"/>
          <w:color w:val="000000"/>
          <w:sz w:val="32"/>
          <w:szCs w:val="32"/>
        </w:rPr>
        <w:t>为</w:t>
      </w:r>
      <w:r>
        <w:rPr>
          <w:rFonts w:ascii="仿宋_GB2312" w:hAnsi="仿宋" w:eastAsia="仿宋_GB2312" w:cs="仿宋"/>
          <w:color w:val="000000"/>
          <w:sz w:val="32"/>
          <w:szCs w:val="32"/>
        </w:rPr>
        <w:t>槎溪村</w:t>
      </w:r>
      <w:r>
        <w:rPr>
          <w:rFonts w:hint="eastAsia" w:ascii="仿宋_GB2312" w:hAnsi="仿宋" w:eastAsia="仿宋_GB2312" w:cs="仿宋"/>
          <w:color w:val="000000"/>
          <w:sz w:val="32"/>
          <w:szCs w:val="32"/>
        </w:rPr>
        <w:t>10户困难学生送去学习用品，发放助学金</w:t>
      </w:r>
      <w:r>
        <w:rPr>
          <w:rFonts w:ascii="仿宋_GB2312" w:hAnsi="仿宋" w:eastAsia="仿宋_GB2312" w:cs="仿宋"/>
          <w:color w:val="000000"/>
          <w:sz w:val="32"/>
          <w:szCs w:val="32"/>
        </w:rPr>
        <w:t>5</w:t>
      </w:r>
      <w:r>
        <w:rPr>
          <w:rFonts w:hint="eastAsia" w:ascii="仿宋_GB2312" w:hAnsi="仿宋" w:eastAsia="仿宋_GB2312" w:cs="仿宋"/>
          <w:color w:val="000000"/>
          <w:sz w:val="32"/>
          <w:szCs w:val="32"/>
        </w:rPr>
        <w:t>000元。</w:t>
      </w:r>
      <w:r>
        <w:rPr>
          <w:rFonts w:hint="eastAsia" w:ascii="仿宋_GB2312" w:hAnsi="仿宋_GB2312" w:eastAsia="仿宋_GB2312" w:cs="仿宋_GB2312"/>
          <w:sz w:val="32"/>
          <w:szCs w:val="32"/>
        </w:rPr>
        <w:t>坚持</w:t>
      </w:r>
      <w:r>
        <w:rPr>
          <w:rFonts w:ascii="仿宋_GB2312" w:hAnsi="仿宋_GB2312" w:eastAsia="仿宋_GB2312" w:cs="仿宋_GB2312"/>
          <w:sz w:val="32"/>
          <w:szCs w:val="32"/>
        </w:rPr>
        <w:t>我为群众办实事，</w:t>
      </w:r>
      <w:r>
        <w:rPr>
          <w:rFonts w:hint="eastAsia" w:ascii="仿宋_GB2312" w:hAnsi="仿宋_GB2312" w:eastAsia="仿宋_GB2312" w:cs="仿宋_GB2312"/>
          <w:sz w:val="32"/>
          <w:szCs w:val="32"/>
        </w:rPr>
        <w:t>党建实效化工作得到了上级充分肯定。</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仿宋_GB2312" w:hAnsi="仿宋" w:eastAsia="仿宋_GB2312"/>
          <w:sz w:val="32"/>
          <w:szCs w:val="32"/>
        </w:rPr>
      </w:pPr>
      <w:r>
        <w:rPr>
          <w:rFonts w:hint="eastAsia" w:ascii="楷体" w:hAnsi="楷体" w:eastAsia="楷体" w:cs="楷体"/>
          <w:sz w:val="32"/>
          <w:szCs w:val="32"/>
        </w:rPr>
        <w:t>（四）突出</w:t>
      </w:r>
      <w:r>
        <w:rPr>
          <w:rFonts w:ascii="楷体" w:hAnsi="楷体" w:eastAsia="楷体" w:cs="楷体"/>
          <w:sz w:val="32"/>
          <w:szCs w:val="32"/>
        </w:rPr>
        <w:t>党建引领，推动各项工作发展。</w:t>
      </w:r>
      <w:r>
        <w:rPr>
          <w:rFonts w:hint="eastAsia" w:ascii="仿宋_GB2312" w:hAnsi="仿宋_GB2312" w:eastAsia="仿宋_GB2312" w:cs="仿宋_GB2312"/>
          <w:sz w:val="32"/>
          <w:szCs w:val="32"/>
        </w:rPr>
        <w:t>1</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全面推进</w:t>
      </w:r>
      <w:r>
        <w:rPr>
          <w:rFonts w:ascii="仿宋_GB2312" w:hAnsi="仿宋_GB2312" w:eastAsia="仿宋_GB2312" w:cs="仿宋_GB2312"/>
          <w:sz w:val="32"/>
          <w:szCs w:val="32"/>
        </w:rPr>
        <w:t>驻村帮扶工作</w:t>
      </w:r>
      <w:r>
        <w:rPr>
          <w:rFonts w:hint="eastAsia" w:ascii="仿宋_GB2312" w:hAnsi="仿宋_GB2312" w:eastAsia="仿宋_GB2312" w:cs="仿宋_GB2312"/>
          <w:sz w:val="32"/>
          <w:szCs w:val="32"/>
        </w:rPr>
        <w:t>。我办与</w:t>
      </w:r>
      <w:r>
        <w:rPr>
          <w:rFonts w:ascii="仿宋_GB2312" w:hAnsi="仿宋_GB2312" w:eastAsia="仿宋_GB2312" w:cs="仿宋_GB2312"/>
          <w:sz w:val="32"/>
          <w:szCs w:val="32"/>
        </w:rPr>
        <w:t>中远海运集团联合帮扶东坪镇槎溪村</w:t>
      </w:r>
      <w:r>
        <w:rPr>
          <w:rFonts w:hint="eastAsia" w:ascii="仿宋_GB2312" w:hAnsi="仿宋_GB2312" w:eastAsia="仿宋_GB2312" w:cs="仿宋_GB2312"/>
          <w:sz w:val="32"/>
          <w:szCs w:val="32"/>
        </w:rPr>
        <w:t>，贯彻落实县委县政府关于巩固脱贫攻坚成果与乡村振兴衔接的部署要求，抓好“四类人员”的精准管理，建立分类管理联系帮扶机制，采取常走访、多了解的方式解决群众生产生活实际困难，积极调动困难群众的主动性和创造性。一是发展</w:t>
      </w:r>
      <w:r>
        <w:rPr>
          <w:rFonts w:ascii="仿宋_GB2312" w:hAnsi="仿宋_GB2312" w:eastAsia="仿宋_GB2312" w:cs="仿宋_GB2312"/>
          <w:sz w:val="32"/>
          <w:szCs w:val="32"/>
        </w:rPr>
        <w:t>小水果。</w:t>
      </w:r>
      <w:r>
        <w:rPr>
          <w:rFonts w:hint="eastAsia" w:ascii="仿宋_GB2312" w:hAnsi="仿宋_GB2312" w:eastAsia="仿宋_GB2312" w:cs="仿宋_GB2312"/>
          <w:sz w:val="32"/>
          <w:szCs w:val="32"/>
        </w:rPr>
        <w:t>以槎溪村原有果园为支点，通过邀请省农大和县农业农村局的专家，对果园进行把脉诊断，重启了村委基本放弃的180余亩果园培管工作，今年黄桃还属于初挂果阶段，实现集体经济收入1.8万元，目前还有橘子未采收，还能增加一部分集体经济收入。二是发展茶产业</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与湖南云上茶叶有限公司合作研发“槎溪云金”黑茶产品，与渠之源茶叶有限公司合作研发“槎溪云尖”黑茶产品，以槎溪村合作社为主体将此产品加入中远</w:t>
      </w:r>
      <w:r>
        <w:rPr>
          <w:rFonts w:ascii="仿宋_GB2312" w:hAnsi="仿宋_GB2312" w:eastAsia="仿宋_GB2312" w:cs="仿宋_GB2312"/>
          <w:sz w:val="32"/>
          <w:szCs w:val="32"/>
        </w:rPr>
        <w:t>海运</w:t>
      </w:r>
      <w:r>
        <w:rPr>
          <w:rFonts w:hint="eastAsia" w:ascii="仿宋_GB2312" w:hAnsi="仿宋_GB2312" w:eastAsia="仿宋_GB2312" w:cs="仿宋_GB2312"/>
          <w:sz w:val="32"/>
          <w:szCs w:val="32"/>
        </w:rPr>
        <w:t>集团消费帮扶目录清单进行销售，今年共产生销售额22万元，为村集体增收10.8万元。三是加快项目</w:t>
      </w:r>
      <w:r>
        <w:rPr>
          <w:rFonts w:ascii="仿宋_GB2312" w:hAnsi="仿宋_GB2312" w:eastAsia="仿宋_GB2312" w:cs="仿宋_GB2312"/>
          <w:sz w:val="32"/>
          <w:szCs w:val="32"/>
        </w:rPr>
        <w:t>建设</w:t>
      </w:r>
      <w:r>
        <w:rPr>
          <w:rFonts w:hint="eastAsia" w:ascii="仿宋_GB2312" w:hAnsi="仿宋_GB2312" w:eastAsia="仿宋_GB2312" w:cs="仿宋_GB2312"/>
          <w:sz w:val="32"/>
          <w:szCs w:val="32"/>
        </w:rPr>
        <w:t>。今年工作队向中国远洋海运集团申请专项资金357万元，实施了马尔片区人居环境改善工程。投入资金105万元为全村铺设路灯576盏；投入资金118万元进行河道清淤、修建防护提、搭建溪边平台及过溪钢架桥；投入资金86万，进行果园提质改造；投入资金20万元建设“六个一”项目；投入资金18万元建造冷藏箱式冷库等。</w:t>
      </w:r>
      <w:r>
        <w:rPr>
          <w:rFonts w:ascii="仿宋_GB2312" w:hAnsi="仿宋_GB2312" w:eastAsia="仿宋_GB2312" w:cs="仿宋_GB2312"/>
          <w:sz w:val="32"/>
          <w:szCs w:val="32"/>
        </w:rPr>
        <w:t>2.</w:t>
      </w:r>
      <w:r>
        <w:rPr>
          <w:rFonts w:hint="eastAsia" w:ascii="仿宋_GB2312" w:hAnsi="仿宋_GB2312" w:eastAsia="仿宋_GB2312" w:cs="仿宋_GB2312"/>
          <w:sz w:val="32"/>
          <w:szCs w:val="32"/>
        </w:rPr>
        <w:t>创新开展</w:t>
      </w:r>
      <w:r>
        <w:rPr>
          <w:rFonts w:ascii="仿宋_GB2312" w:hAnsi="仿宋_GB2312" w:eastAsia="仿宋_GB2312" w:cs="仿宋_GB2312"/>
          <w:sz w:val="32"/>
          <w:szCs w:val="32"/>
        </w:rPr>
        <w:t>工会活动</w:t>
      </w:r>
      <w:r>
        <w:rPr>
          <w:rFonts w:hint="eastAsia" w:ascii="仿宋_GB2312" w:hAnsi="仿宋_GB2312" w:eastAsia="仿宋_GB2312" w:cs="仿宋_GB2312"/>
          <w:sz w:val="32"/>
          <w:szCs w:val="32"/>
        </w:rPr>
        <w:t>。</w:t>
      </w:r>
      <w:r>
        <w:rPr>
          <w:rFonts w:hint="eastAsia" w:ascii="仿宋_GB2312" w:eastAsia="仿宋_GB2312"/>
          <w:sz w:val="32"/>
          <w:szCs w:val="32"/>
        </w:rPr>
        <w:t>组队</w:t>
      </w:r>
      <w:r>
        <w:rPr>
          <w:rFonts w:ascii="仿宋_GB2312" w:eastAsia="仿宋_GB2312"/>
          <w:sz w:val="32"/>
          <w:szCs w:val="32"/>
        </w:rPr>
        <w:t>参加县总工会</w:t>
      </w:r>
      <w:r>
        <w:rPr>
          <w:rFonts w:hint="eastAsia" w:ascii="仿宋_GB2312" w:eastAsia="仿宋_GB2312"/>
          <w:sz w:val="32"/>
          <w:szCs w:val="32"/>
        </w:rPr>
        <w:t>组织</w:t>
      </w:r>
      <w:r>
        <w:rPr>
          <w:rFonts w:ascii="仿宋_GB2312" w:eastAsia="仿宋_GB2312"/>
          <w:sz w:val="32"/>
          <w:szCs w:val="32"/>
        </w:rPr>
        <w:t>的气排球、乒乓球</w:t>
      </w:r>
      <w:r>
        <w:rPr>
          <w:rFonts w:hint="eastAsia" w:ascii="仿宋_GB2312" w:eastAsia="仿宋_GB2312"/>
          <w:sz w:val="32"/>
          <w:szCs w:val="32"/>
        </w:rPr>
        <w:t>、梅山毅行活动</w:t>
      </w:r>
      <w:r>
        <w:rPr>
          <w:rFonts w:ascii="仿宋_GB2312" w:eastAsia="仿宋_GB2312"/>
          <w:sz w:val="32"/>
          <w:szCs w:val="32"/>
        </w:rPr>
        <w:t>，</w:t>
      </w:r>
      <w:r>
        <w:rPr>
          <w:rFonts w:hint="eastAsia" w:ascii="仿宋_GB2312" w:eastAsia="仿宋_GB2312"/>
          <w:sz w:val="32"/>
          <w:szCs w:val="32"/>
        </w:rPr>
        <w:t>锻炼</w:t>
      </w:r>
      <w:r>
        <w:rPr>
          <w:rFonts w:ascii="仿宋_GB2312" w:eastAsia="仿宋_GB2312"/>
          <w:sz w:val="32"/>
          <w:szCs w:val="32"/>
        </w:rPr>
        <w:t>了身体，凝聚了力量。组织</w:t>
      </w:r>
      <w:r>
        <w:rPr>
          <w:rFonts w:hint="eastAsia" w:ascii="仿宋_GB2312" w:eastAsia="仿宋_GB2312"/>
          <w:sz w:val="32"/>
          <w:szCs w:val="32"/>
        </w:rPr>
        <w:t>开展</w:t>
      </w:r>
      <w:r>
        <w:rPr>
          <w:rFonts w:ascii="仿宋_GB2312" w:eastAsia="仿宋_GB2312"/>
          <w:sz w:val="32"/>
          <w:szCs w:val="32"/>
        </w:rPr>
        <w:t>春季溆浦低庄赏花，夏季木子大园野炊，</w:t>
      </w:r>
      <w:r>
        <w:rPr>
          <w:rFonts w:hint="eastAsia" w:ascii="仿宋_GB2312" w:eastAsia="仿宋_GB2312"/>
          <w:sz w:val="32"/>
          <w:szCs w:val="32"/>
        </w:rPr>
        <w:t>开阔</w:t>
      </w:r>
      <w:r>
        <w:rPr>
          <w:rFonts w:ascii="仿宋_GB2312" w:eastAsia="仿宋_GB2312"/>
          <w:sz w:val="32"/>
          <w:szCs w:val="32"/>
        </w:rPr>
        <w:t>了视野，放松了心情</w:t>
      </w:r>
      <w:r>
        <w:rPr>
          <w:rFonts w:hint="eastAsia" w:ascii="仿宋_GB2312" w:eastAsia="仿宋_GB2312"/>
          <w:sz w:val="32"/>
          <w:szCs w:val="32"/>
        </w:rPr>
        <w:t>。组织</w:t>
      </w:r>
      <w:r>
        <w:rPr>
          <w:rFonts w:ascii="仿宋_GB2312" w:eastAsia="仿宋_GB2312"/>
          <w:sz w:val="32"/>
          <w:szCs w:val="32"/>
        </w:rPr>
        <w:t>开展“</w:t>
      </w:r>
      <w:r>
        <w:rPr>
          <w:rFonts w:hint="eastAsia" w:ascii="仿宋_GB2312" w:eastAsia="仿宋_GB2312"/>
          <w:sz w:val="32"/>
          <w:szCs w:val="32"/>
        </w:rPr>
        <w:t>夏</w:t>
      </w:r>
      <w:r>
        <w:rPr>
          <w:rFonts w:ascii="仿宋_GB2312" w:eastAsia="仿宋_GB2312"/>
          <w:sz w:val="32"/>
          <w:szCs w:val="32"/>
        </w:rPr>
        <w:t>送清凉暨快乐采摘助力乡村振兴”</w:t>
      </w:r>
      <w:r>
        <w:rPr>
          <w:rFonts w:hint="eastAsia" w:ascii="仿宋_GB2312" w:eastAsia="仿宋_GB2312"/>
          <w:sz w:val="32"/>
          <w:szCs w:val="32"/>
        </w:rPr>
        <w:t>活动</w:t>
      </w:r>
      <w:r>
        <w:rPr>
          <w:rFonts w:ascii="仿宋_GB2312" w:eastAsia="仿宋_GB2312"/>
          <w:sz w:val="32"/>
          <w:szCs w:val="32"/>
        </w:rPr>
        <w:t>，</w:t>
      </w:r>
      <w:r>
        <w:rPr>
          <w:rFonts w:hint="eastAsia" w:ascii="仿宋_GB2312" w:eastAsia="仿宋_GB2312"/>
          <w:sz w:val="32"/>
          <w:szCs w:val="32"/>
        </w:rPr>
        <w:t>稳定</w:t>
      </w:r>
      <w:r>
        <w:rPr>
          <w:rFonts w:ascii="仿宋_GB2312" w:eastAsia="仿宋_GB2312"/>
          <w:sz w:val="32"/>
          <w:szCs w:val="32"/>
        </w:rPr>
        <w:t>集体经济组织收入，促进农民增收致富。</w:t>
      </w:r>
      <w:r>
        <w:rPr>
          <w:rFonts w:hint="eastAsia" w:ascii="仿宋_GB2312" w:eastAsia="仿宋_GB2312"/>
          <w:sz w:val="32"/>
          <w:szCs w:val="32"/>
        </w:rPr>
        <w:t>开展</w:t>
      </w:r>
      <w:r>
        <w:rPr>
          <w:rFonts w:ascii="仿宋_GB2312" w:eastAsia="仿宋_GB2312"/>
          <w:sz w:val="32"/>
          <w:szCs w:val="32"/>
        </w:rPr>
        <w:t>金秋助学活动，为困难职工子女解决学费</w:t>
      </w:r>
      <w:r>
        <w:rPr>
          <w:rFonts w:hint="eastAsia" w:ascii="仿宋_GB2312" w:eastAsia="仿宋_GB2312"/>
          <w:sz w:val="32"/>
          <w:szCs w:val="32"/>
        </w:rPr>
        <w:t>2500元。采购湘观影</w:t>
      </w:r>
      <w:r>
        <w:rPr>
          <w:rFonts w:ascii="仿宋_GB2312" w:eastAsia="仿宋_GB2312"/>
          <w:sz w:val="32"/>
          <w:szCs w:val="32"/>
        </w:rPr>
        <w:t>、</w:t>
      </w:r>
      <w:r>
        <w:rPr>
          <w:rFonts w:hint="eastAsia" w:ascii="仿宋_GB2312" w:eastAsia="仿宋_GB2312"/>
          <w:sz w:val="32"/>
          <w:szCs w:val="32"/>
        </w:rPr>
        <w:t>青少年</w:t>
      </w:r>
      <w:r>
        <w:rPr>
          <w:rFonts w:ascii="仿宋_GB2312" w:eastAsia="仿宋_GB2312"/>
          <w:sz w:val="32"/>
          <w:szCs w:val="32"/>
        </w:rPr>
        <w:t>爱国主义教育电影、光影铸魂电影党课</w:t>
      </w:r>
      <w:r>
        <w:rPr>
          <w:rFonts w:hint="eastAsia" w:ascii="仿宋_GB2312" w:eastAsia="仿宋_GB2312"/>
          <w:sz w:val="32"/>
          <w:szCs w:val="32"/>
        </w:rPr>
        <w:t>观影券</w:t>
      </w:r>
      <w:r>
        <w:rPr>
          <w:rFonts w:ascii="仿宋_GB2312" w:eastAsia="仿宋_GB2312"/>
          <w:sz w:val="32"/>
          <w:szCs w:val="32"/>
        </w:rPr>
        <w:t>，“</w:t>
      </w:r>
      <w:r>
        <w:rPr>
          <w:rFonts w:hint="eastAsia" w:ascii="仿宋_GB2312" w:eastAsia="仿宋_GB2312"/>
          <w:sz w:val="32"/>
          <w:szCs w:val="32"/>
        </w:rPr>
        <w:t>天下</w:t>
      </w:r>
      <w:r>
        <w:rPr>
          <w:rFonts w:ascii="仿宋_GB2312" w:eastAsia="仿宋_GB2312"/>
          <w:sz w:val="32"/>
          <w:szCs w:val="32"/>
        </w:rPr>
        <w:t>茶道”</w:t>
      </w:r>
      <w:r>
        <w:rPr>
          <w:rFonts w:hint="eastAsia" w:ascii="仿宋_GB2312" w:eastAsia="仿宋_GB2312"/>
          <w:sz w:val="32"/>
          <w:szCs w:val="32"/>
        </w:rPr>
        <w:t>演出</w:t>
      </w:r>
      <w:r>
        <w:rPr>
          <w:rFonts w:ascii="仿宋_GB2312" w:eastAsia="仿宋_GB2312"/>
          <w:sz w:val="32"/>
          <w:szCs w:val="32"/>
        </w:rPr>
        <w:t>门票兑换券。</w:t>
      </w:r>
      <w:r>
        <w:rPr>
          <w:rFonts w:hint="eastAsia" w:ascii="仿宋_GB2312" w:eastAsia="仿宋_GB2312"/>
          <w:sz w:val="32"/>
          <w:szCs w:val="32"/>
        </w:rPr>
        <w:t>丰富</w:t>
      </w:r>
      <w:r>
        <w:rPr>
          <w:rFonts w:ascii="仿宋_GB2312" w:eastAsia="仿宋_GB2312"/>
          <w:sz w:val="32"/>
          <w:szCs w:val="32"/>
        </w:rPr>
        <w:t>职工业余生活，</w:t>
      </w:r>
      <w:r>
        <w:rPr>
          <w:rFonts w:hint="eastAsia" w:ascii="仿宋_GB2312" w:eastAsia="仿宋_GB2312"/>
          <w:sz w:val="32"/>
          <w:szCs w:val="32"/>
        </w:rPr>
        <w:t>培育</w:t>
      </w:r>
      <w:r>
        <w:rPr>
          <w:rFonts w:ascii="仿宋_GB2312" w:eastAsia="仿宋_GB2312"/>
          <w:sz w:val="32"/>
          <w:szCs w:val="32"/>
        </w:rPr>
        <w:t>爱党、爱国、爱家</w:t>
      </w:r>
      <w:r>
        <w:rPr>
          <w:rFonts w:hint="eastAsia" w:ascii="仿宋_GB2312" w:eastAsia="仿宋_GB2312"/>
          <w:sz w:val="32"/>
          <w:szCs w:val="32"/>
        </w:rPr>
        <w:t>乡</w:t>
      </w:r>
      <w:r>
        <w:rPr>
          <w:rFonts w:ascii="仿宋_GB2312" w:eastAsia="仿宋_GB2312"/>
          <w:sz w:val="32"/>
          <w:szCs w:val="32"/>
        </w:rPr>
        <w:t>的情怀。</w:t>
      </w:r>
      <w:r>
        <w:rPr>
          <w:rFonts w:hint="eastAsia" w:ascii="仿宋_GB2312" w:eastAsia="仿宋_GB2312"/>
          <w:sz w:val="32"/>
          <w:szCs w:val="32"/>
        </w:rPr>
        <w:t>组织</w:t>
      </w:r>
      <w:r>
        <w:rPr>
          <w:rFonts w:ascii="仿宋_GB2312" w:eastAsia="仿宋_GB2312"/>
          <w:sz w:val="32"/>
          <w:szCs w:val="32"/>
        </w:rPr>
        <w:t>干职工完成健康体检，为干职工身体保驾护航。</w:t>
      </w:r>
      <w:r>
        <w:rPr>
          <w:rFonts w:hint="eastAsia" w:ascii="仿宋_GB2312" w:eastAsia="仿宋_GB2312"/>
          <w:sz w:val="32"/>
          <w:szCs w:val="32"/>
        </w:rPr>
        <w:t>逢年过节</w:t>
      </w:r>
      <w:r>
        <w:rPr>
          <w:rFonts w:ascii="仿宋_GB2312" w:eastAsia="仿宋_GB2312"/>
          <w:sz w:val="32"/>
          <w:szCs w:val="32"/>
        </w:rPr>
        <w:t>、干职工生日、</w:t>
      </w:r>
      <w:r>
        <w:rPr>
          <w:rFonts w:hint="eastAsia" w:ascii="仿宋_GB2312" w:eastAsia="仿宋_GB2312"/>
          <w:sz w:val="32"/>
          <w:szCs w:val="32"/>
        </w:rPr>
        <w:t>结婚</w:t>
      </w:r>
      <w:r>
        <w:rPr>
          <w:rFonts w:ascii="仿宋_GB2312" w:eastAsia="仿宋_GB2312"/>
          <w:sz w:val="32"/>
          <w:szCs w:val="32"/>
        </w:rPr>
        <w:t>、</w:t>
      </w:r>
      <w:r>
        <w:rPr>
          <w:rFonts w:hint="eastAsia" w:ascii="仿宋_GB2312" w:eastAsia="仿宋_GB2312"/>
          <w:sz w:val="32"/>
          <w:szCs w:val="32"/>
        </w:rPr>
        <w:t>生育、</w:t>
      </w:r>
      <w:r>
        <w:rPr>
          <w:rFonts w:ascii="仿宋_GB2312" w:eastAsia="仿宋_GB2312"/>
          <w:sz w:val="32"/>
          <w:szCs w:val="32"/>
        </w:rPr>
        <w:t>住院</w:t>
      </w:r>
      <w:r>
        <w:rPr>
          <w:rFonts w:hint="eastAsia" w:ascii="仿宋_GB2312" w:eastAsia="仿宋_GB2312"/>
          <w:sz w:val="32"/>
          <w:szCs w:val="32"/>
        </w:rPr>
        <w:t>及时</w:t>
      </w:r>
      <w:r>
        <w:rPr>
          <w:rFonts w:ascii="仿宋_GB2312" w:eastAsia="仿宋_GB2312"/>
          <w:sz w:val="32"/>
          <w:szCs w:val="32"/>
        </w:rPr>
        <w:t>慰问，体现组织温暖，激发</w:t>
      </w:r>
      <w:r>
        <w:rPr>
          <w:rFonts w:hint="eastAsia" w:ascii="仿宋_GB2312" w:eastAsia="仿宋_GB2312"/>
          <w:sz w:val="32"/>
          <w:szCs w:val="32"/>
        </w:rPr>
        <w:t>干事热情</w:t>
      </w:r>
      <w:r>
        <w:rPr>
          <w:rFonts w:ascii="仿宋_GB2312" w:eastAsia="仿宋_GB2312"/>
          <w:sz w:val="32"/>
          <w:szCs w:val="32"/>
        </w:rPr>
        <w:t>。</w:t>
      </w:r>
      <w:r>
        <w:rPr>
          <w:rFonts w:hint="eastAsia" w:ascii="仿宋_GB2312" w:eastAsia="仿宋_GB2312"/>
          <w:sz w:val="32"/>
          <w:szCs w:val="32"/>
        </w:rPr>
        <w:t>3.统筹</w:t>
      </w:r>
      <w:r>
        <w:rPr>
          <w:rFonts w:ascii="仿宋_GB2312" w:eastAsia="仿宋_GB2312"/>
          <w:sz w:val="32"/>
          <w:szCs w:val="32"/>
        </w:rPr>
        <w:t>推进其他工作。</w:t>
      </w:r>
      <w:r>
        <w:rPr>
          <w:rFonts w:hint="eastAsia" w:ascii="仿宋_GB2312" w:eastAsia="仿宋_GB2312"/>
          <w:sz w:val="32"/>
          <w:szCs w:val="32"/>
        </w:rPr>
        <w:t>一是抓好疫情</w:t>
      </w:r>
      <w:r>
        <w:rPr>
          <w:rFonts w:ascii="仿宋_GB2312" w:eastAsia="仿宋_GB2312"/>
          <w:sz w:val="32"/>
          <w:szCs w:val="32"/>
        </w:rPr>
        <w:t>防控</w:t>
      </w:r>
      <w:r>
        <w:rPr>
          <w:rFonts w:hint="eastAsia" w:ascii="仿宋_GB2312" w:eastAsia="仿宋_GB2312"/>
          <w:sz w:val="32"/>
          <w:szCs w:val="32"/>
        </w:rPr>
        <w:t>。</w:t>
      </w:r>
      <w:r>
        <w:rPr>
          <w:rFonts w:hint="eastAsia" w:ascii="仿宋_GB2312" w:hAnsi="仿宋" w:eastAsia="仿宋_GB2312"/>
          <w:sz w:val="32"/>
          <w:szCs w:val="32"/>
        </w:rPr>
        <w:t>及时</w:t>
      </w:r>
      <w:r>
        <w:rPr>
          <w:rFonts w:ascii="仿宋_GB2312" w:hAnsi="仿宋" w:eastAsia="仿宋_GB2312"/>
          <w:sz w:val="32"/>
          <w:szCs w:val="32"/>
        </w:rPr>
        <w:t>传达上级防控指令，</w:t>
      </w:r>
      <w:r>
        <w:rPr>
          <w:rFonts w:hint="eastAsia" w:ascii="仿宋_GB2312" w:hAnsi="仿宋" w:eastAsia="仿宋_GB2312"/>
          <w:sz w:val="32"/>
          <w:szCs w:val="32"/>
        </w:rPr>
        <w:t>充分</w:t>
      </w:r>
      <w:r>
        <w:rPr>
          <w:rFonts w:ascii="仿宋_GB2312" w:hAnsi="仿宋" w:eastAsia="仿宋_GB2312"/>
          <w:sz w:val="32"/>
          <w:szCs w:val="32"/>
        </w:rPr>
        <w:t>保障防疫物资，</w:t>
      </w:r>
      <w:r>
        <w:rPr>
          <w:rFonts w:hint="eastAsia" w:ascii="仿宋_GB2312" w:hAnsi="仿宋" w:eastAsia="仿宋_GB2312"/>
          <w:sz w:val="32"/>
          <w:szCs w:val="32"/>
        </w:rPr>
        <w:t>积极参加卡口防疫值班值守，</w:t>
      </w:r>
      <w:r>
        <w:rPr>
          <w:rFonts w:ascii="仿宋_GB2312" w:hAnsi="仿宋" w:eastAsia="仿宋_GB2312"/>
          <w:sz w:val="32"/>
          <w:szCs w:val="32"/>
        </w:rPr>
        <w:t>组织干职工开展核酸检测，加强干职工出行备案，</w:t>
      </w:r>
      <w:r>
        <w:rPr>
          <w:rFonts w:hint="eastAsia" w:ascii="仿宋_GB2312" w:hAnsi="仿宋" w:eastAsia="仿宋_GB2312"/>
          <w:sz w:val="32"/>
          <w:szCs w:val="32"/>
        </w:rPr>
        <w:t>准确</w:t>
      </w:r>
      <w:r>
        <w:rPr>
          <w:rFonts w:ascii="仿宋_GB2312" w:hAnsi="仿宋" w:eastAsia="仿宋_GB2312"/>
          <w:sz w:val="32"/>
          <w:szCs w:val="32"/>
        </w:rPr>
        <w:t>掌握</w:t>
      </w:r>
      <w:r>
        <w:rPr>
          <w:rFonts w:hint="eastAsia" w:ascii="仿宋_GB2312" w:hAnsi="仿宋" w:eastAsia="仿宋_GB2312"/>
          <w:sz w:val="32"/>
          <w:szCs w:val="32"/>
        </w:rPr>
        <w:t>职工</w:t>
      </w:r>
      <w:r>
        <w:rPr>
          <w:rFonts w:ascii="仿宋_GB2312" w:hAnsi="仿宋" w:eastAsia="仿宋_GB2312"/>
          <w:sz w:val="32"/>
          <w:szCs w:val="32"/>
        </w:rPr>
        <w:t>动态，</w:t>
      </w:r>
      <w:r>
        <w:rPr>
          <w:rFonts w:hint="eastAsia" w:ascii="仿宋_GB2312" w:hAnsi="仿宋" w:eastAsia="仿宋_GB2312"/>
          <w:sz w:val="32"/>
          <w:szCs w:val="32"/>
        </w:rPr>
        <w:t>定期</w:t>
      </w:r>
      <w:r>
        <w:rPr>
          <w:rFonts w:ascii="仿宋_GB2312" w:hAnsi="仿宋" w:eastAsia="仿宋_GB2312"/>
          <w:sz w:val="32"/>
          <w:szCs w:val="32"/>
        </w:rPr>
        <w:t>查看 “</w:t>
      </w:r>
      <w:r>
        <w:rPr>
          <w:rFonts w:hint="eastAsia" w:ascii="仿宋_GB2312" w:hAnsi="仿宋" w:eastAsia="仿宋_GB2312"/>
          <w:sz w:val="32"/>
          <w:szCs w:val="32"/>
        </w:rPr>
        <w:t>健康码</w:t>
      </w:r>
      <w:r>
        <w:rPr>
          <w:rFonts w:ascii="仿宋_GB2312" w:hAnsi="仿宋" w:eastAsia="仿宋_GB2312"/>
          <w:sz w:val="32"/>
          <w:szCs w:val="32"/>
        </w:rPr>
        <w:t>、行程码”</w:t>
      </w:r>
      <w:r>
        <w:rPr>
          <w:rFonts w:hint="eastAsia" w:ascii="仿宋_GB2312" w:hAnsi="仿宋" w:eastAsia="仿宋_GB2312"/>
          <w:sz w:val="32"/>
          <w:szCs w:val="32"/>
        </w:rPr>
        <w:t>，严肃</w:t>
      </w:r>
      <w:r>
        <w:rPr>
          <w:rFonts w:ascii="仿宋_GB2312" w:hAnsi="仿宋" w:eastAsia="仿宋_GB2312"/>
          <w:sz w:val="32"/>
          <w:szCs w:val="32"/>
        </w:rPr>
        <w:t>防控纪律，确保一方平安。</w:t>
      </w:r>
      <w:r>
        <w:rPr>
          <w:rFonts w:hint="eastAsia" w:ascii="仿宋_GB2312" w:hAnsi="仿宋" w:eastAsia="仿宋_GB2312"/>
          <w:sz w:val="32"/>
          <w:szCs w:val="32"/>
        </w:rPr>
        <w:t>二是</w:t>
      </w:r>
      <w:r>
        <w:rPr>
          <w:rFonts w:ascii="仿宋_GB2312" w:hAnsi="仿宋" w:eastAsia="仿宋_GB2312"/>
          <w:sz w:val="32"/>
          <w:szCs w:val="32"/>
        </w:rPr>
        <w:t>抓好拥军优属</w:t>
      </w:r>
      <w:r>
        <w:rPr>
          <w:rFonts w:hint="eastAsia" w:ascii="楷体" w:hAnsi="楷体" w:eastAsia="楷体" w:cs="楷体"/>
          <w:sz w:val="32"/>
          <w:szCs w:val="32"/>
        </w:rPr>
        <w:t>。</w:t>
      </w:r>
      <w:r>
        <w:rPr>
          <w:rFonts w:hint="eastAsia" w:ascii="仿宋_GB2312" w:hAnsi="仿宋" w:eastAsia="仿宋_GB2312"/>
          <w:sz w:val="32"/>
          <w:szCs w:val="32"/>
        </w:rPr>
        <w:t>积极与</w:t>
      </w:r>
      <w:r>
        <w:rPr>
          <w:rFonts w:ascii="仿宋_GB2312" w:hAnsi="仿宋" w:eastAsia="仿宋_GB2312"/>
          <w:sz w:val="32"/>
          <w:szCs w:val="32"/>
        </w:rPr>
        <w:t>县退役军人事务局对接，</w:t>
      </w:r>
      <w:r>
        <w:rPr>
          <w:rFonts w:hint="eastAsia" w:ascii="仿宋_GB2312" w:hAnsi="仿宋" w:eastAsia="仿宋_GB2312"/>
          <w:sz w:val="32"/>
          <w:szCs w:val="32"/>
        </w:rPr>
        <w:t>收集办理退役军人及其他优抚对象优待证资料。“八一”建军节组织</w:t>
      </w:r>
      <w:r>
        <w:rPr>
          <w:rFonts w:ascii="仿宋_GB2312" w:hAnsi="仿宋" w:eastAsia="仿宋_GB2312"/>
          <w:sz w:val="32"/>
          <w:szCs w:val="32"/>
        </w:rPr>
        <w:t>召开</w:t>
      </w:r>
      <w:r>
        <w:rPr>
          <w:rFonts w:hint="eastAsia" w:ascii="仿宋_GB2312" w:hAnsi="仿宋" w:eastAsia="仿宋_GB2312"/>
          <w:sz w:val="32"/>
          <w:szCs w:val="32"/>
        </w:rPr>
        <w:t>退役军人</w:t>
      </w:r>
      <w:r>
        <w:rPr>
          <w:rFonts w:ascii="仿宋_GB2312" w:hAnsi="仿宋" w:eastAsia="仿宋_GB2312"/>
          <w:sz w:val="32"/>
          <w:szCs w:val="32"/>
        </w:rPr>
        <w:t>及现役军人家属</w:t>
      </w:r>
      <w:r>
        <w:rPr>
          <w:rFonts w:hint="eastAsia" w:ascii="仿宋_GB2312" w:hAnsi="仿宋" w:eastAsia="仿宋_GB2312"/>
          <w:sz w:val="32"/>
          <w:szCs w:val="32"/>
        </w:rPr>
        <w:t>座谈会，倾听</w:t>
      </w:r>
      <w:r>
        <w:rPr>
          <w:rFonts w:ascii="仿宋_GB2312" w:hAnsi="仿宋" w:eastAsia="仿宋_GB2312"/>
          <w:sz w:val="32"/>
          <w:szCs w:val="32"/>
        </w:rPr>
        <w:t>大家意见，</w:t>
      </w:r>
      <w:r>
        <w:rPr>
          <w:rFonts w:hint="eastAsia" w:ascii="仿宋_GB2312" w:hAnsi="仿宋" w:eastAsia="仿宋_GB2312"/>
          <w:sz w:val="32"/>
          <w:szCs w:val="32"/>
        </w:rPr>
        <w:t>发放慰问</w:t>
      </w:r>
      <w:r>
        <w:rPr>
          <w:rFonts w:ascii="仿宋_GB2312" w:hAnsi="仿宋" w:eastAsia="仿宋_GB2312"/>
          <w:sz w:val="32"/>
          <w:szCs w:val="32"/>
        </w:rPr>
        <w:t>金，</w:t>
      </w:r>
      <w:r>
        <w:rPr>
          <w:rFonts w:hint="eastAsia" w:ascii="仿宋_GB2312" w:hAnsi="仿宋" w:eastAsia="仿宋_GB2312"/>
          <w:sz w:val="32"/>
          <w:szCs w:val="32"/>
        </w:rPr>
        <w:t>营造</w:t>
      </w:r>
      <w:r>
        <w:rPr>
          <w:rFonts w:ascii="仿宋_GB2312" w:hAnsi="仿宋" w:eastAsia="仿宋_GB2312"/>
          <w:sz w:val="32"/>
          <w:szCs w:val="32"/>
        </w:rPr>
        <w:t>拥军优属的</w:t>
      </w:r>
      <w:r>
        <w:rPr>
          <w:rFonts w:hint="eastAsia" w:ascii="仿宋_GB2312" w:hAnsi="仿宋" w:eastAsia="仿宋_GB2312"/>
          <w:sz w:val="32"/>
          <w:szCs w:val="32"/>
        </w:rPr>
        <w:t>良好</w:t>
      </w:r>
      <w:r>
        <w:rPr>
          <w:rFonts w:ascii="仿宋_GB2312" w:hAnsi="仿宋" w:eastAsia="仿宋_GB2312"/>
          <w:sz w:val="32"/>
          <w:szCs w:val="32"/>
        </w:rPr>
        <w:t>氛围。</w:t>
      </w:r>
      <w:r>
        <w:rPr>
          <w:rFonts w:hint="eastAsia" w:ascii="仿宋_GB2312" w:hAnsi="仿宋" w:eastAsia="仿宋_GB2312"/>
          <w:sz w:val="32"/>
          <w:szCs w:val="32"/>
        </w:rPr>
        <w:t>三是抓好</w:t>
      </w:r>
      <w:r>
        <w:rPr>
          <w:rFonts w:ascii="仿宋_GB2312" w:hAnsi="仿宋" w:eastAsia="仿宋_GB2312"/>
          <w:sz w:val="32"/>
          <w:szCs w:val="32"/>
        </w:rPr>
        <w:t>提案办理</w:t>
      </w:r>
      <w:r>
        <w:rPr>
          <w:rFonts w:hint="eastAsia" w:ascii="楷体" w:hAnsi="楷体" w:eastAsia="楷体" w:cs="楷体"/>
          <w:sz w:val="32"/>
          <w:szCs w:val="32"/>
        </w:rPr>
        <w:t>。</w:t>
      </w:r>
      <w:r>
        <w:rPr>
          <w:rStyle w:val="4"/>
          <w:rFonts w:hint="eastAsia" w:ascii="仿宋_GB2312" w:eastAsia="仿宋_GB2312"/>
          <w:bCs/>
          <w:sz w:val="32"/>
          <w:szCs w:val="32"/>
        </w:rPr>
        <w:t>做好了关于玉溪片区征地拆迁补偿安置的建议办理工作。</w:t>
      </w:r>
      <w:r>
        <w:rPr>
          <w:rFonts w:hint="eastAsia" w:ascii="仿宋_GB2312" w:hAnsi="仿宋" w:eastAsia="仿宋_GB2312"/>
          <w:sz w:val="32"/>
          <w:szCs w:val="32"/>
        </w:rPr>
        <w:t>召集人大建议提议人参加座谈协商会议，广泛征求意见，准确了解真实意图;组织相关股室完成调研和初步回复意见;整理回复意见报领导审签;完成正式回复意见报县人大联工委、县政府督查室。积极</w:t>
      </w:r>
      <w:r>
        <w:rPr>
          <w:rFonts w:ascii="仿宋_GB2312" w:hAnsi="仿宋" w:eastAsia="仿宋_GB2312"/>
          <w:sz w:val="32"/>
          <w:szCs w:val="32"/>
        </w:rPr>
        <w:t>回应群众关切，彰显部门担当作为。</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黑体" w:hAnsi="黑体" w:eastAsia="黑体" w:cs="黑体"/>
          <w:sz w:val="32"/>
          <w:szCs w:val="32"/>
        </w:rPr>
      </w:pPr>
      <w:r>
        <w:rPr>
          <w:rFonts w:hint="eastAsia" w:ascii="黑体" w:hAnsi="黑体" w:eastAsia="黑体" w:cs="黑体"/>
          <w:sz w:val="32"/>
          <w:szCs w:val="32"/>
        </w:rPr>
        <w:t>二、紧盯目标</w:t>
      </w:r>
      <w:r>
        <w:rPr>
          <w:rFonts w:ascii="黑体" w:hAnsi="黑体" w:eastAsia="黑体" w:cs="黑体"/>
          <w:sz w:val="32"/>
          <w:szCs w:val="32"/>
        </w:rPr>
        <w:t>任务，抓好主责主业</w:t>
      </w:r>
    </w:p>
    <w:p>
      <w:pPr>
        <w:keepNext w:val="0"/>
        <w:keepLines w:val="0"/>
        <w:pageBreakBefore w:val="0"/>
        <w:widowControl w:val="0"/>
        <w:kinsoku/>
        <w:wordWrap/>
        <w:overflowPunct/>
        <w:topLinePunct w:val="0"/>
        <w:autoSpaceDE/>
        <w:autoSpaceDN/>
        <w:bidi w:val="0"/>
        <w:spacing w:line="600" w:lineRule="exact"/>
        <w:ind w:firstLine="640" w:firstLineChars="200"/>
        <w:jc w:val="left"/>
        <w:textAlignment w:val="auto"/>
        <w:rPr>
          <w:rFonts w:ascii="仿宋_GB2312" w:hAnsi="仿宋" w:eastAsia="仿宋_GB2312" w:cs="仿宋_GB2312"/>
          <w:sz w:val="32"/>
          <w:szCs w:val="32"/>
        </w:rPr>
      </w:pPr>
      <w:r>
        <w:rPr>
          <w:rFonts w:hint="eastAsia" w:ascii="楷体" w:hAnsi="楷体" w:eastAsia="楷体" w:cs="仿宋_GB2312"/>
          <w:sz w:val="32"/>
          <w:szCs w:val="32"/>
        </w:rPr>
        <w:t>（一）征拆服务到位。</w:t>
      </w:r>
      <w:r>
        <w:rPr>
          <w:rFonts w:hint="eastAsia" w:ascii="仿宋_GB2312" w:hAnsi="仿宋" w:eastAsia="仿宋_GB2312" w:cs="仿宋_GB2312"/>
          <w:sz w:val="32"/>
          <w:szCs w:val="32"/>
        </w:rPr>
        <w:t>我办主动、优质服务项目建设，开展了现状调查、公告拟定发布、征地协议签订、土地报批等工作。共拟定发布拟征收土地公告20份，拟补偿安置方案公告21份，征收土地公告21份。</w:t>
      </w:r>
      <w:r>
        <w:rPr>
          <w:rFonts w:hint="eastAsia" w:ascii="仿宋_GB2312" w:hAnsi="仿宋_GB2312" w:eastAsia="仿宋_GB2312" w:cs="仿宋_GB2312"/>
          <w:sz w:val="32"/>
          <w:szCs w:val="32"/>
        </w:rPr>
        <w:t>签订土地征收协议41份，涉及土地642.99亩，金额3933.01万元。启动十九个批次用地项目、三个单个项目5886.2亩土地的报批工作，现已报批十六个批次一个单个项目。</w:t>
      </w:r>
      <w:r>
        <w:rPr>
          <w:rFonts w:hint="eastAsia" w:ascii="仿宋_GB2312" w:hAnsi="仿宋" w:eastAsia="仿宋_GB2312" w:cs="仿宋_GB2312"/>
          <w:sz w:val="32"/>
          <w:szCs w:val="32"/>
        </w:rPr>
        <w:t>今年累计完成11739.32亩土地、3099栋房屋现状调查。一是组织开展金塘冲水电站建设项目现状调查及复核，工作人员全员无休假全力推进，出色完成项目前期调查工作。项目涉及我县6个乡镇、30个村，私房2561栋、企业及公房56栋，房屋总面积99万</w:t>
      </w:r>
      <w:r>
        <w:rPr>
          <w:rFonts w:hint="eastAsia" w:ascii="Batang" w:hAnsi="Batang" w:eastAsia="Batang" w:cs="Batang"/>
          <w:sz w:val="32"/>
          <w:szCs w:val="32"/>
        </w:rPr>
        <w:t>㎡</w:t>
      </w:r>
      <w:r>
        <w:rPr>
          <w:rFonts w:hint="eastAsia" w:ascii="Batang" w:hAnsi="Batang" w:cs="Batang"/>
          <w:sz w:val="32"/>
          <w:szCs w:val="32"/>
        </w:rPr>
        <w:t>。</w:t>
      </w:r>
      <w:r>
        <w:rPr>
          <w:rFonts w:hint="eastAsia" w:ascii="仿宋_GB2312" w:hAnsi="仿宋" w:eastAsia="仿宋_GB2312" w:cs="仿宋_GB2312"/>
          <w:sz w:val="32"/>
          <w:szCs w:val="32"/>
        </w:rPr>
        <w:t>拆迁群众2756户10042人。水淹区永久征地6940亩，临时用地417亩。二是完成了仙丰水库156.98亩土地的资金概预算。三是完成了仙溪抽水蓄能电站建设项目</w:t>
      </w:r>
      <w:r>
        <w:rPr>
          <w:rFonts w:hint="eastAsia" w:ascii="仿宋_GB2312" w:hAnsi="仿宋_GB2312" w:eastAsia="仿宋_GB2312" w:cs="仿宋_GB2312"/>
          <w:sz w:val="32"/>
          <w:szCs w:val="32"/>
        </w:rPr>
        <w:t>500栋房屋和4128.69亩的土地的复核及一、二榜公示</w:t>
      </w:r>
      <w:r>
        <w:rPr>
          <w:rFonts w:hint="eastAsia" w:ascii="仿宋_GB2312" w:hAnsi="仿宋" w:eastAsia="仿宋_GB2312" w:cs="仿宋_GB2312"/>
          <w:sz w:val="32"/>
          <w:szCs w:val="32"/>
        </w:rPr>
        <w:t>。四是完成了龙江公路32栋房屋的现状调查复核和腾地腾房。五是完成了滔溪百花寨三批次83.648亩土地报批任务。</w:t>
      </w:r>
    </w:p>
    <w:p>
      <w:pPr>
        <w:keepNext w:val="0"/>
        <w:keepLines w:val="0"/>
        <w:pageBreakBefore w:val="0"/>
        <w:widowControl w:val="0"/>
        <w:kinsoku/>
        <w:wordWrap/>
        <w:overflowPunct/>
        <w:topLinePunct w:val="0"/>
        <w:autoSpaceDE/>
        <w:autoSpaceDN/>
        <w:bidi w:val="0"/>
        <w:spacing w:line="600" w:lineRule="exact"/>
        <w:ind w:firstLine="640" w:firstLineChars="200"/>
        <w:jc w:val="left"/>
        <w:textAlignment w:val="auto"/>
        <w:rPr>
          <w:rFonts w:hint="eastAsia" w:ascii="仿宋_GB2312" w:hAnsi="仿宋" w:eastAsia="仿宋_GB2312" w:cs="仿宋_GB2312"/>
          <w:sz w:val="32"/>
          <w:szCs w:val="32"/>
        </w:rPr>
      </w:pPr>
      <w:r>
        <w:rPr>
          <w:rFonts w:hint="eastAsia" w:ascii="楷体" w:hAnsi="楷体" w:eastAsia="楷体" w:cs="仿宋_GB2312"/>
          <w:sz w:val="32"/>
          <w:szCs w:val="32"/>
        </w:rPr>
        <w:t>（二）棚改攻坚到位。</w:t>
      </w:r>
      <w:r>
        <w:rPr>
          <w:rFonts w:hint="eastAsia" w:ascii="仿宋_GB2312" w:hAnsi="仿宋" w:eastAsia="仿宋_GB2312" w:cs="仿宋_GB2312"/>
          <w:sz w:val="32"/>
          <w:szCs w:val="32"/>
        </w:rPr>
        <w:t>一是创新模式，县城棚改成效佳。推行棚改公房“整片（栋）签约付款”+棚改私房“小片区捆绑式协议签约”双头并进的工作模式，将大片区按位置布局成排、成块分割成若干小片区（7-10套私房），并以工作组分包责任制和棚改户内部施压双向发力，小片区全部签约再付款，接连攻克县航运货运公司、装卸公司、原消防队等棚改片区“堡垒户”，县航运货运公司等地已全部完成搬迁工作，拆除搬迁工作成绩显著，成功根除“一户绑住一栋，一栋困住一片”的不利工作局面，片区清零率迅速提高。二是集中力量，打赢梅城棚改攻坚战。配合梅城镇党委政府完成梅城镇农贸市场处险拆危工作。拆除房屋11047平方米，涉及278户。该项目历时5年，曾经历一次行政复议，三次行政诉讼，现已完成腾房腾地。三是多措并举，压实棚改清零扫尾。全力推进棚改扫尾清零工作，鼓励社会力量参与棚改，加速棚改腾空区域土地配置与开发建设，保障限价商品房需求，在御龙湾等处积极筹集限价商品房，确保棚改安置房源满足棚改拆迁需要。强化工作保障措施，加强组织领导，加大督导力度，完善调度、指导、检查、考核等体系，形成权责分明、任务明确、层层压实的工作机制。</w:t>
      </w:r>
    </w:p>
    <w:p>
      <w:pPr>
        <w:keepNext w:val="0"/>
        <w:keepLines w:val="0"/>
        <w:pageBreakBefore w:val="0"/>
        <w:widowControl w:val="0"/>
        <w:kinsoku/>
        <w:wordWrap/>
        <w:overflowPunct/>
        <w:topLinePunct w:val="0"/>
        <w:autoSpaceDE/>
        <w:autoSpaceDN/>
        <w:bidi w:val="0"/>
        <w:spacing w:line="600" w:lineRule="exact"/>
        <w:ind w:firstLine="640" w:firstLineChars="200"/>
        <w:jc w:val="left"/>
        <w:textAlignment w:val="auto"/>
        <w:rPr>
          <w:rFonts w:hint="eastAsia" w:ascii="仿宋_GB2312" w:hAnsi="仿宋" w:eastAsia="仿宋_GB2312" w:cs="仿宋_GB2312"/>
          <w:sz w:val="32"/>
          <w:szCs w:val="32"/>
        </w:rPr>
      </w:pPr>
      <w:r>
        <w:rPr>
          <w:rFonts w:hint="eastAsia" w:ascii="楷体" w:hAnsi="楷体" w:eastAsia="楷体" w:cs="仿宋_GB2312"/>
          <w:sz w:val="32"/>
          <w:szCs w:val="32"/>
        </w:rPr>
        <w:t>（三）安置补偿到位。</w:t>
      </w:r>
      <w:r>
        <w:rPr>
          <w:rFonts w:hint="eastAsia" w:ascii="仿宋_GB2312" w:hAnsi="仿宋" w:eastAsia="仿宋_GB2312" w:cs="仿宋_GB2312"/>
          <w:sz w:val="32"/>
          <w:szCs w:val="32"/>
        </w:rPr>
        <w:t>一是对玉溪片区红线内安置人口情况进行了调查摸底，玉溪片区开发控规红线内房屋共计732栋，1140户，实际在册3765人，按政策可增加人口共计560人，另有27栋房屋权属人户口未在玉溪村。二是搞好拆迁房屋户籍调查，</w:t>
      </w:r>
      <w:r>
        <w:rPr>
          <w:rFonts w:hint="eastAsia" w:ascii="仿宋_GB2312" w:hAnsi="仿宋_GB2312" w:eastAsia="仿宋_GB2312" w:cs="仿宋_GB2312"/>
          <w:sz w:val="32"/>
          <w:szCs w:val="32"/>
        </w:rPr>
        <w:t>累计调查房屋53栋。其中东渠公路、龙江公路、江南公租房、自治州-娄底500KV特高压、东华中学、长茅田采石场项目确定有效安置62户。玉溪新城、凤凰新区、高明工业园项目确定有效安置人口72人。</w:t>
      </w:r>
      <w:r>
        <w:rPr>
          <w:rFonts w:hint="eastAsia" w:ascii="仿宋_GB2312" w:hAnsi="仿宋" w:eastAsia="仿宋_GB2312" w:cs="仿宋_GB2312"/>
          <w:sz w:val="32"/>
          <w:szCs w:val="32"/>
        </w:rPr>
        <w:t>三是及时做好资金拨付，</w:t>
      </w:r>
      <w:r>
        <w:rPr>
          <w:rFonts w:hint="eastAsia" w:ascii="仿宋_GB2312" w:hAnsi="仿宋_GB2312" w:eastAsia="仿宋_GB2312" w:cs="仿宋_GB2312"/>
          <w:sz w:val="32"/>
          <w:szCs w:val="32"/>
        </w:rPr>
        <w:t>按进度完成玉溪片区开发、凤凰新区开发、官新高速红线外增补、龙江公路、梅城镇</w:t>
      </w:r>
      <w:r>
        <w:rPr>
          <w:rFonts w:hint="eastAsia" w:ascii="微软雅黑" w:hAnsi="微软雅黑" w:eastAsia="微软雅黑" w:cs="微软雅黑"/>
          <w:sz w:val="32"/>
          <w:szCs w:val="32"/>
        </w:rPr>
        <w:t>洢</w:t>
      </w:r>
      <w:r>
        <w:rPr>
          <w:rFonts w:hint="eastAsia" w:ascii="仿宋_GB2312" w:hAnsi="仿宋_GB2312" w:eastAsia="仿宋_GB2312" w:cs="仿宋_GB2312"/>
          <w:sz w:val="32"/>
          <w:szCs w:val="32"/>
        </w:rPr>
        <w:t>水大桥、仙丰水库等项目资金支付。截至12月底征拆资金收入约1.67亿元，支出约1.27亿元。</w:t>
      </w:r>
    </w:p>
    <w:p>
      <w:pPr>
        <w:keepNext w:val="0"/>
        <w:keepLines w:val="0"/>
        <w:pageBreakBefore w:val="0"/>
        <w:widowControl w:val="0"/>
        <w:kinsoku/>
        <w:wordWrap/>
        <w:overflowPunct/>
        <w:topLinePunct w:val="0"/>
        <w:autoSpaceDE/>
        <w:autoSpaceDN/>
        <w:bidi w:val="0"/>
        <w:spacing w:line="600" w:lineRule="exact"/>
        <w:ind w:firstLine="640" w:firstLineChars="200"/>
        <w:jc w:val="left"/>
        <w:textAlignment w:val="auto"/>
        <w:rPr>
          <w:rFonts w:hint="eastAsia" w:ascii="仿宋_GB2312" w:hAnsi="仿宋" w:eastAsia="仿宋_GB2312" w:cs="仿宋_GB2312"/>
          <w:sz w:val="32"/>
          <w:szCs w:val="32"/>
        </w:rPr>
      </w:pPr>
      <w:r>
        <w:rPr>
          <w:rFonts w:hint="eastAsia" w:ascii="楷体" w:hAnsi="楷体" w:eastAsia="楷体" w:cs="楷体"/>
          <w:sz w:val="32"/>
          <w:szCs w:val="32"/>
        </w:rPr>
        <w:t>（四）案件处置到位。</w:t>
      </w:r>
      <w:r>
        <w:rPr>
          <w:rFonts w:hint="eastAsia" w:ascii="仿宋_GB2312" w:hAnsi="仿宋_GB2312" w:eastAsia="仿宋_GB2312" w:cs="仿宋_GB2312"/>
          <w:color w:val="000000"/>
          <w:kern w:val="0"/>
          <w:sz w:val="32"/>
          <w:szCs w:val="20"/>
        </w:rPr>
        <w:t>扎实开展征地拆迁领域社会稳定隐患风险排查，加大政策宣传力度，妥善解决历史遗留，积极化解矛盾纠纷，切实维护群众利益，确保征拆和谐稳定。</w:t>
      </w:r>
      <w:r>
        <w:rPr>
          <w:rFonts w:hint="eastAsia" w:ascii="仿宋_GB2312" w:hAnsi="仿宋" w:eastAsia="仿宋_GB2312" w:cs="仿宋_GB2312"/>
          <w:sz w:val="32"/>
          <w:szCs w:val="32"/>
        </w:rPr>
        <w:t>主动对接应诉案件，积极整理相关资料应诉，共参与行政诉讼案10件，其中原告申请撤诉4件，6件开庭审理，现已判决。累计完成市长热线信访件2件、政府信息公开6件、市攻坚办交办件（国家信访局）1件、省妇联交办件1件，均在规定时间完成线上、线下回复。做好了领导开门大接访工作，累计接待来访群众35批次70人。</w:t>
      </w:r>
    </w:p>
    <w:p>
      <w:pPr>
        <w:keepNext w:val="0"/>
        <w:keepLines w:val="0"/>
        <w:pageBreakBefore w:val="0"/>
        <w:widowControl w:val="0"/>
        <w:kinsoku/>
        <w:wordWrap/>
        <w:overflowPunct/>
        <w:topLinePunct w:val="0"/>
        <w:autoSpaceDE/>
        <w:autoSpaceDN/>
        <w:bidi w:val="0"/>
        <w:spacing w:line="600" w:lineRule="exact"/>
        <w:ind w:firstLine="640" w:firstLineChars="200"/>
        <w:jc w:val="left"/>
        <w:textAlignment w:val="auto"/>
        <w:rPr>
          <w:rFonts w:hint="eastAsia" w:ascii="仿宋_GB2312" w:hAnsi="仿宋_GB2312" w:eastAsia="仿宋_GB2312" w:cs="仿宋_GB2312"/>
          <w:sz w:val="32"/>
          <w:szCs w:val="32"/>
        </w:rPr>
      </w:pPr>
      <w:r>
        <w:rPr>
          <w:rFonts w:hint="eastAsia" w:ascii="楷体" w:hAnsi="楷体" w:eastAsia="楷体" w:cs="楷体"/>
          <w:sz w:val="32"/>
          <w:szCs w:val="32"/>
        </w:rPr>
        <w:t>（五）集体商讨到位。</w:t>
      </w:r>
      <w:r>
        <w:rPr>
          <w:rFonts w:hint="eastAsia" w:ascii="仿宋_GB2312" w:hAnsi="仿宋" w:eastAsia="仿宋_GB2312" w:cs="仿宋_GB2312"/>
          <w:sz w:val="32"/>
          <w:szCs w:val="32"/>
        </w:rPr>
        <w:t>组织征地拆迁工作领导小组成员单位召开</w:t>
      </w:r>
      <w:r>
        <w:rPr>
          <w:rFonts w:hint="eastAsia" w:ascii="仿宋_GB2312" w:hAnsi="仿宋_GB2312" w:eastAsia="仿宋_GB2312" w:cs="仿宋_GB2312"/>
          <w:sz w:val="32"/>
          <w:szCs w:val="32"/>
        </w:rPr>
        <w:t>两次征地拆迁工作联席会议。集体会商确定仙溪抽水蓄能电站、东渠公路增补、玉溪新城、仙芙公路、东华中学、长茅田采石场、高明工业园建设项目安置分户及拆迁房屋等级。研究通过《全县矿产建材产业项目征地拆迁相关意见》，为矿产建材产业健康发展提供政策支持。</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ascii="黑体" w:hAnsi="黑体" w:eastAsia="黑体" w:cs="黑体"/>
          <w:sz w:val="32"/>
          <w:szCs w:val="32"/>
        </w:rPr>
      </w:pPr>
      <w:r>
        <w:rPr>
          <w:rFonts w:hint="eastAsia" w:ascii="黑体" w:hAnsi="黑体" w:eastAsia="黑体" w:cs="黑体"/>
          <w:sz w:val="32"/>
          <w:szCs w:val="32"/>
        </w:rPr>
        <w:t>三</w:t>
      </w:r>
      <w:r>
        <w:rPr>
          <w:rFonts w:ascii="黑体" w:hAnsi="黑体" w:eastAsia="黑体" w:cs="黑体"/>
          <w:sz w:val="32"/>
          <w:szCs w:val="32"/>
        </w:rPr>
        <w:t>、围绕</w:t>
      </w:r>
      <w:r>
        <w:rPr>
          <w:rFonts w:hint="eastAsia" w:ascii="黑体" w:hAnsi="黑体" w:eastAsia="黑体" w:cs="黑体"/>
          <w:sz w:val="32"/>
          <w:szCs w:val="32"/>
        </w:rPr>
        <w:t>短板</w:t>
      </w:r>
      <w:r>
        <w:rPr>
          <w:rFonts w:ascii="黑体" w:hAnsi="黑体" w:eastAsia="黑体" w:cs="黑体"/>
          <w:sz w:val="32"/>
          <w:szCs w:val="32"/>
        </w:rPr>
        <w:t>弱项，探寻问题成因</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过去</w:t>
      </w:r>
      <w:r>
        <w:rPr>
          <w:rFonts w:ascii="仿宋_GB2312" w:hAnsi="仿宋_GB2312" w:eastAsia="仿宋_GB2312" w:cs="仿宋_GB2312"/>
          <w:sz w:val="32"/>
          <w:szCs w:val="32"/>
        </w:rPr>
        <w:t>的一年，</w:t>
      </w:r>
      <w:r>
        <w:rPr>
          <w:rFonts w:hint="eastAsia" w:ascii="仿宋_GB2312" w:hAnsi="仿宋_GB2312" w:eastAsia="仿宋_GB2312" w:cs="仿宋_GB2312"/>
          <w:sz w:val="32"/>
          <w:szCs w:val="32"/>
        </w:rPr>
        <w:t>虽然成绩值得</w:t>
      </w:r>
      <w:r>
        <w:rPr>
          <w:rFonts w:ascii="仿宋_GB2312" w:hAnsi="仿宋_GB2312" w:eastAsia="仿宋_GB2312" w:cs="仿宋_GB2312"/>
          <w:sz w:val="32"/>
          <w:szCs w:val="32"/>
        </w:rPr>
        <w:t>肯定</w:t>
      </w:r>
      <w:r>
        <w:rPr>
          <w:rFonts w:hint="eastAsia" w:ascii="仿宋_GB2312" w:hAnsi="仿宋_GB2312" w:eastAsia="仿宋_GB2312" w:cs="仿宋_GB2312"/>
          <w:sz w:val="32"/>
          <w:szCs w:val="32"/>
        </w:rPr>
        <w:t>，但也还存在</w:t>
      </w:r>
      <w:r>
        <w:rPr>
          <w:rFonts w:ascii="仿宋_GB2312" w:hAnsi="仿宋_GB2312" w:eastAsia="仿宋_GB2312" w:cs="仿宋_GB2312"/>
          <w:sz w:val="32"/>
          <w:szCs w:val="32"/>
        </w:rPr>
        <w:t>短板和不足</w:t>
      </w:r>
      <w:r>
        <w:rPr>
          <w:rFonts w:hint="eastAsia" w:ascii="仿宋_GB2312" w:hAnsi="仿宋_GB2312" w:eastAsia="仿宋_GB2312" w:cs="仿宋_GB2312"/>
          <w:sz w:val="32"/>
          <w:szCs w:val="32"/>
        </w:rPr>
        <w:t>，主要存在以下几个方面问题：</w:t>
      </w:r>
    </w:p>
    <w:p>
      <w:pPr>
        <w:keepNext w:val="0"/>
        <w:keepLines w:val="0"/>
        <w:pageBreakBefore w:val="0"/>
        <w:widowControl w:val="0"/>
        <w:kinsoku/>
        <w:wordWrap/>
        <w:overflowPunct/>
        <w:topLinePunct w:val="0"/>
        <w:autoSpaceDE/>
        <w:autoSpaceDN/>
        <w:bidi w:val="0"/>
        <w:spacing w:line="600" w:lineRule="exact"/>
        <w:ind w:firstLine="642"/>
        <w:textAlignment w:val="auto"/>
        <w:rPr>
          <w:rFonts w:hint="eastAsia" w:ascii="仿宋_GB2312" w:hAnsi="仿宋_GB2312" w:eastAsia="仿宋_GB2312" w:cs="仿宋_GB2312"/>
          <w:sz w:val="32"/>
          <w:szCs w:val="32"/>
        </w:rPr>
      </w:pPr>
      <w:r>
        <w:rPr>
          <w:rFonts w:hint="eastAsia" w:ascii="楷体" w:hAnsi="楷体" w:eastAsia="楷体" w:cs="楷体"/>
          <w:sz w:val="32"/>
          <w:szCs w:val="32"/>
        </w:rPr>
        <w:t>一是学思践悟深入</w:t>
      </w:r>
      <w:r>
        <w:rPr>
          <w:rFonts w:ascii="楷体" w:hAnsi="楷体" w:eastAsia="楷体" w:cs="楷体"/>
          <w:sz w:val="32"/>
          <w:szCs w:val="32"/>
        </w:rPr>
        <w:t>难</w:t>
      </w:r>
      <w:r>
        <w:rPr>
          <w:rFonts w:hint="eastAsia" w:ascii="楷体" w:hAnsi="楷体" w:eastAsia="楷体" w:cs="楷体"/>
          <w:sz w:val="32"/>
          <w:szCs w:val="32"/>
        </w:rPr>
        <w:t>。</w:t>
      </w:r>
      <w:r>
        <w:rPr>
          <w:rFonts w:hint="eastAsia" w:ascii="仿宋_GB2312" w:hAnsi="仿宋_GB2312" w:eastAsia="仿宋_GB2312" w:cs="仿宋_GB2312"/>
          <w:sz w:val="32"/>
          <w:szCs w:val="32"/>
        </w:rPr>
        <w:t>理论学习不够规范。中心组学习有走过场现象，学习形式比较枯燥，学习效果不佳。学习自觉性不强。个别同志只</w:t>
      </w:r>
      <w:r>
        <w:rPr>
          <w:rFonts w:ascii="仿宋_GB2312" w:hAnsi="仿宋_GB2312" w:eastAsia="仿宋_GB2312" w:cs="仿宋_GB2312"/>
          <w:sz w:val="32"/>
          <w:szCs w:val="32"/>
        </w:rPr>
        <w:t>注重工作落实，不注重业务学习，</w:t>
      </w:r>
      <w:r>
        <w:rPr>
          <w:rFonts w:hint="eastAsia" w:ascii="仿宋_GB2312" w:hAnsi="仿宋_GB2312" w:eastAsia="仿宋_GB2312" w:cs="仿宋_GB2312"/>
          <w:sz w:val="32"/>
          <w:szCs w:val="32"/>
        </w:rPr>
        <w:t>没有坚持好的学习习惯，学习的自觉性、主动性不强。尤其是对征拆业务知识的学习没有引起足够的重视，认为这些知识是具体业务人员的事，他们学会了就好，而没有自觉地去学习，导致业务知识储备滞后，对业务股室指导不够。对习总书记系列重要讲话和治国理政新理念新思想新战略、二十大精神等重点学习内容不够深入，用新思想武装头脑、指导实践还有差距。</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sz w:val="32"/>
          <w:szCs w:val="32"/>
        </w:rPr>
      </w:pPr>
      <w:r>
        <w:rPr>
          <w:rFonts w:hint="eastAsia" w:ascii="楷体" w:hAnsi="楷体" w:eastAsia="楷体" w:cs="仿宋_GB2312"/>
          <w:sz w:val="32"/>
          <w:szCs w:val="32"/>
        </w:rPr>
        <w:t>二是</w:t>
      </w:r>
      <w:r>
        <w:rPr>
          <w:rFonts w:hint="eastAsia" w:ascii="楷体" w:hAnsi="楷体" w:eastAsia="楷体" w:cs="楷体"/>
          <w:bCs/>
          <w:sz w:val="32"/>
          <w:szCs w:val="32"/>
        </w:rPr>
        <w:t>集中安置推进难。</w:t>
      </w:r>
      <w:r>
        <w:rPr>
          <w:rFonts w:hint="eastAsia" w:ascii="仿宋_GB2312" w:hAnsi="仿宋_GB2312" w:eastAsia="仿宋_GB2312" w:cs="仿宋_GB2312"/>
          <w:sz w:val="32"/>
          <w:szCs w:val="32"/>
        </w:rPr>
        <w:t>按照我县新的征地拆迁补偿安置办法，取消县城中心城区“一户一基”安置，实施安置房安置和货币安置，对被征地拆迁老百姓是一种全新的尝试和改革，“有天有地”的传统观念根深蒂固，在实施新的安置方式上老百姓一时难以接受。特别</w:t>
      </w:r>
      <w:r>
        <w:rPr>
          <w:rFonts w:ascii="仿宋_GB2312" w:hAnsi="仿宋_GB2312" w:eastAsia="仿宋_GB2312" w:cs="仿宋_GB2312"/>
          <w:sz w:val="32"/>
          <w:szCs w:val="32"/>
        </w:rPr>
        <w:t>是玉溪</w:t>
      </w:r>
      <w:r>
        <w:rPr>
          <w:rFonts w:hint="eastAsia" w:ascii="仿宋_GB2312" w:hAnsi="仿宋_GB2312" w:eastAsia="仿宋_GB2312" w:cs="仿宋_GB2312"/>
          <w:sz w:val="32"/>
          <w:szCs w:val="32"/>
        </w:rPr>
        <w:t>新城建设</w:t>
      </w:r>
      <w:r>
        <w:rPr>
          <w:rFonts w:ascii="仿宋_GB2312" w:hAnsi="仿宋_GB2312" w:eastAsia="仿宋_GB2312" w:cs="仿宋_GB2312"/>
          <w:sz w:val="32"/>
          <w:szCs w:val="32"/>
        </w:rPr>
        <w:t>，群众观念难以改变。</w:t>
      </w:r>
      <w:r>
        <w:rPr>
          <w:rFonts w:hint="eastAsia" w:ascii="仿宋_GB2312" w:hAnsi="仿宋_GB2312" w:eastAsia="仿宋_GB2312" w:cs="仿宋_GB2312"/>
          <w:sz w:val="32"/>
          <w:szCs w:val="32"/>
        </w:rPr>
        <w:t>而集中安置</w:t>
      </w:r>
      <w:r>
        <w:rPr>
          <w:rFonts w:ascii="仿宋_GB2312" w:hAnsi="仿宋_GB2312" w:eastAsia="仿宋_GB2312" w:cs="仿宋_GB2312"/>
          <w:sz w:val="32"/>
          <w:szCs w:val="32"/>
        </w:rPr>
        <w:t>成本</w:t>
      </w:r>
      <w:r>
        <w:rPr>
          <w:rFonts w:hint="eastAsia" w:ascii="仿宋_GB2312" w:hAnsi="仿宋_GB2312" w:eastAsia="仿宋_GB2312" w:cs="仿宋_GB2312"/>
          <w:sz w:val="32"/>
          <w:szCs w:val="32"/>
        </w:rPr>
        <w:t>高</w:t>
      </w:r>
      <w:r>
        <w:rPr>
          <w:rFonts w:ascii="仿宋_GB2312" w:hAnsi="仿宋_GB2312" w:eastAsia="仿宋_GB2312" w:cs="仿宋_GB2312"/>
          <w:sz w:val="32"/>
          <w:szCs w:val="32"/>
        </w:rPr>
        <w:t>，业主单位难以承受，</w:t>
      </w:r>
      <w:r>
        <w:rPr>
          <w:rFonts w:hint="eastAsia" w:ascii="仿宋_GB2312" w:hAnsi="仿宋_GB2312" w:eastAsia="仿宋_GB2312" w:cs="仿宋_GB2312"/>
          <w:sz w:val="32"/>
          <w:szCs w:val="32"/>
        </w:rPr>
        <w:t>面临</w:t>
      </w:r>
      <w:r>
        <w:rPr>
          <w:rFonts w:ascii="仿宋_GB2312" w:hAnsi="仿宋_GB2312" w:eastAsia="仿宋_GB2312" w:cs="仿宋_GB2312"/>
          <w:sz w:val="32"/>
          <w:szCs w:val="32"/>
        </w:rPr>
        <w:t>两难局面，</w:t>
      </w:r>
      <w:r>
        <w:rPr>
          <w:rFonts w:hint="eastAsia" w:ascii="仿宋_GB2312" w:hAnsi="仿宋_GB2312" w:eastAsia="仿宋_GB2312" w:cs="仿宋_GB2312"/>
          <w:sz w:val="32"/>
          <w:szCs w:val="32"/>
        </w:rPr>
        <w:t>导致片区</w:t>
      </w:r>
      <w:r>
        <w:rPr>
          <w:rFonts w:ascii="仿宋_GB2312" w:hAnsi="仿宋_GB2312" w:eastAsia="仿宋_GB2312" w:cs="仿宋_GB2312"/>
          <w:sz w:val="32"/>
          <w:szCs w:val="32"/>
        </w:rPr>
        <w:t>开发进展缓慢。</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sz w:val="32"/>
          <w:szCs w:val="32"/>
        </w:rPr>
      </w:pPr>
      <w:r>
        <w:rPr>
          <w:rFonts w:hint="eastAsia" w:ascii="楷体" w:hAnsi="楷体" w:eastAsia="楷体" w:cs="仿宋_GB2312"/>
          <w:sz w:val="32"/>
          <w:szCs w:val="32"/>
        </w:rPr>
        <w:t>三是新旧政策过渡难。</w:t>
      </w:r>
      <w:r>
        <w:rPr>
          <w:rFonts w:hint="eastAsia" w:ascii="仿宋_GB2312" w:hAnsi="仿宋" w:eastAsia="仿宋_GB2312" w:cs="仿宋"/>
          <w:sz w:val="32"/>
          <w:szCs w:val="32"/>
        </w:rPr>
        <w:t>我市新的集体</w:t>
      </w:r>
      <w:r>
        <w:rPr>
          <w:rFonts w:ascii="仿宋_GB2312" w:hAnsi="仿宋" w:eastAsia="仿宋_GB2312" w:cs="仿宋"/>
          <w:sz w:val="32"/>
          <w:szCs w:val="32"/>
        </w:rPr>
        <w:t>土地征收</w:t>
      </w:r>
      <w:r>
        <w:rPr>
          <w:rFonts w:hint="eastAsia" w:ascii="仿宋_GB2312" w:hAnsi="仿宋" w:eastAsia="仿宋_GB2312" w:cs="仿宋"/>
          <w:sz w:val="32"/>
          <w:szCs w:val="32"/>
        </w:rPr>
        <w:t>补偿安置</w:t>
      </w:r>
      <w:r>
        <w:rPr>
          <w:rFonts w:ascii="仿宋_GB2312" w:hAnsi="仿宋" w:eastAsia="仿宋_GB2312" w:cs="仿宋"/>
          <w:sz w:val="32"/>
          <w:szCs w:val="32"/>
        </w:rPr>
        <w:t>办法</w:t>
      </w:r>
      <w:r>
        <w:rPr>
          <w:rFonts w:hint="eastAsia" w:ascii="仿宋_GB2312" w:hAnsi="仿宋" w:eastAsia="仿宋_GB2312" w:cs="仿宋"/>
          <w:sz w:val="32"/>
          <w:szCs w:val="32"/>
        </w:rPr>
        <w:t>已</w:t>
      </w:r>
      <w:r>
        <w:rPr>
          <w:rFonts w:ascii="仿宋_GB2312" w:hAnsi="仿宋" w:eastAsia="仿宋_GB2312" w:cs="仿宋"/>
          <w:sz w:val="32"/>
          <w:szCs w:val="32"/>
        </w:rPr>
        <w:t>出台</w:t>
      </w:r>
      <w:r>
        <w:rPr>
          <w:rFonts w:hint="eastAsia" w:ascii="仿宋_GB2312" w:hAnsi="仿宋" w:eastAsia="仿宋_GB2312" w:cs="仿宋"/>
          <w:sz w:val="32"/>
          <w:szCs w:val="32"/>
        </w:rPr>
        <w:t>，土地</w:t>
      </w:r>
      <w:r>
        <w:rPr>
          <w:rFonts w:ascii="仿宋_GB2312" w:hAnsi="仿宋" w:eastAsia="仿宋_GB2312" w:cs="仿宋"/>
          <w:sz w:val="32"/>
          <w:szCs w:val="32"/>
        </w:rPr>
        <w:t>、青苗</w:t>
      </w:r>
      <w:r>
        <w:rPr>
          <w:rFonts w:hint="eastAsia" w:ascii="仿宋_GB2312" w:hAnsi="仿宋" w:eastAsia="仿宋_GB2312" w:cs="仿宋"/>
          <w:sz w:val="32"/>
          <w:szCs w:val="32"/>
        </w:rPr>
        <w:t>、房屋</w:t>
      </w:r>
      <w:r>
        <w:rPr>
          <w:rFonts w:ascii="仿宋_GB2312" w:hAnsi="仿宋" w:eastAsia="仿宋_GB2312" w:cs="仿宋"/>
          <w:sz w:val="32"/>
          <w:szCs w:val="32"/>
        </w:rPr>
        <w:t>及其他附着物补偿标准</w:t>
      </w:r>
      <w:r>
        <w:rPr>
          <w:rFonts w:hint="eastAsia" w:ascii="仿宋_GB2312" w:hAnsi="仿宋" w:eastAsia="仿宋_GB2312" w:cs="仿宋"/>
          <w:sz w:val="32"/>
          <w:szCs w:val="32"/>
        </w:rPr>
        <w:t>均已提高</w:t>
      </w:r>
      <w:r>
        <w:rPr>
          <w:rFonts w:hint="eastAsia" w:ascii="仿宋_GB2312" w:hAnsi="仿宋_GB2312" w:eastAsia="仿宋_GB2312" w:cs="仿宋_GB2312"/>
          <w:color w:val="000000"/>
          <w:sz w:val="32"/>
          <w:szCs w:val="32"/>
        </w:rPr>
        <w:t>。项目征地拆迁</w:t>
      </w:r>
      <w:r>
        <w:rPr>
          <w:rFonts w:ascii="仿宋_GB2312" w:hAnsi="仿宋_GB2312" w:eastAsia="仿宋_GB2312" w:cs="仿宋_GB2312"/>
          <w:color w:val="000000"/>
          <w:sz w:val="32"/>
          <w:szCs w:val="32"/>
        </w:rPr>
        <w:t>时间跨度大，</w:t>
      </w:r>
      <w:r>
        <w:rPr>
          <w:rFonts w:hint="eastAsia" w:ascii="仿宋_GB2312" w:hAnsi="仿宋_GB2312" w:eastAsia="仿宋_GB2312" w:cs="仿宋_GB2312"/>
          <w:sz w:val="32"/>
          <w:szCs w:val="32"/>
        </w:rPr>
        <w:t>新征、续征项目持续</w:t>
      </w:r>
      <w:r>
        <w:rPr>
          <w:rFonts w:ascii="仿宋_GB2312" w:hAnsi="仿宋_GB2312" w:eastAsia="仿宋_GB2312" w:cs="仿宋_GB2312"/>
          <w:sz w:val="32"/>
          <w:szCs w:val="32"/>
        </w:rPr>
        <w:t>推进</w:t>
      </w:r>
      <w:r>
        <w:rPr>
          <w:rFonts w:hint="eastAsia" w:ascii="仿宋_GB2312" w:hAnsi="仿宋_GB2312" w:eastAsia="仿宋_GB2312" w:cs="仿宋_GB2312"/>
          <w:sz w:val="32"/>
          <w:szCs w:val="32"/>
        </w:rPr>
        <w:t>，新旧政策交替执行，群众思想工作难度增加，对续征清零项目的推进带来一定影响。如县城</w:t>
      </w:r>
      <w:r>
        <w:rPr>
          <w:rFonts w:ascii="仿宋_GB2312" w:hAnsi="仿宋_GB2312" w:eastAsia="仿宋_GB2312" w:cs="仿宋_GB2312"/>
          <w:sz w:val="32"/>
          <w:szCs w:val="32"/>
        </w:rPr>
        <w:t>凤凰新区、玉溪</w:t>
      </w:r>
      <w:r>
        <w:rPr>
          <w:rFonts w:hint="eastAsia" w:ascii="仿宋_GB2312" w:hAnsi="仿宋_GB2312" w:eastAsia="仿宋_GB2312" w:cs="仿宋_GB2312"/>
          <w:sz w:val="32"/>
          <w:szCs w:val="32"/>
        </w:rPr>
        <w:t>新城建设</w:t>
      </w:r>
      <w:r>
        <w:rPr>
          <w:rFonts w:ascii="仿宋_GB2312" w:hAnsi="仿宋_GB2312" w:eastAsia="仿宋_GB2312" w:cs="仿宋_GB2312"/>
          <w:sz w:val="32"/>
          <w:szCs w:val="32"/>
        </w:rPr>
        <w:t>开发项目。</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ascii="仿宋_GB2312" w:hAnsi="仿宋_GB2312" w:eastAsia="仿宋_GB2312" w:cs="仿宋_GB2312"/>
          <w:sz w:val="32"/>
          <w:szCs w:val="32"/>
        </w:rPr>
      </w:pPr>
      <w:r>
        <w:rPr>
          <w:rFonts w:hint="eastAsia" w:ascii="楷体" w:hAnsi="楷体" w:eastAsia="楷体" w:cs="仿宋_GB2312"/>
          <w:sz w:val="32"/>
          <w:szCs w:val="32"/>
        </w:rPr>
        <w:t>四是信访诉讼处置难。</w:t>
      </w:r>
      <w:r>
        <w:rPr>
          <w:rFonts w:hint="eastAsia" w:ascii="仿宋_GB2312" w:hAnsi="仿宋_GB2312" w:eastAsia="仿宋_GB2312" w:cs="仿宋_GB2312"/>
          <w:sz w:val="32"/>
          <w:szCs w:val="32"/>
        </w:rPr>
        <w:t>部分被征拆对象对补偿标准、安置</w:t>
      </w:r>
      <w:r>
        <w:rPr>
          <w:rFonts w:ascii="仿宋_GB2312" w:hAnsi="仿宋_GB2312" w:eastAsia="仿宋_GB2312" w:cs="仿宋_GB2312"/>
          <w:sz w:val="32"/>
          <w:szCs w:val="32"/>
        </w:rPr>
        <w:t>分户</w:t>
      </w:r>
      <w:r>
        <w:rPr>
          <w:rFonts w:hint="eastAsia" w:ascii="仿宋_GB2312" w:hAnsi="仿宋_GB2312" w:eastAsia="仿宋_GB2312" w:cs="仿宋_GB2312"/>
          <w:sz w:val="32"/>
          <w:szCs w:val="32"/>
        </w:rPr>
        <w:t>不满意。加之</w:t>
      </w:r>
      <w:r>
        <w:rPr>
          <w:rFonts w:ascii="仿宋_GB2312" w:hAnsi="仿宋_GB2312" w:eastAsia="仿宋_GB2312" w:cs="仿宋_GB2312"/>
          <w:sz w:val="32"/>
          <w:szCs w:val="32"/>
        </w:rPr>
        <w:t>安置政策不具体，</w:t>
      </w:r>
      <w:r>
        <w:rPr>
          <w:rFonts w:hint="eastAsia" w:ascii="仿宋_GB2312" w:hAnsi="仿宋_GB2312" w:eastAsia="仿宋_GB2312" w:cs="仿宋_GB2312"/>
          <w:sz w:val="32"/>
          <w:szCs w:val="32"/>
        </w:rPr>
        <w:t>实际</w:t>
      </w:r>
      <w:r>
        <w:rPr>
          <w:rFonts w:ascii="仿宋_GB2312" w:hAnsi="仿宋_GB2312" w:eastAsia="仿宋_GB2312" w:cs="仿宋_GB2312"/>
          <w:sz w:val="32"/>
          <w:szCs w:val="32"/>
        </w:rPr>
        <w:t>操作与法律相冲突，</w:t>
      </w:r>
      <w:r>
        <w:rPr>
          <w:rFonts w:hint="eastAsia" w:ascii="仿宋_GB2312" w:hAnsi="仿宋_GB2312" w:eastAsia="仿宋_GB2312" w:cs="仿宋_GB2312"/>
          <w:sz w:val="32"/>
          <w:szCs w:val="32"/>
        </w:rPr>
        <w:t>导致征拆</w:t>
      </w:r>
      <w:r>
        <w:rPr>
          <w:rFonts w:ascii="仿宋_GB2312" w:hAnsi="仿宋_GB2312" w:eastAsia="仿宋_GB2312" w:cs="仿宋_GB2312"/>
          <w:sz w:val="32"/>
          <w:szCs w:val="32"/>
        </w:rPr>
        <w:t>对象</w:t>
      </w:r>
      <w:r>
        <w:rPr>
          <w:rFonts w:hint="eastAsia" w:ascii="仿宋_GB2312" w:hAnsi="仿宋_GB2312" w:eastAsia="仿宋_GB2312" w:cs="仿宋_GB2312"/>
          <w:sz w:val="32"/>
          <w:szCs w:val="32"/>
        </w:rPr>
        <w:t>借征拆之机要挟政府，达不到心理预期，就不签订拆迁补偿协议，甚至闹访缠访、歪曲事实越级上访等，带来较大的维稳压力，全县因应访</w:t>
      </w:r>
      <w:r>
        <w:rPr>
          <w:rFonts w:ascii="仿宋_GB2312" w:hAnsi="仿宋_GB2312" w:eastAsia="仿宋_GB2312" w:cs="仿宋_GB2312"/>
          <w:sz w:val="32"/>
          <w:szCs w:val="32"/>
        </w:rPr>
        <w:t>应诉</w:t>
      </w:r>
      <w:r>
        <w:rPr>
          <w:rFonts w:hint="eastAsia" w:ascii="仿宋_GB2312" w:hAnsi="仿宋_GB2312" w:eastAsia="仿宋_GB2312" w:cs="仿宋_GB2312"/>
          <w:sz w:val="32"/>
          <w:szCs w:val="32"/>
        </w:rPr>
        <w:t>牵扯了大量工作人员的时间和精力。</w:t>
      </w:r>
    </w:p>
    <w:p>
      <w:pPr>
        <w:keepNext w:val="0"/>
        <w:keepLines w:val="0"/>
        <w:pageBreakBefore w:val="0"/>
        <w:widowControl w:val="0"/>
        <w:kinsoku/>
        <w:wordWrap/>
        <w:overflowPunct/>
        <w:topLinePunct w:val="0"/>
        <w:autoSpaceDE/>
        <w:autoSpaceDN/>
        <w:bidi w:val="0"/>
        <w:spacing w:line="600" w:lineRule="exact"/>
        <w:ind w:firstLine="645"/>
        <w:textAlignment w:val="auto"/>
        <w:rPr>
          <w:rFonts w:ascii="黑体" w:hAnsi="黑体" w:eastAsia="黑体" w:cs="黑体"/>
          <w:sz w:val="32"/>
          <w:szCs w:val="32"/>
        </w:rPr>
      </w:pPr>
      <w:r>
        <w:rPr>
          <w:rFonts w:hint="eastAsia" w:ascii="黑体" w:hAnsi="黑体" w:eastAsia="黑体" w:cs="黑体"/>
          <w:sz w:val="32"/>
          <w:szCs w:val="32"/>
        </w:rPr>
        <w:t>四、聚焦</w:t>
      </w:r>
      <w:r>
        <w:rPr>
          <w:rFonts w:ascii="黑体" w:hAnsi="黑体" w:eastAsia="黑体" w:cs="黑体"/>
          <w:sz w:val="32"/>
          <w:szCs w:val="32"/>
        </w:rPr>
        <w:t>决策部署</w:t>
      </w:r>
      <w:r>
        <w:rPr>
          <w:rFonts w:hint="eastAsia" w:ascii="黑体" w:hAnsi="黑体" w:eastAsia="黑体" w:cs="黑体"/>
          <w:sz w:val="32"/>
          <w:szCs w:val="32"/>
        </w:rPr>
        <w:t>，</w:t>
      </w:r>
      <w:r>
        <w:rPr>
          <w:rFonts w:ascii="黑体" w:hAnsi="黑体" w:eastAsia="黑体" w:cs="黑体"/>
          <w:sz w:val="32"/>
          <w:szCs w:val="32"/>
        </w:rPr>
        <w:t>擘画征拆蓝图</w:t>
      </w:r>
    </w:p>
    <w:p>
      <w:pPr>
        <w:keepNext w:val="0"/>
        <w:keepLines w:val="0"/>
        <w:pageBreakBefore w:val="0"/>
        <w:widowControl w:val="0"/>
        <w:kinsoku/>
        <w:wordWrap/>
        <w:overflowPunct/>
        <w:topLinePunct w:val="0"/>
        <w:autoSpaceDE/>
        <w:autoSpaceDN/>
        <w:bidi w:val="0"/>
        <w:spacing w:line="600" w:lineRule="exact"/>
        <w:ind w:firstLine="645"/>
        <w:textAlignment w:val="auto"/>
        <w:rPr>
          <w:rFonts w:hint="eastAsia" w:ascii="仿宋_GB2312" w:hAnsi="仿宋_GB2312" w:eastAsia="仿宋_GB2312" w:cs="仿宋_GB2312"/>
          <w:szCs w:val="32"/>
        </w:rPr>
      </w:pPr>
      <w:r>
        <w:rPr>
          <w:rFonts w:hint="eastAsia" w:ascii="楷体" w:hAnsi="楷体" w:eastAsia="楷体" w:cs="楷体"/>
          <w:sz w:val="32"/>
          <w:szCs w:val="32"/>
        </w:rPr>
        <w:t>（一）加强党的全面领导，始终把牢方向盘。</w:t>
      </w:r>
      <w:r>
        <w:rPr>
          <w:rFonts w:hint="eastAsia" w:ascii="仿宋_GB2312" w:hAnsi="仿宋_GB2312" w:eastAsia="仿宋_GB2312" w:cs="仿宋_GB2312"/>
          <w:sz w:val="32"/>
          <w:szCs w:val="32"/>
        </w:rPr>
        <w:t>强化政治意识、大局意识、核心意识、看齐意识，切实增强执行力，坚决服从于中央、省委、市委、县委的决策部署，抓好组织落实，做到令行禁止。严格落实“三重一大”规定，严格按制度规矩办事，严格执行集体决策制度，坚决杜绝一言堂。深入学习宣传贯彻党的二十大精神，坚持用习近平新时代中国特色社会主义思想武装头脑、指导实践、推动工作。持续加强党性党风党纪教育，树立正确的权力观、得失观。不断增强抓落实的水平，将中央和省委、市委、县委重要决策部署与征地拆迁工作发展实际相结合，逐条逐项细化分解，创造性的抓好工作落实。</w:t>
      </w:r>
    </w:p>
    <w:p>
      <w:pPr>
        <w:keepNext w:val="0"/>
        <w:keepLines w:val="0"/>
        <w:pageBreakBefore w:val="0"/>
        <w:widowControl w:val="0"/>
        <w:kinsoku/>
        <w:wordWrap/>
        <w:overflowPunct/>
        <w:topLinePunct w:val="0"/>
        <w:autoSpaceDE/>
        <w:autoSpaceDN/>
        <w:bidi w:val="0"/>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楷体" w:hAnsi="楷体" w:eastAsia="楷体" w:cs="楷体"/>
          <w:sz w:val="32"/>
          <w:szCs w:val="32"/>
        </w:rPr>
        <w:t xml:space="preserve">   （二）加强党风廉政建设，切实筑牢防火墙。</w:t>
      </w:r>
      <w:r>
        <w:rPr>
          <w:rFonts w:hint="eastAsia" w:ascii="仿宋_GB2312" w:hAnsi="仿宋_GB2312" w:eastAsia="仿宋_GB2312" w:cs="仿宋_GB2312"/>
          <w:sz w:val="32"/>
          <w:szCs w:val="32"/>
        </w:rPr>
        <w:t>层层压实全面从严治党主体责任和监督责任，落实好领导干部“一岗双责”责任制。认真贯彻“三重一大”事项集体决策，加强重点领域、重点事项和重点对象的监督。紧盯“一把手”这个“关键少数”，加强对党员领导干部的监督。严明“六项纪律”，坚决落实中央八项规定，切实营造风清气正的政治生态。严格落实党风廉政建设党组主体责任，做到真管真严、敢管敢严、长管长严。严格贯彻落实《准则》和《条例》，实践监督执纪“四种形态”特别是充分运用谈话、函询等第一种形态，加强对权力运行的制约和监督。持之以恒贯彻落实中央八项规定精神，做到抓常、抓细、抓长，坚决防止“四风”反弹回潮。继续关注群众关心的焦点、热点问题，开展专项治理活动，严厉查处侵害群众利益的不正之风和腐败问题。</w:t>
      </w:r>
    </w:p>
    <w:p>
      <w:pPr>
        <w:keepNext w:val="0"/>
        <w:keepLines w:val="0"/>
        <w:pageBreakBefore w:val="0"/>
        <w:widowControl w:val="0"/>
        <w:kinsoku/>
        <w:wordWrap/>
        <w:overflowPunct/>
        <w:topLinePunct w:val="0"/>
        <w:autoSpaceDE/>
        <w:autoSpaceDN/>
        <w:bidi w:val="0"/>
        <w:spacing w:line="600" w:lineRule="exact"/>
        <w:ind w:firstLine="510"/>
        <w:textAlignment w:val="auto"/>
        <w:rPr>
          <w:rFonts w:ascii="仿宋_GB2312" w:hAnsi="仿宋_GB2312" w:eastAsia="仿宋_GB2312" w:cs="仿宋_GB2312"/>
          <w:sz w:val="32"/>
          <w:szCs w:val="32"/>
        </w:rPr>
      </w:pPr>
      <w:r>
        <w:rPr>
          <w:rFonts w:hint="eastAsia" w:ascii="楷体" w:hAnsi="楷体" w:eastAsia="楷体" w:cs="楷体"/>
          <w:sz w:val="32"/>
          <w:szCs w:val="32"/>
        </w:rPr>
        <w:t>（三）加强基层组织建设，不断注入原动力。</w:t>
      </w:r>
      <w:r>
        <w:rPr>
          <w:rFonts w:hint="eastAsia" w:ascii="仿宋_GB2312" w:hAnsi="仿宋_GB2312" w:eastAsia="仿宋_GB2312" w:cs="仿宋_GB2312"/>
          <w:sz w:val="32"/>
          <w:szCs w:val="32"/>
        </w:rPr>
        <w:t>扎实推进党支部建设标准化和组织生活正常化，抓实“三会一课”制度落实，召开好组织生活会，开展好主题党日教育。不断加强领导班子和干部队伍建设，坚持德才兼备、以德为先，坚持任人唯贤，选拔任用综合素质高、基层经历深、担当意识强的干部。加强干部教育培训，加强能力建设，采取思想教育、谈心谈话、组织整顿等措施，不断提高领导班子的凝聚力和战斗力。积极创新基层党建模式，不断完善党内组织生活制度，充分发挥党建实效化。</w:t>
      </w:r>
    </w:p>
    <w:p>
      <w:pPr>
        <w:keepNext w:val="0"/>
        <w:keepLines w:val="0"/>
        <w:pageBreakBefore w:val="0"/>
        <w:widowControl w:val="0"/>
        <w:kinsoku/>
        <w:wordWrap/>
        <w:overflowPunct/>
        <w:topLinePunct w:val="0"/>
        <w:autoSpaceDE/>
        <w:autoSpaceDN/>
        <w:bidi w:val="0"/>
        <w:spacing w:line="600" w:lineRule="exact"/>
        <w:ind w:firstLine="510"/>
        <w:textAlignment w:val="auto"/>
        <w:rPr>
          <w:rFonts w:ascii="仿宋_GB2312" w:hAnsi="仿宋_GB2312" w:eastAsia="仿宋_GB2312" w:cs="仿宋_GB2312"/>
          <w:sz w:val="32"/>
          <w:szCs w:val="32"/>
        </w:rPr>
      </w:pPr>
      <w:r>
        <w:rPr>
          <w:rFonts w:hint="eastAsia" w:ascii="楷体" w:hAnsi="楷体" w:eastAsia="楷体" w:cs="楷体"/>
          <w:sz w:val="32"/>
          <w:szCs w:val="32"/>
        </w:rPr>
        <w:t>（四）加强队伍能力建设，打造担当作为好团队。</w:t>
      </w:r>
      <w:r>
        <w:rPr>
          <w:rFonts w:hint="eastAsia" w:ascii="仿宋_GB2312" w:hAnsi="仿宋_GB2312" w:eastAsia="仿宋_GB2312" w:cs="仿宋_GB2312"/>
          <w:sz w:val="32"/>
          <w:szCs w:val="32"/>
        </w:rPr>
        <w:t>以习近平新时代中国特色社会主义思想为指导，认真贯彻落实党二十大精神，习近平总书记在湖南考察时重要讲话精神，省十二次、市第七次</w:t>
      </w:r>
      <w:r>
        <w:rPr>
          <w:rFonts w:ascii="仿宋_GB2312" w:hAnsi="仿宋_GB2312" w:eastAsia="仿宋_GB2312" w:cs="仿宋_GB2312"/>
          <w:sz w:val="32"/>
          <w:szCs w:val="32"/>
        </w:rPr>
        <w:t>党代会</w:t>
      </w:r>
      <w:r>
        <w:rPr>
          <w:rFonts w:hint="eastAsia" w:ascii="仿宋_GB2312" w:hAnsi="仿宋_GB2312" w:eastAsia="仿宋_GB2312" w:cs="仿宋_GB2312"/>
          <w:sz w:val="32"/>
          <w:szCs w:val="32"/>
        </w:rPr>
        <w:t>精神，深入</w:t>
      </w:r>
      <w:r>
        <w:rPr>
          <w:rFonts w:ascii="仿宋_GB2312" w:hAnsi="仿宋_GB2312" w:eastAsia="仿宋_GB2312" w:cs="仿宋_GB2312"/>
          <w:sz w:val="32"/>
          <w:szCs w:val="32"/>
        </w:rPr>
        <w:t>调查研究，广泛征求意见，</w:t>
      </w:r>
      <w:r>
        <w:rPr>
          <w:rFonts w:hint="eastAsia" w:ascii="仿宋_GB2312" w:hAnsi="仿宋_GB2312" w:eastAsia="仿宋_GB2312" w:cs="仿宋_GB2312"/>
          <w:sz w:val="32"/>
          <w:szCs w:val="32"/>
        </w:rPr>
        <w:t>修订</w:t>
      </w:r>
      <w:r>
        <w:rPr>
          <w:rFonts w:ascii="仿宋_GB2312" w:hAnsi="仿宋_GB2312" w:eastAsia="仿宋_GB2312" w:cs="仿宋_GB2312"/>
          <w:sz w:val="32"/>
          <w:szCs w:val="32"/>
        </w:rPr>
        <w:t>我县</w:t>
      </w:r>
      <w:r>
        <w:rPr>
          <w:rFonts w:hint="eastAsia" w:ascii="仿宋_GB2312" w:hAnsi="仿宋_GB2312" w:eastAsia="仿宋_GB2312" w:cs="仿宋_GB2312"/>
          <w:sz w:val="32"/>
          <w:szCs w:val="32"/>
        </w:rPr>
        <w:t>集体土地</w:t>
      </w:r>
      <w:r>
        <w:rPr>
          <w:rFonts w:ascii="仿宋_GB2312" w:hAnsi="仿宋_GB2312" w:eastAsia="仿宋_GB2312" w:cs="仿宋_GB2312"/>
          <w:sz w:val="32"/>
          <w:szCs w:val="32"/>
        </w:rPr>
        <w:t>征收</w:t>
      </w:r>
      <w:r>
        <w:rPr>
          <w:rFonts w:hint="eastAsia" w:ascii="仿宋_GB2312" w:hAnsi="仿宋_GB2312" w:eastAsia="仿宋_GB2312" w:cs="仿宋_GB2312"/>
          <w:sz w:val="32"/>
          <w:szCs w:val="32"/>
        </w:rPr>
        <w:t>补偿</w:t>
      </w:r>
      <w:r>
        <w:rPr>
          <w:rFonts w:ascii="仿宋_GB2312" w:hAnsi="仿宋_GB2312" w:eastAsia="仿宋_GB2312" w:cs="仿宋_GB2312"/>
          <w:sz w:val="32"/>
          <w:szCs w:val="32"/>
        </w:rPr>
        <w:t>安置办法</w:t>
      </w:r>
      <w:r>
        <w:rPr>
          <w:rFonts w:hint="eastAsia" w:ascii="仿宋_GB2312" w:hAnsi="仿宋_GB2312" w:eastAsia="仿宋_GB2312" w:cs="仿宋_GB2312"/>
          <w:sz w:val="32"/>
          <w:szCs w:val="32"/>
        </w:rPr>
        <w:t>，坚持以人民为中心的发展理念，不断</w:t>
      </w:r>
      <w:r>
        <w:rPr>
          <w:rFonts w:hint="eastAsia" w:ascii="仿宋_GB2312" w:hAnsi="仿宋_GB2312" w:eastAsia="仿宋_GB2312" w:cs="仿宋_GB2312"/>
          <w:color w:val="000000"/>
          <w:sz w:val="32"/>
          <w:szCs w:val="32"/>
        </w:rPr>
        <w:t>规范征地拆迁工作程序，</w:t>
      </w:r>
      <w:r>
        <w:rPr>
          <w:rFonts w:hint="eastAsia" w:ascii="仿宋_GB2312" w:hAnsi="仿宋_GB2312" w:eastAsia="仿宋_GB2312" w:cs="仿宋_GB2312"/>
          <w:sz w:val="32"/>
          <w:szCs w:val="32"/>
        </w:rPr>
        <w:t>充分、及时、有效为项目建设提供好土地保障，打造一支忠诚可靠、担当作为的征地拆迁工作队伍，立足新发展</w:t>
      </w:r>
      <w:r>
        <w:rPr>
          <w:rFonts w:ascii="仿宋_GB2312" w:hAnsi="仿宋_GB2312" w:eastAsia="仿宋_GB2312" w:cs="仿宋_GB2312"/>
          <w:sz w:val="32"/>
          <w:szCs w:val="32"/>
        </w:rPr>
        <w:t>阶段</w:t>
      </w:r>
      <w:r>
        <w:rPr>
          <w:rFonts w:hint="eastAsia" w:ascii="仿宋_GB2312" w:hAnsi="仿宋_GB2312" w:eastAsia="仿宋_GB2312" w:cs="仿宋_GB2312"/>
          <w:sz w:val="32"/>
          <w:szCs w:val="32"/>
        </w:rPr>
        <w:t>，落实</w:t>
      </w:r>
      <w:r>
        <w:rPr>
          <w:rFonts w:ascii="仿宋_GB2312" w:hAnsi="仿宋_GB2312" w:eastAsia="仿宋_GB2312" w:cs="仿宋_GB2312"/>
          <w:sz w:val="32"/>
          <w:szCs w:val="32"/>
        </w:rPr>
        <w:t>新发展理念</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构建新发展格局，</w:t>
      </w:r>
      <w:r>
        <w:rPr>
          <w:rFonts w:hint="eastAsia" w:ascii="仿宋_GB2312" w:hAnsi="仿宋_GB2312" w:eastAsia="仿宋_GB2312" w:cs="仿宋_GB2312"/>
          <w:sz w:val="32"/>
          <w:szCs w:val="32"/>
        </w:rPr>
        <w:t>推动</w:t>
      </w:r>
      <w:r>
        <w:rPr>
          <w:rFonts w:ascii="仿宋_GB2312" w:hAnsi="仿宋_GB2312" w:eastAsia="仿宋_GB2312" w:cs="仿宋_GB2312"/>
          <w:sz w:val="32"/>
          <w:szCs w:val="32"/>
        </w:rPr>
        <w:t>县域经济高质量发展，</w:t>
      </w:r>
      <w:r>
        <w:rPr>
          <w:rFonts w:hint="eastAsia" w:ascii="仿宋_GB2312" w:hAnsi="仿宋_GB2312" w:eastAsia="仿宋_GB2312" w:cs="仿宋_GB2312"/>
          <w:sz w:val="32"/>
          <w:szCs w:val="32"/>
        </w:rPr>
        <w:t>全面</w:t>
      </w:r>
      <w:r>
        <w:rPr>
          <w:rFonts w:ascii="仿宋_GB2312" w:hAnsi="仿宋_GB2312" w:eastAsia="仿宋_GB2312" w:cs="仿宋_GB2312"/>
          <w:sz w:val="32"/>
          <w:szCs w:val="32"/>
        </w:rPr>
        <w:t>建设“</w:t>
      </w:r>
      <w:r>
        <w:rPr>
          <w:rFonts w:hint="eastAsia" w:ascii="仿宋_GB2312" w:hAnsi="仿宋_GB2312" w:eastAsia="仿宋_GB2312" w:cs="仿宋_GB2312"/>
          <w:sz w:val="32"/>
          <w:szCs w:val="32"/>
        </w:rPr>
        <w:t>开放</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创新</w:t>
      </w:r>
      <w:r>
        <w:rPr>
          <w:rFonts w:ascii="仿宋_GB2312" w:hAnsi="仿宋_GB2312" w:eastAsia="仿宋_GB2312" w:cs="仿宋_GB2312"/>
          <w:sz w:val="32"/>
          <w:szCs w:val="32"/>
        </w:rPr>
        <w:t>、秀美、</w:t>
      </w:r>
      <w:r>
        <w:rPr>
          <w:rFonts w:hint="eastAsia" w:ascii="仿宋_GB2312" w:hAnsi="仿宋_GB2312" w:eastAsia="仿宋_GB2312" w:cs="仿宋_GB2312"/>
          <w:sz w:val="32"/>
          <w:szCs w:val="32"/>
        </w:rPr>
        <w:t>富饶、幸福</w:t>
      </w:r>
      <w:r>
        <w:rPr>
          <w:rFonts w:ascii="仿宋_GB2312" w:hAnsi="仿宋_GB2312" w:eastAsia="仿宋_GB2312" w:cs="仿宋_GB2312"/>
          <w:sz w:val="32"/>
          <w:szCs w:val="32"/>
        </w:rPr>
        <w:t>”新安化。</w:t>
      </w:r>
    </w:p>
    <w:p>
      <w:pPr>
        <w:numPr>
          <w:ilvl w:val="0"/>
          <w:numId w:val="0"/>
        </w:numPr>
        <w:ind w:firstLine="640" w:firstLineChars="200"/>
        <w:rPr>
          <w:rFonts w:hint="eastAsia" w:ascii="黑体" w:hAnsi="黑体" w:eastAsia="黑体" w:cs="黑体"/>
          <w:b w:val="0"/>
          <w:bCs/>
          <w:color w:val="000000"/>
          <w:sz w:val="32"/>
          <w:szCs w:val="32"/>
          <w:lang w:val="en-US" w:eastAsia="zh-CN"/>
        </w:rPr>
      </w:pPr>
      <w:r>
        <w:rPr>
          <w:rFonts w:hint="eastAsia" w:ascii="黑体" w:hAnsi="黑体" w:eastAsia="黑体" w:cs="黑体"/>
          <w:b w:val="0"/>
          <w:bCs/>
          <w:color w:val="000000"/>
          <w:sz w:val="32"/>
          <w:szCs w:val="32"/>
          <w:lang w:val="en-US" w:eastAsia="zh-CN"/>
        </w:rPr>
        <w:t>六、存在的问题</w:t>
      </w:r>
    </w:p>
    <w:p>
      <w:pPr>
        <w:numPr>
          <w:ilvl w:val="0"/>
          <w:numId w:val="0"/>
        </w:numPr>
        <w:rPr>
          <w:rFonts w:hint="eastAsia" w:cs="仿宋_GB2312"/>
          <w:b w:val="0"/>
          <w:bCs/>
          <w:color w:val="000000"/>
          <w:sz w:val="32"/>
          <w:szCs w:val="32"/>
          <w:lang w:val="en-US" w:eastAsia="zh-CN"/>
        </w:rPr>
      </w:pPr>
      <w:r>
        <w:rPr>
          <w:rFonts w:hint="eastAsia" w:cs="仿宋_GB2312"/>
          <w:b w:val="0"/>
          <w:bCs/>
          <w:color w:val="000000"/>
          <w:sz w:val="32"/>
          <w:szCs w:val="32"/>
          <w:lang w:val="en-US" w:eastAsia="zh-CN"/>
        </w:rPr>
        <w:t xml:space="preserve">  （一）整体绩效目标编制不规范</w:t>
      </w:r>
    </w:p>
    <w:p>
      <w:pPr>
        <w:numPr>
          <w:ilvl w:val="0"/>
          <w:numId w:val="0"/>
        </w:numPr>
        <w:rPr>
          <w:rFonts w:hint="eastAsia" w:cs="仿宋_GB2312"/>
          <w:b w:val="0"/>
          <w:bCs/>
          <w:color w:val="000000"/>
          <w:sz w:val="32"/>
          <w:szCs w:val="32"/>
          <w:lang w:val="en-US" w:eastAsia="zh-CN"/>
        </w:rPr>
      </w:pPr>
      <w:r>
        <w:rPr>
          <w:rFonts w:hint="eastAsia" w:cs="仿宋_GB2312"/>
          <w:b w:val="0"/>
          <w:bCs/>
          <w:color w:val="000000"/>
          <w:sz w:val="32"/>
          <w:szCs w:val="32"/>
          <w:lang w:val="en-US" w:eastAsia="zh-CN"/>
        </w:rPr>
        <w:t xml:space="preserve">   我办编制的绩效目标申报表，缺少长期目标且年度绩效指标产出效益、效益指标较为宏观，未结合本年度工作任务体现年度预达到的目标情况，导致项目年度绩效目标不明确。</w:t>
      </w:r>
    </w:p>
    <w:p>
      <w:pPr>
        <w:numPr>
          <w:ilvl w:val="0"/>
          <w:numId w:val="0"/>
        </w:numPr>
        <w:rPr>
          <w:rFonts w:hint="eastAsia" w:cs="仿宋_GB2312"/>
          <w:b w:val="0"/>
          <w:bCs/>
          <w:color w:val="000000"/>
          <w:sz w:val="32"/>
          <w:szCs w:val="32"/>
          <w:lang w:val="en-US" w:eastAsia="zh-CN"/>
        </w:rPr>
      </w:pPr>
      <w:r>
        <w:rPr>
          <w:rFonts w:hint="eastAsia" w:cs="仿宋_GB2312"/>
          <w:b w:val="0"/>
          <w:bCs/>
          <w:color w:val="000000"/>
          <w:sz w:val="32"/>
          <w:szCs w:val="32"/>
          <w:lang w:val="en-US" w:eastAsia="zh-CN"/>
        </w:rPr>
        <w:t xml:space="preserve">   （二）年初预算编制不规范，决算与预算差异较大</w:t>
      </w:r>
    </w:p>
    <w:p>
      <w:pPr>
        <w:numPr>
          <w:ilvl w:val="0"/>
          <w:numId w:val="0"/>
        </w:num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w:t>
      </w:r>
      <w:r>
        <w:rPr>
          <w:rFonts w:hint="eastAsia" w:ascii="仿宋_GB2312" w:hAnsi="仿宋_GB2312" w:cs="仿宋_GB2312"/>
          <w:sz w:val="32"/>
          <w:szCs w:val="32"/>
          <w:lang w:val="en-US" w:eastAsia="zh-CN"/>
        </w:rPr>
        <w:t>2</w:t>
      </w:r>
      <w:r>
        <w:rPr>
          <w:rFonts w:hint="eastAsia" w:ascii="仿宋_GB2312" w:hAnsi="仿宋_GB2312" w:eastAsia="仿宋_GB2312" w:cs="仿宋_GB2312"/>
          <w:sz w:val="32"/>
          <w:szCs w:val="32"/>
          <w:lang w:val="en-US" w:eastAsia="zh-CN"/>
        </w:rPr>
        <w:t>年度部门决算基本支出</w:t>
      </w:r>
      <w:r>
        <w:rPr>
          <w:rFonts w:hint="eastAsia" w:ascii="仿宋_GB2312" w:hAnsi="仿宋_GB2312" w:cs="仿宋_GB2312"/>
          <w:sz w:val="32"/>
          <w:szCs w:val="32"/>
          <w:lang w:val="en-US" w:eastAsia="zh-CN"/>
        </w:rPr>
        <w:t>404.17</w:t>
      </w:r>
      <w:r>
        <w:rPr>
          <w:rFonts w:hint="eastAsia" w:ascii="仿宋_GB2312" w:hAnsi="仿宋_GB2312" w:eastAsia="仿宋_GB2312" w:cs="仿宋_GB2312"/>
          <w:sz w:val="32"/>
          <w:szCs w:val="32"/>
          <w:lang w:val="en-US" w:eastAsia="zh-CN"/>
        </w:rPr>
        <w:t>万元，年初预算</w:t>
      </w:r>
      <w:r>
        <w:rPr>
          <w:rFonts w:hint="eastAsia" w:ascii="仿宋_GB2312" w:hAnsi="仿宋_GB2312" w:cs="仿宋_GB2312"/>
          <w:sz w:val="32"/>
          <w:szCs w:val="32"/>
          <w:lang w:val="en-US" w:eastAsia="zh-CN"/>
        </w:rPr>
        <w:t>数为486.94</w:t>
      </w:r>
      <w:r>
        <w:rPr>
          <w:rFonts w:hint="eastAsia" w:ascii="仿宋_GB2312" w:hAnsi="仿宋_GB2312" w:eastAsia="仿宋_GB2312" w:cs="仿宋_GB2312"/>
          <w:sz w:val="32"/>
          <w:szCs w:val="32"/>
          <w:lang w:val="en-US" w:eastAsia="zh-CN"/>
        </w:rPr>
        <w:t>万元；项目支出</w:t>
      </w:r>
      <w:r>
        <w:rPr>
          <w:rFonts w:hint="eastAsia" w:ascii="仿宋_GB2312" w:hAnsi="仿宋_GB2312" w:cs="仿宋_GB2312"/>
          <w:sz w:val="32"/>
          <w:szCs w:val="32"/>
          <w:lang w:val="en-US" w:eastAsia="zh-CN"/>
        </w:rPr>
        <w:t>132.77</w:t>
      </w:r>
      <w:r>
        <w:rPr>
          <w:rFonts w:hint="eastAsia" w:ascii="仿宋_GB2312" w:hAnsi="仿宋_GB2312" w:eastAsia="仿宋_GB2312" w:cs="仿宋_GB2312"/>
          <w:sz w:val="32"/>
          <w:szCs w:val="32"/>
          <w:lang w:val="en-US" w:eastAsia="zh-CN"/>
        </w:rPr>
        <w:t xml:space="preserve">万元，为年初预算50万元的 </w:t>
      </w:r>
      <w:r>
        <w:rPr>
          <w:rFonts w:hint="eastAsia" w:ascii="仿宋_GB2312" w:hAnsi="仿宋_GB2312" w:cs="仿宋_GB2312"/>
          <w:sz w:val="32"/>
          <w:szCs w:val="32"/>
          <w:lang w:val="en-US" w:eastAsia="zh-CN"/>
        </w:rPr>
        <w:t>265.54</w:t>
      </w:r>
      <w:r>
        <w:rPr>
          <w:rFonts w:hint="eastAsia" w:ascii="仿宋_GB2312" w:hAnsi="仿宋_GB2312" w:eastAsia="仿宋_GB2312" w:cs="仿宋_GB2312"/>
          <w:sz w:val="32"/>
          <w:szCs w:val="32"/>
          <w:lang w:val="en-US" w:eastAsia="zh-CN"/>
        </w:rPr>
        <w:t>%。</w:t>
      </w:r>
    </w:p>
    <w:p>
      <w:pPr>
        <w:numPr>
          <w:ilvl w:val="0"/>
          <w:numId w:val="0"/>
        </w:numPr>
        <w:ind w:leftChars="200"/>
        <w:rPr>
          <w:rFonts w:hint="eastAsia" w:cs="仿宋_GB2312"/>
          <w:sz w:val="32"/>
          <w:szCs w:val="32"/>
          <w:lang w:val="en-US" w:eastAsia="zh-CN"/>
        </w:rPr>
      </w:pPr>
      <w:r>
        <w:rPr>
          <w:rFonts w:hint="eastAsia" w:ascii="黑体" w:hAnsi="黑体" w:eastAsia="黑体" w:cs="黑体"/>
          <w:b w:val="0"/>
          <w:bCs/>
          <w:color w:val="000000"/>
          <w:sz w:val="32"/>
          <w:szCs w:val="32"/>
          <w:lang w:val="en-US" w:eastAsia="zh-CN"/>
        </w:rPr>
        <w:t xml:space="preserve">七、建议 </w:t>
      </w:r>
      <w:r>
        <w:rPr>
          <w:rFonts w:hint="eastAsia" w:cs="仿宋_GB2312"/>
          <w:sz w:val="32"/>
          <w:szCs w:val="32"/>
          <w:lang w:val="en-US" w:eastAsia="zh-CN"/>
        </w:rPr>
        <w:t xml:space="preserve">                     </w:t>
      </w:r>
    </w:p>
    <w:p>
      <w:pPr>
        <w:numPr>
          <w:ilvl w:val="0"/>
          <w:numId w:val="0"/>
        </w:numPr>
        <w:ind w:firstLine="640" w:firstLineChars="200"/>
        <w:rPr>
          <w:rFonts w:hint="eastAsia" w:cs="仿宋_GB2312"/>
          <w:sz w:val="32"/>
          <w:szCs w:val="32"/>
          <w:lang w:val="en-US" w:eastAsia="zh-CN"/>
        </w:rPr>
      </w:pPr>
      <w:r>
        <w:rPr>
          <w:rFonts w:hint="eastAsia" w:cs="仿宋_GB2312"/>
          <w:sz w:val="32"/>
          <w:szCs w:val="32"/>
          <w:lang w:val="en-US" w:eastAsia="zh-CN"/>
        </w:rPr>
        <w:t>（一）加强绩效目标管理。合理设置绩效目标，目标应明确、具体，与部门长期规划目标、年度工作目标一致；尽量细化、量化，进一步提高绩效管理水平。</w:t>
      </w:r>
    </w:p>
    <w:p>
      <w:pPr>
        <w:numPr>
          <w:ilvl w:val="0"/>
          <w:numId w:val="0"/>
        </w:numPr>
        <w:ind w:firstLine="640" w:firstLineChars="200"/>
        <w:rPr>
          <w:rFonts w:hint="eastAsia" w:cs="仿宋_GB2312"/>
          <w:sz w:val="32"/>
          <w:szCs w:val="32"/>
          <w:lang w:val="en-US" w:eastAsia="zh-CN"/>
        </w:rPr>
      </w:pPr>
      <w:r>
        <w:rPr>
          <w:rFonts w:hint="eastAsia" w:cs="仿宋_GB2312"/>
          <w:sz w:val="32"/>
          <w:szCs w:val="32"/>
          <w:lang w:val="en-US" w:eastAsia="zh-CN"/>
        </w:rPr>
        <w:t>（二）规范预算编制，严格预算约束。加强年初预算编制，特别是项目预算编制，完善年初预算编制范围。加快预算支出进度，缩小预决算差距，进一步提高财政资金的使用效益。</w:t>
      </w:r>
    </w:p>
    <w:p>
      <w:pPr>
        <w:numPr>
          <w:ilvl w:val="0"/>
          <w:numId w:val="0"/>
        </w:numPr>
        <w:ind w:firstLine="640" w:firstLineChars="200"/>
        <w:rPr>
          <w:rFonts w:hint="eastAsia" w:cs="仿宋_GB2312"/>
          <w:sz w:val="32"/>
          <w:szCs w:val="32"/>
          <w:lang w:val="en-US" w:eastAsia="zh-CN"/>
        </w:rPr>
      </w:pPr>
      <w:r>
        <w:rPr>
          <w:rFonts w:hint="eastAsia" w:cs="仿宋_GB2312"/>
          <w:sz w:val="32"/>
          <w:szCs w:val="32"/>
          <w:lang w:val="en-US" w:eastAsia="zh-CN"/>
        </w:rPr>
        <w:t>（三）加强对项目资金的绩效管理</w:t>
      </w:r>
    </w:p>
    <w:p>
      <w:pPr>
        <w:numPr>
          <w:ilvl w:val="0"/>
          <w:numId w:val="0"/>
        </w:numPr>
        <w:ind w:firstLine="640" w:firstLineChars="200"/>
        <w:rPr>
          <w:rFonts w:hint="eastAsia" w:cs="仿宋_GB2312"/>
          <w:sz w:val="32"/>
          <w:szCs w:val="32"/>
          <w:lang w:val="en-US" w:eastAsia="zh-CN"/>
        </w:rPr>
      </w:pPr>
      <w:r>
        <w:rPr>
          <w:rFonts w:hint="eastAsia" w:cs="仿宋_GB2312"/>
          <w:sz w:val="32"/>
          <w:szCs w:val="32"/>
          <w:lang w:val="en-US" w:eastAsia="zh-CN"/>
        </w:rPr>
        <w:t>加强对项目资金的管理，特别是拨付给项目的前期工作经费，应进一步细化绩效目标，定期查看资金使用情况，督促项目实施进度及资金拨付，对项目绩效进行跟踪。</w:t>
      </w:r>
    </w:p>
    <w:p/>
    <w:sectPr>
      <w:pgSz w:w="11906" w:h="16838"/>
      <w:pgMar w:top="2109" w:right="1474" w:bottom="1440" w:left="1474"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Batang">
    <w:panose1 w:val="02030600000101010101"/>
    <w:charset w:val="81"/>
    <w:family w:val="roman"/>
    <w:pitch w:val="default"/>
    <w:sig w:usb0="B00002AF" w:usb1="69D77CFB" w:usb2="00000030" w:usb3="00000000" w:csb0="4008009F" w:csb1="DFD70000"/>
  </w:font>
  <w:font w:name="微软雅黑">
    <w:panose1 w:val="020B0503020204020204"/>
    <w:charset w:val="86"/>
    <w:family w:val="swiss"/>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8AB9407"/>
    <w:multiLevelType w:val="singleLevel"/>
    <w:tmpl w:val="98AB9407"/>
    <w:lvl w:ilvl="0" w:tentative="0">
      <w:start w:val="5"/>
      <w:numFmt w:val="chineseCounting"/>
      <w:suff w:val="nothing"/>
      <w:lvlText w:val="（%1）"/>
      <w:lvlJc w:val="left"/>
      <w:rPr>
        <w:rFonts w:hint="eastAsia"/>
      </w:rPr>
    </w:lvl>
  </w:abstractNum>
  <w:abstractNum w:abstractNumId="1">
    <w:nsid w:val="DC216824"/>
    <w:multiLevelType w:val="singleLevel"/>
    <w:tmpl w:val="DC216824"/>
    <w:lvl w:ilvl="0" w:tentative="0">
      <w:start w:val="1"/>
      <w:numFmt w:val="chineseCounting"/>
      <w:suff w:val="nothing"/>
      <w:lvlText w:val="（%1）"/>
      <w:lvlJc w:val="left"/>
      <w:pPr>
        <w:ind w:left="6"/>
      </w:pPr>
      <w:rPr>
        <w:rFonts w:hint="eastAsia"/>
      </w:rPr>
    </w:lvl>
  </w:abstractNum>
  <w:abstractNum w:abstractNumId="2">
    <w:nsid w:val="62DE07B9"/>
    <w:multiLevelType w:val="singleLevel"/>
    <w:tmpl w:val="62DE07B9"/>
    <w:lvl w:ilvl="0" w:tentative="0">
      <w:start w:val="1"/>
      <w:numFmt w:val="chineseCounting"/>
      <w:suff w:val="nothing"/>
      <w:lvlText w:val="%1、"/>
      <w:lvlJc w:val="left"/>
    </w:lvl>
  </w:abstractNum>
  <w:abstractNum w:abstractNumId="3">
    <w:nsid w:val="62DFA09E"/>
    <w:multiLevelType w:val="singleLevel"/>
    <w:tmpl w:val="62DFA09E"/>
    <w:lvl w:ilvl="0" w:tentative="0">
      <w:start w:val="2"/>
      <w:numFmt w:val="chineseCounting"/>
      <w:suff w:val="nothing"/>
      <w:lvlText w:val="%1、"/>
      <w:lvlJc w:val="left"/>
    </w:lvl>
  </w:abstractNum>
  <w:abstractNum w:abstractNumId="4">
    <w:nsid w:val="62E0A007"/>
    <w:multiLevelType w:val="singleLevel"/>
    <w:tmpl w:val="62E0A007"/>
    <w:lvl w:ilvl="0" w:tentative="0">
      <w:start w:val="2"/>
      <w:numFmt w:val="chineseCounting"/>
      <w:suff w:val="nothing"/>
      <w:lvlText w:val="（%1）"/>
      <w:lvlJc w:val="left"/>
    </w:lvl>
  </w:abstractNum>
  <w:abstractNum w:abstractNumId="5">
    <w:nsid w:val="62E0A2B7"/>
    <w:multiLevelType w:val="singleLevel"/>
    <w:tmpl w:val="62E0A2B7"/>
    <w:lvl w:ilvl="0" w:tentative="0">
      <w:start w:val="5"/>
      <w:numFmt w:val="chineseCounting"/>
      <w:suff w:val="nothing"/>
      <w:lvlText w:val="%1、"/>
      <w:lvlJc w:val="left"/>
    </w:lvl>
  </w:abstractNum>
  <w:num w:numId="1">
    <w:abstractNumId w:val="2"/>
  </w:num>
  <w:num w:numId="2">
    <w:abstractNumId w:val="1"/>
  </w:num>
  <w:num w:numId="3">
    <w:abstractNumId w:val="0"/>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3F068EF"/>
    <w:rsid w:val="03F068EF"/>
    <w:rsid w:val="3EBB31B6"/>
    <w:rsid w:val="6C863F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Layout w:type="fixed"/>
      <w:tblCellMar>
        <w:top w:w="0" w:type="dxa"/>
        <w:left w:w="108" w:type="dxa"/>
        <w:bottom w:w="0" w:type="dxa"/>
        <w:right w:w="108" w:type="dxa"/>
      </w:tblCellMar>
    </w:tblPr>
  </w:style>
  <w:style w:type="character" w:customStyle="1" w:styleId="4">
    <w:name w:val="15"/>
    <w:qFormat/>
    <w:uiPriority w:val="0"/>
    <w:rPr>
      <w:rFonts w:hint="default" w:ascii="Times New Roman" w:hAnsi="Times New Roman" w:eastAsia="宋体" w:cs="Times New Roma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2024-07-24T02:00:00Z</dcterms:created>
  <dc:creator>lenovo-01</dc:creator>
  <cp:lastModifiedBy>lenovo-01</cp:lastModifiedBy>
  <dcterms:modified xsi:type="dcterms:W3CDTF">2024-07-24T02:02:32Z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ies>
</file>