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  <w:t>安化县公安局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（1）防范政治风险，维护政治安全；（2）化解信访积案，确保社会稳定；（3）集中打击涉毒、盗抢、电信诈骗、涉黄涉赌等违法犯罪，常态化开展扫黑除恶斗争；（4）有序推进法治公安建设和基层基础建设。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>
      <w:pPr>
        <w:spacing w:line="59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年部门整体支出规模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19623.49</w:t>
      </w:r>
      <w:r>
        <w:rPr>
          <w:rFonts w:hint="eastAsia" w:ascii="仿宋_GB2312" w:eastAsia="仿宋_GB2312"/>
          <w:sz w:val="32"/>
          <w:szCs w:val="32"/>
        </w:rPr>
        <w:t>万元，主要使用方向是公安业务工作的正常开展，主要内容与涉及范围是公安机关依法履行职能所发生的各项费用，包括基本支出和项目支出，基本支出为保障公安机构运转和完成日常工作任务发生的支出，包括人员支出和公用经费支出，项目支出为包括列入项目支出的办案（业务）经费、业务装备经费、基础设施建设经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基本支出9748.98万元，是为保障各部门正常运转、完成日常工作任务而发生的各项支出，主要包括工资福利支出8373.59万元，商品和服务支出1102.76万元，对个人和家庭支出272.62万元。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“三公”经费支出情况：2023年，“三公”经费完成215.7万元，比上年减少14.63元，主要原因是：厉行节约严控公用经费</w:t>
      </w:r>
      <w:r>
        <w:rPr>
          <w:rFonts w:hint="eastAsia" w:ascii="仿宋" w:hAnsi="仿宋" w:eastAsia="仿宋"/>
          <w:sz w:val="32"/>
          <w:szCs w:val="24"/>
        </w:rPr>
        <w:t>，公务接待费有所减少，</w:t>
      </w:r>
      <w:r>
        <w:rPr>
          <w:rFonts w:hint="eastAsia" w:ascii="仿宋" w:hAnsi="仿宋" w:eastAsia="仿宋"/>
          <w:sz w:val="32"/>
          <w:szCs w:val="24"/>
          <w:lang w:eastAsia="zh-CN"/>
        </w:rPr>
        <w:t>无公车购置费，</w:t>
      </w:r>
      <w:r>
        <w:rPr>
          <w:rFonts w:hint="eastAsia" w:ascii="仿宋" w:hAnsi="仿宋" w:eastAsia="仿宋"/>
          <w:sz w:val="32"/>
          <w:szCs w:val="24"/>
        </w:rPr>
        <w:t>按照预算指标数列支公务用车运行维护费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。其中，公务接待费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完成5.08万元，比上年减少0.11万元；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公务用车购置及运行维护费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完成210.62元，比上年减少14.52万元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项目支出9874.51万元，包含：</w:t>
      </w:r>
      <w:r>
        <w:rPr>
          <w:rFonts w:hint="eastAsia" w:ascii="仿宋_GB2312" w:eastAsia="仿宋_GB2312"/>
          <w:sz w:val="32"/>
          <w:szCs w:val="32"/>
        </w:rPr>
        <w:t>上级补助办案经费和上级补助装备经费</w:t>
      </w:r>
      <w:r>
        <w:rPr>
          <w:rFonts w:hint="eastAsia" w:ascii="仿宋_GB2312" w:eastAsia="仿宋_GB2312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>
      <w:pPr>
        <w:ind w:firstLine="640" w:firstLineChars="200"/>
        <w:rPr>
          <w:rFonts w:hint="eastAsia"/>
        </w:rPr>
      </w:pPr>
      <w:r>
        <w:rPr>
          <w:color w:val="232323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eastAsia="仿宋_GB2312"/>
          <w:color w:val="232323"/>
          <w:sz w:val="32"/>
          <w:szCs w:val="32"/>
          <w:shd w:val="clear" w:color="auto" w:fill="FFFFFF"/>
        </w:rPr>
        <w:t>0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本部门无政府性基金安排的支出。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>
      <w:pPr>
        <w:pStyle w:val="11"/>
        <w:spacing w:line="600" w:lineRule="exact"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根据《部门整体支出绩效评价指标》评分，得分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，绩效评价等级为“优”。主要绩效如下：维稳安保方面。坚持“稳”字当头，以推进各类专项行动为契机，扎实做好源头治理和重点稳控工作，有力捍卫政治安全，探索推进信访、维稳机制有机融合，有效防范化解社会面风险，确保了全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社会大局平稳可控。  打击违法犯罪方面。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强力开展“冬春攻势、夏季行动”，向群众反映强烈的突出违法犯罪发起凌厉攻势，全县1起现行命案、23起八类恶性案件、17起性侵未成年人案件全破。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重拳打击电信网络诈骗。</w:t>
      </w:r>
      <w:r>
        <w:rPr>
          <w:rFonts w:hint="eastAsia" w:ascii="仿宋" w:hAnsi="仿宋" w:eastAsia="仿宋" w:cs="仿宋_GB2312"/>
          <w:sz w:val="32"/>
          <w:szCs w:val="32"/>
        </w:rPr>
        <w:t>全年受立电信网络诈骗案件308起，损失金额3078万余元，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立案数同比下降26.14%，损失金额同比下降6.78%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破案176起，抓获涉诈类嫌疑人308人，破案率达57.14%，破案率同比上升17.81%，实现“两升、两降”工作目标。全国涉诈重点人员核减率84.35%，位居全市第一。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推进 “打盗抢 护民安”专项行动。</w:t>
      </w:r>
      <w:r>
        <w:rPr>
          <w:rFonts w:hint="eastAsia" w:ascii="仿宋" w:hAnsi="仿宋" w:eastAsia="仿宋" w:cs="仿宋_GB2312"/>
          <w:sz w:val="32"/>
          <w:szCs w:val="32"/>
        </w:rPr>
        <w:t>受立传统盗窃案件392起,破现案113起。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深入推进全国禁毒示范城市创建。</w:t>
      </w:r>
      <w:r>
        <w:rPr>
          <w:rFonts w:hint="eastAsia" w:ascii="仿宋" w:hAnsi="仿宋" w:eastAsia="仿宋" w:cs="仿宋_GB2312"/>
          <w:sz w:val="32"/>
          <w:szCs w:val="32"/>
        </w:rPr>
        <w:t>全年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刑事打击毒品犯罪嫌疑人52人,</w:t>
      </w:r>
      <w:r>
        <w:rPr>
          <w:rFonts w:hint="eastAsia" w:ascii="仿宋" w:hAnsi="仿宋" w:eastAsia="仿宋" w:cs="仿宋_GB2312"/>
          <w:sz w:val="32"/>
          <w:szCs w:val="32"/>
        </w:rPr>
        <w:t>破获部督毒品目标案件1起、省督毒品目标案件2起。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全力打击黄赌、食药、枪爆等违法犯罪。</w:t>
      </w:r>
      <w:r>
        <w:rPr>
          <w:rFonts w:hint="eastAsia" w:ascii="仿宋" w:hAnsi="仿宋" w:eastAsia="仿宋" w:cs="仿宋_GB2312"/>
          <w:sz w:val="32"/>
          <w:szCs w:val="32"/>
        </w:rPr>
        <w:t>全年共办理跨境网赌部督、省督案件各1起；办理黄赌类刑事案件102起，其中省督案件8起；侦破涉食药案件13起，其中省督案件1起。全年接报涉黄赌类报警779起，接报数同比下降10%，实现涉黄赌案发数逐年降低工作目标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推进法治公安建设和基层基础建设方面。</w:t>
      </w:r>
      <w:r>
        <w:rPr>
          <w:rFonts w:hint="eastAsia" w:ascii="仿宋" w:hAnsi="仿宋" w:eastAsia="仿宋" w:cs="仿宋_GB2312"/>
          <w:sz w:val="32"/>
          <w:szCs w:val="32"/>
        </w:rPr>
        <w:t>强力推进加强派出所工作和“一村一辅警”“两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队一室”建设</w:t>
      </w:r>
      <w:r>
        <w:rPr>
          <w:rFonts w:hint="eastAsia" w:ascii="仿宋" w:hAnsi="仿宋" w:eastAsia="仿宋"/>
          <w:color w:val="000000"/>
          <w:sz w:val="32"/>
          <w:szCs w:val="32"/>
        </w:rPr>
        <w:t>，智慧型派出所龙塘派出所建成投入使用，清塘、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乐安、大福、冷市、田庄、柘溪、马路、奎溪、南金、渠江、烟溪等无房、</w:t>
      </w:r>
      <w:r>
        <w:rPr>
          <w:rFonts w:ascii="仿宋" w:hAnsi="仿宋" w:eastAsia="仿宋"/>
          <w:color w:val="000000"/>
          <w:sz w:val="32"/>
          <w:szCs w:val="32"/>
          <w:lang w:val="zh-CN"/>
        </w:rPr>
        <w:t>老旧派出所均已开始或已完成新建、改建</w:t>
      </w:r>
      <w:r>
        <w:rPr>
          <w:rFonts w:hint="eastAsia" w:ascii="仿宋" w:hAnsi="仿宋" w:eastAsia="仿宋"/>
          <w:color w:val="000000"/>
          <w:sz w:val="32"/>
          <w:szCs w:val="32"/>
          <w:lang w:val="zh-CN"/>
        </w:rPr>
        <w:t>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扎实推进立体化、数字化、智能化社会治安防控体系建设，在全县新建5100余路“雪亮工程”公安专用视频监控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安化县公安局在县委、县政府和上级公安厅坚强领导下，以坚持政治建警全面从严治警为统领，以打击犯罪和队伍建设为着力点，统筹安保维稳、公安改革、基础建设等重点工作，有力维护了全市政治安全、社会安定、人民安宁。同时厉行节约，严格压减一般性支出，实现了资金效益的最大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>
      <w:pPr>
        <w:spacing w:line="59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年来，我局在科技强警上投入大量资金，对我局科技项目进行采购和更新，几乎所有业务部门都有相应的业务装备和系统需要采购，我局按轻重缓急的原则已采购大量重点设备，新的设备及系统建成使用后要求对民警进行相应培训，实战应用中的技能考核、后续设备的升级及维护，公安部及省公安厅要求尚需建设的其他业务系统等还需大量资金。此外，全县危房派出所仍然存在，基础建设底子薄等问题还较为突出。我局经费主要来自财政拨款，故需财政逐年加大对科技强警项目和基础建设项目的投入，实现新时期公安工作的跨越式发展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针对以上存在的问题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，今后的改进方向：一是要建立健全部门预算绩效管理的法律法规体系；二是要完善预算绩效管理体系与指标评估体系；三是要提升绩效管理从业人员的专业素质和思想水平。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>
      <w:pPr>
        <w:pStyle w:val="3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mVkOGU0OGJlN2IzNTZmM2IwNjJmMDhhZjA2MWMifQ=="/>
  </w:docVars>
  <w:rsids>
    <w:rsidRoot w:val="6D445020"/>
    <w:rsid w:val="0EA3386F"/>
    <w:rsid w:val="33357B76"/>
    <w:rsid w:val="6D44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4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4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99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1691</Words>
  <Characters>1802</Characters>
  <Lines>0</Lines>
  <Paragraphs>0</Paragraphs>
  <TotalTime>0</TotalTime>
  <ScaleCrop>false</ScaleCrop>
  <LinksUpToDate>false</LinksUpToDate>
  <CharactersWithSpaces>1805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笑</cp:lastModifiedBy>
  <dcterms:modified xsi:type="dcterms:W3CDTF">2024-06-19T07:20:20Z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AF859FA4A9CC4414A5FC7B50393D044D_13</vt:lpwstr>
  </property>
</Properties>
</file>