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72" w:rsidRDefault="008F2772" w:rsidP="008F2772">
      <w:pPr>
        <w:spacing w:line="594" w:lineRule="exact"/>
        <w:jc w:val="left"/>
        <w:rPr>
          <w:rFonts w:eastAsia="黑体"/>
          <w:bCs/>
          <w:kern w:val="0"/>
          <w:szCs w:val="32"/>
        </w:rPr>
      </w:pPr>
      <w:bookmarkStart w:id="0" w:name="RANGE!A1:G4"/>
      <w:r>
        <w:rPr>
          <w:rFonts w:eastAsia="黑体"/>
          <w:bCs/>
          <w:kern w:val="0"/>
          <w:szCs w:val="32"/>
        </w:rPr>
        <w:t>附件</w:t>
      </w:r>
      <w:r>
        <w:rPr>
          <w:rFonts w:eastAsia="黑体"/>
          <w:bCs/>
          <w:kern w:val="0"/>
          <w:szCs w:val="32"/>
        </w:rPr>
        <w:t>3</w:t>
      </w:r>
      <w:bookmarkEnd w:id="0"/>
    </w:p>
    <w:p w:rsidR="008F2772" w:rsidRDefault="008F2772" w:rsidP="008F2772">
      <w:pPr>
        <w:spacing w:line="594" w:lineRule="exact"/>
        <w:jc w:val="center"/>
        <w:rPr>
          <w:rFonts w:eastAsia="方正小标宋简体" w:hint="eastAsia"/>
          <w:kern w:val="0"/>
          <w:sz w:val="44"/>
          <w:szCs w:val="44"/>
        </w:rPr>
      </w:pPr>
      <w:r>
        <w:rPr>
          <w:rFonts w:eastAsia="方正小标宋简体" w:hint="eastAsia"/>
          <w:kern w:val="0"/>
          <w:sz w:val="44"/>
          <w:szCs w:val="44"/>
        </w:rPr>
        <w:t>2023</w:t>
      </w:r>
      <w:r>
        <w:rPr>
          <w:rFonts w:eastAsia="方正小标宋简体" w:hint="eastAsia"/>
          <w:kern w:val="0"/>
          <w:sz w:val="44"/>
          <w:szCs w:val="44"/>
        </w:rPr>
        <w:t>年度</w:t>
      </w:r>
      <w:r>
        <w:rPr>
          <w:rFonts w:eastAsia="方正小标宋简体"/>
          <w:kern w:val="0"/>
          <w:sz w:val="44"/>
          <w:szCs w:val="44"/>
        </w:rPr>
        <w:t>部门整体支出绩效报告</w:t>
      </w:r>
    </w:p>
    <w:p w:rsidR="008F2772" w:rsidRDefault="008F2772" w:rsidP="008F2772">
      <w:pPr>
        <w:spacing w:line="594" w:lineRule="exact"/>
        <w:jc w:val="center"/>
        <w:rPr>
          <w:rFonts w:eastAsia="楷体_GB2312"/>
          <w:kern w:val="0"/>
          <w:szCs w:val="32"/>
        </w:rPr>
      </w:pPr>
      <w:r>
        <w:rPr>
          <w:rFonts w:eastAsia="楷体_GB2312"/>
          <w:kern w:val="0"/>
          <w:szCs w:val="32"/>
        </w:rPr>
        <w:t>（</w:t>
      </w:r>
      <w:r>
        <w:rPr>
          <w:rFonts w:eastAsia="楷体_GB2312" w:hint="eastAsia"/>
          <w:kern w:val="0"/>
          <w:szCs w:val="32"/>
        </w:rPr>
        <w:t>县行政审批服务局</w:t>
      </w:r>
      <w:r>
        <w:rPr>
          <w:rFonts w:eastAsia="楷体_GB2312"/>
          <w:kern w:val="0"/>
          <w:szCs w:val="32"/>
        </w:rPr>
        <w:t>）</w:t>
      </w:r>
    </w:p>
    <w:p w:rsidR="008F2772" w:rsidRDefault="008F2772" w:rsidP="008F2772">
      <w:pPr>
        <w:spacing w:line="594" w:lineRule="exact"/>
        <w:jc w:val="center"/>
        <w:rPr>
          <w:rFonts w:eastAsia="楷体_GB2312"/>
          <w:kern w:val="0"/>
          <w:szCs w:val="32"/>
        </w:rPr>
      </w:pPr>
    </w:p>
    <w:p w:rsidR="008F2772" w:rsidRDefault="008F2772" w:rsidP="008F2772">
      <w:pPr>
        <w:spacing w:line="594" w:lineRule="exact"/>
        <w:jc w:val="left"/>
        <w:rPr>
          <w:rFonts w:eastAsia="黑体"/>
          <w:kern w:val="0"/>
          <w:szCs w:val="32"/>
        </w:rPr>
      </w:pPr>
      <w:r>
        <w:rPr>
          <w:kern w:val="0"/>
          <w:szCs w:val="32"/>
        </w:rPr>
        <w:t xml:space="preserve">   </w:t>
      </w:r>
      <w:r>
        <w:rPr>
          <w:rFonts w:eastAsia="黑体"/>
          <w:bCs/>
          <w:kern w:val="0"/>
          <w:szCs w:val="32"/>
        </w:rPr>
        <w:t xml:space="preserve"> </w:t>
      </w:r>
      <w:r>
        <w:rPr>
          <w:rFonts w:eastAsia="黑体"/>
          <w:bCs/>
          <w:kern w:val="0"/>
          <w:szCs w:val="32"/>
        </w:rPr>
        <w:t>一、部门概况</w:t>
      </w:r>
    </w:p>
    <w:p w:rsidR="008F2772" w:rsidRDefault="008F2772" w:rsidP="008F2772">
      <w:pPr>
        <w:spacing w:line="594" w:lineRule="exact"/>
        <w:ind w:firstLineChars="200" w:firstLine="640"/>
        <w:rPr>
          <w:kern w:val="0"/>
          <w:szCs w:val="32"/>
        </w:rPr>
      </w:pPr>
      <w:r>
        <w:rPr>
          <w:kern w:val="0"/>
          <w:szCs w:val="32"/>
        </w:rPr>
        <w:t>（一）部门基本情况（包括部门的在职人员情况、机构设置、主要职能及重点工作计划等）。</w:t>
      </w:r>
    </w:p>
    <w:p w:rsidR="008F2772" w:rsidRDefault="008F2772" w:rsidP="008F2772">
      <w:pPr>
        <w:snapToGrid w:val="0"/>
        <w:spacing w:line="520" w:lineRule="exact"/>
        <w:ind w:firstLineChars="200" w:firstLine="640"/>
        <w:rPr>
          <w:rFonts w:ascii="仿宋_GB2312" w:hAnsi="仿宋" w:hint="eastAsia"/>
          <w:szCs w:val="32"/>
        </w:rPr>
      </w:pPr>
      <w:r>
        <w:rPr>
          <w:rFonts w:ascii="仿宋_GB2312" w:hAnsi="仿宋" w:hint="eastAsia"/>
          <w:szCs w:val="32"/>
        </w:rPr>
        <w:t>1．主要职能。</w:t>
      </w:r>
    </w:p>
    <w:p w:rsidR="008F2772" w:rsidRDefault="008F2772" w:rsidP="008F2772">
      <w:pPr>
        <w:widowControl/>
        <w:snapToGrid w:val="0"/>
        <w:spacing w:line="520" w:lineRule="exact"/>
        <w:ind w:firstLineChars="200" w:firstLine="640"/>
        <w:jc w:val="left"/>
        <w:rPr>
          <w:rFonts w:ascii="仿宋_GB2312" w:hAnsi="仿宋" w:hint="eastAsia"/>
          <w:color w:val="000000"/>
          <w:szCs w:val="32"/>
        </w:rPr>
      </w:pPr>
      <w:r>
        <w:rPr>
          <w:rFonts w:ascii="仿宋_GB2312" w:hAnsi="仿宋" w:hint="eastAsia"/>
          <w:color w:val="000000"/>
          <w:szCs w:val="32"/>
        </w:rPr>
        <w:t>（1）贯彻执行中央、省、市有关政务服务大厅建设、政府信息公开和行政许可、行政审批、政务服务工作的方针、政策，研究拟定全县政务服务大厅建设和政务服务、政务公开工作规划，经批准后组织实施。</w:t>
      </w:r>
    </w:p>
    <w:p w:rsidR="008F2772" w:rsidRDefault="008F2772" w:rsidP="008F2772">
      <w:pPr>
        <w:widowControl/>
        <w:snapToGrid w:val="0"/>
        <w:spacing w:line="520" w:lineRule="exact"/>
        <w:ind w:firstLineChars="200" w:firstLine="640"/>
        <w:jc w:val="left"/>
        <w:rPr>
          <w:rFonts w:ascii="仿宋_GB2312" w:hAnsi="仿宋" w:hint="eastAsia"/>
          <w:color w:val="000000"/>
          <w:szCs w:val="32"/>
        </w:rPr>
      </w:pPr>
      <w:r>
        <w:rPr>
          <w:rFonts w:ascii="仿宋_GB2312" w:hAnsi="仿宋" w:hint="eastAsia"/>
          <w:color w:val="000000"/>
          <w:szCs w:val="32"/>
        </w:rPr>
        <w:t xml:space="preserve">（2）负责指导、协调、监督县直部门集中办理行政许可、非行政许可审批，行政事业和服务性收费；负责组织提供有关公共便民服务。   </w:t>
      </w:r>
    </w:p>
    <w:p w:rsidR="008F2772" w:rsidRDefault="008F2772" w:rsidP="008F2772">
      <w:pPr>
        <w:widowControl/>
        <w:snapToGrid w:val="0"/>
        <w:spacing w:line="520" w:lineRule="exact"/>
        <w:ind w:firstLineChars="200" w:firstLine="640"/>
        <w:jc w:val="left"/>
        <w:rPr>
          <w:rFonts w:ascii="仿宋_GB2312" w:hAnsi="仿宋" w:hint="eastAsia"/>
          <w:color w:val="000000"/>
          <w:szCs w:val="32"/>
        </w:rPr>
      </w:pPr>
      <w:r>
        <w:rPr>
          <w:rFonts w:ascii="仿宋_GB2312" w:hAnsi="仿宋" w:hint="eastAsia"/>
          <w:color w:val="000000"/>
          <w:szCs w:val="32"/>
        </w:rPr>
        <w:t>（3）负责全县各级各部门政务公开工作的指导、协调、监督、管理、服务和考核工作；负责受理对行政审批运作的投诉，并负责投诉事项的办理和督查工作；负责对政务服务大厅工作人员的管理和培训，提出绩效考核意见。</w:t>
      </w:r>
    </w:p>
    <w:p w:rsidR="008F2772" w:rsidRDefault="008F2772" w:rsidP="008F2772">
      <w:pPr>
        <w:widowControl/>
        <w:snapToGrid w:val="0"/>
        <w:spacing w:line="520" w:lineRule="exact"/>
        <w:ind w:firstLineChars="200" w:firstLine="640"/>
        <w:jc w:val="left"/>
        <w:rPr>
          <w:rFonts w:ascii="仿宋_GB2312" w:hAnsi="仿宋" w:hint="eastAsia"/>
          <w:color w:val="000000"/>
          <w:szCs w:val="32"/>
        </w:rPr>
      </w:pPr>
      <w:r>
        <w:rPr>
          <w:rFonts w:ascii="仿宋_GB2312" w:hAnsi="仿宋" w:hint="eastAsia"/>
          <w:color w:val="000000"/>
          <w:szCs w:val="32"/>
        </w:rPr>
        <w:t>（4）负责整合县直其他有关单位政务服务职能，拟定县政务服务大厅、乡镇和村便民服务中心建设及政务服务事项工作方案，报县委、县政府批准后组织实施；负责查验进驻中心的收费项目及标准是否符合有关政策；协调处理窗口单位之间的工作关系；组织各窗口高效、快捷的实施行政审批和证照办理工作。</w:t>
      </w:r>
    </w:p>
    <w:p w:rsidR="008F2772" w:rsidRDefault="008F2772" w:rsidP="008F2772">
      <w:pPr>
        <w:widowControl/>
        <w:snapToGrid w:val="0"/>
        <w:spacing w:line="520" w:lineRule="exact"/>
        <w:ind w:firstLineChars="200" w:firstLine="640"/>
        <w:jc w:val="left"/>
        <w:rPr>
          <w:rFonts w:ascii="仿宋_GB2312" w:hAnsi="仿宋" w:hint="eastAsia"/>
          <w:color w:val="000000"/>
          <w:szCs w:val="32"/>
        </w:rPr>
      </w:pPr>
      <w:r>
        <w:rPr>
          <w:rFonts w:ascii="仿宋_GB2312" w:hAnsi="仿宋" w:hint="eastAsia"/>
          <w:color w:val="000000"/>
          <w:szCs w:val="32"/>
        </w:rPr>
        <w:lastRenderedPageBreak/>
        <w:t>（5）贯彻执行上级有关信息化工作的方针政策和法律法规，积极推进全县电子政务建设；整合县直有关部门的智慧城市建设管理、电子政务职能，搞好电子政务外网信息网络安全工作。</w:t>
      </w:r>
    </w:p>
    <w:p w:rsidR="008F2772" w:rsidRDefault="008F2772" w:rsidP="008F2772">
      <w:pPr>
        <w:widowControl/>
        <w:snapToGrid w:val="0"/>
        <w:spacing w:line="520" w:lineRule="exact"/>
        <w:ind w:firstLineChars="200" w:firstLine="640"/>
        <w:jc w:val="left"/>
        <w:rPr>
          <w:rFonts w:ascii="仿宋_GB2312" w:hAnsi="仿宋" w:hint="eastAsia"/>
          <w:color w:val="000000"/>
          <w:szCs w:val="32"/>
        </w:rPr>
      </w:pPr>
      <w:r>
        <w:rPr>
          <w:rFonts w:ascii="仿宋_GB2312" w:hAnsi="仿宋" w:hint="eastAsia"/>
          <w:color w:val="000000"/>
          <w:szCs w:val="32"/>
        </w:rPr>
        <w:t>（6）负责县人民政府门户网站的开发、建设、管理、运行和维护；负责门户网站新闻信息的编审和发布；负责部门子站建设的指导和考核。</w:t>
      </w:r>
    </w:p>
    <w:p w:rsidR="008F2772" w:rsidRDefault="008F2772" w:rsidP="008F2772">
      <w:pPr>
        <w:widowControl/>
        <w:snapToGrid w:val="0"/>
        <w:spacing w:line="520" w:lineRule="exact"/>
        <w:ind w:firstLineChars="200" w:firstLine="640"/>
        <w:jc w:val="left"/>
        <w:rPr>
          <w:rFonts w:ascii="仿宋_GB2312" w:hAnsi="仿宋" w:hint="eastAsia"/>
          <w:color w:val="000000"/>
          <w:szCs w:val="32"/>
        </w:rPr>
      </w:pPr>
      <w:r>
        <w:rPr>
          <w:rFonts w:ascii="仿宋_GB2312" w:hAnsi="仿宋" w:hint="eastAsia"/>
          <w:color w:val="000000"/>
          <w:szCs w:val="32"/>
        </w:rPr>
        <w:t>（7）依法依规负责全县电子政务工程项目的规划建设和审批管理，负责全县乡镇、县直部门网络技术人员的培训工作。</w:t>
      </w:r>
    </w:p>
    <w:p w:rsidR="008F2772" w:rsidRDefault="008F2772" w:rsidP="008F2772">
      <w:pPr>
        <w:widowControl/>
        <w:snapToGrid w:val="0"/>
        <w:spacing w:line="520" w:lineRule="exact"/>
        <w:ind w:firstLineChars="200" w:firstLine="640"/>
        <w:jc w:val="left"/>
        <w:rPr>
          <w:rFonts w:ascii="仿宋_GB2312" w:hAnsi="仿宋" w:hint="eastAsia"/>
          <w:color w:val="000000"/>
          <w:szCs w:val="32"/>
        </w:rPr>
      </w:pPr>
      <w:r>
        <w:rPr>
          <w:rFonts w:ascii="仿宋_GB2312" w:hAnsi="仿宋" w:hint="eastAsia"/>
          <w:color w:val="000000"/>
          <w:szCs w:val="32"/>
        </w:rPr>
        <w:t>（8）负责指导、协调、推进全县行政审批制度改革工作，承担行政审批制度改革日常工作；</w:t>
      </w:r>
    </w:p>
    <w:p w:rsidR="008F2772" w:rsidRDefault="008F2772" w:rsidP="008F2772">
      <w:pPr>
        <w:widowControl/>
        <w:snapToGrid w:val="0"/>
        <w:spacing w:line="520" w:lineRule="exact"/>
        <w:ind w:firstLineChars="200" w:firstLine="640"/>
        <w:jc w:val="left"/>
        <w:rPr>
          <w:rFonts w:ascii="仿宋_GB2312" w:hAnsi="仿宋" w:hint="eastAsia"/>
          <w:color w:val="000000"/>
          <w:szCs w:val="32"/>
        </w:rPr>
      </w:pPr>
      <w:r>
        <w:rPr>
          <w:rFonts w:ascii="仿宋_GB2312" w:hAnsi="仿宋" w:hint="eastAsia"/>
          <w:color w:val="000000"/>
          <w:szCs w:val="32"/>
        </w:rPr>
        <w:t>（9）负责行政许可项目和其他行政权力事项目录的清理与管理工作；</w:t>
      </w:r>
    </w:p>
    <w:p w:rsidR="008F2772" w:rsidRDefault="008F2772" w:rsidP="008F2772">
      <w:pPr>
        <w:widowControl/>
        <w:snapToGrid w:val="0"/>
        <w:spacing w:line="520" w:lineRule="exact"/>
        <w:ind w:firstLineChars="200" w:firstLine="640"/>
        <w:jc w:val="left"/>
        <w:rPr>
          <w:rFonts w:ascii="仿宋_GB2312" w:hAnsi="仿宋" w:hint="eastAsia"/>
          <w:color w:val="000000"/>
          <w:szCs w:val="32"/>
        </w:rPr>
      </w:pPr>
      <w:r>
        <w:rPr>
          <w:rFonts w:ascii="仿宋_GB2312" w:hAnsi="仿宋" w:hint="eastAsia"/>
          <w:color w:val="000000"/>
          <w:szCs w:val="32"/>
        </w:rPr>
        <w:t>（10）负责指导、督促政府工作部门全面推行权力清单制度，优化审批流程，进一步简政放权；</w:t>
      </w:r>
    </w:p>
    <w:p w:rsidR="008F2772" w:rsidRDefault="008F2772" w:rsidP="008F2772">
      <w:pPr>
        <w:widowControl/>
        <w:snapToGrid w:val="0"/>
        <w:spacing w:line="520" w:lineRule="exact"/>
        <w:ind w:firstLineChars="200" w:firstLine="640"/>
        <w:jc w:val="left"/>
        <w:rPr>
          <w:rFonts w:ascii="仿宋_GB2312" w:hAnsi="仿宋" w:hint="eastAsia"/>
          <w:color w:val="000000"/>
          <w:szCs w:val="32"/>
        </w:rPr>
      </w:pPr>
      <w:r>
        <w:rPr>
          <w:rFonts w:ascii="仿宋_GB2312" w:hAnsi="仿宋" w:hint="eastAsia"/>
          <w:color w:val="000000"/>
          <w:szCs w:val="32"/>
        </w:rPr>
        <w:t>（11）会同有关部门做好行政审批事项的日常监管和投诉处理工作；</w:t>
      </w:r>
    </w:p>
    <w:p w:rsidR="008F2772" w:rsidRDefault="008F2772" w:rsidP="008F2772">
      <w:pPr>
        <w:snapToGrid w:val="0"/>
        <w:spacing w:line="520" w:lineRule="exact"/>
        <w:ind w:firstLineChars="200" w:firstLine="640"/>
        <w:rPr>
          <w:rFonts w:ascii="仿宋_GB2312" w:hAnsi="仿宋" w:hint="eastAsia"/>
          <w:color w:val="000000"/>
          <w:szCs w:val="32"/>
        </w:rPr>
      </w:pPr>
      <w:r>
        <w:rPr>
          <w:rFonts w:ascii="仿宋_GB2312" w:hAnsi="仿宋" w:hint="eastAsia"/>
          <w:color w:val="000000"/>
          <w:szCs w:val="32"/>
        </w:rPr>
        <w:t>（12）完成县委、县政府交办的其他任务。</w:t>
      </w:r>
    </w:p>
    <w:p w:rsidR="008F2772" w:rsidRDefault="008F2772" w:rsidP="008F2772">
      <w:pPr>
        <w:snapToGrid w:val="0"/>
        <w:spacing w:line="520" w:lineRule="exact"/>
        <w:ind w:firstLineChars="200" w:firstLine="640"/>
        <w:rPr>
          <w:rFonts w:ascii="仿宋_GB2312" w:hAnsi="仿宋" w:hint="eastAsia"/>
          <w:szCs w:val="32"/>
        </w:rPr>
      </w:pPr>
      <w:r>
        <w:rPr>
          <w:rFonts w:ascii="仿宋_GB2312" w:hAnsi="仿宋" w:hint="eastAsia"/>
          <w:szCs w:val="32"/>
        </w:rPr>
        <w:t>2．机构情况，包括当年变动情况及原因。</w:t>
      </w:r>
    </w:p>
    <w:p w:rsidR="008F2772" w:rsidRDefault="008F2772" w:rsidP="008F2772">
      <w:pPr>
        <w:pStyle w:val="1"/>
        <w:ind w:firstLineChars="200" w:firstLine="640"/>
        <w:rPr>
          <w:rFonts w:ascii="仿宋_GB2312" w:hint="eastAsia"/>
          <w:szCs w:val="32"/>
        </w:rPr>
      </w:pPr>
      <w:r>
        <w:rPr>
          <w:rFonts w:ascii="仿宋_GB2312" w:hint="eastAsia"/>
          <w:szCs w:val="32"/>
        </w:rPr>
        <w:t>局机关内设办公室、政务服务股、窗口管理股、行政审批改革股等4股室及副科级二级机构安化县智慧城市和大数据中心（未独立核算）。</w:t>
      </w:r>
    </w:p>
    <w:p w:rsidR="008F2772" w:rsidRDefault="008F2772" w:rsidP="008F2772">
      <w:pPr>
        <w:numPr>
          <w:ilvl w:val="0"/>
          <w:numId w:val="1"/>
        </w:numPr>
        <w:snapToGrid w:val="0"/>
        <w:spacing w:line="520" w:lineRule="exact"/>
        <w:ind w:firstLineChars="200" w:firstLine="640"/>
        <w:rPr>
          <w:rFonts w:ascii="仿宋_GB2312" w:hAnsi="仿宋" w:hint="eastAsia"/>
          <w:szCs w:val="32"/>
        </w:rPr>
      </w:pPr>
      <w:r>
        <w:rPr>
          <w:rFonts w:ascii="仿宋_GB2312" w:hAnsi="仿宋" w:hint="eastAsia"/>
          <w:szCs w:val="32"/>
        </w:rPr>
        <w:t>人员情况，包括当年变动情况及原因。</w:t>
      </w:r>
    </w:p>
    <w:p w:rsidR="008F2772" w:rsidRDefault="008F2772" w:rsidP="008F2772">
      <w:pPr>
        <w:widowControl/>
        <w:spacing w:line="594" w:lineRule="exact"/>
        <w:rPr>
          <w:rFonts w:hint="eastAsia"/>
          <w:kern w:val="0"/>
          <w:szCs w:val="32"/>
        </w:rPr>
      </w:pPr>
      <w:r>
        <w:rPr>
          <w:rFonts w:ascii="仿宋_GB2312" w:hint="eastAsia"/>
          <w:szCs w:val="32"/>
        </w:rPr>
        <w:lastRenderedPageBreak/>
        <w:t xml:space="preserve">    2023年机关2名职工退休，1名职工考至外地，通过5133人才引进1名，截至2023年年底共有在职人员24名。</w:t>
      </w:r>
    </w:p>
    <w:p w:rsidR="008F2772" w:rsidRDefault="008F2772" w:rsidP="008F2772">
      <w:pPr>
        <w:spacing w:line="594" w:lineRule="exact"/>
        <w:ind w:firstLineChars="200" w:firstLine="640"/>
        <w:rPr>
          <w:kern w:val="0"/>
          <w:szCs w:val="32"/>
        </w:rPr>
      </w:pPr>
      <w:r>
        <w:rPr>
          <w:kern w:val="0"/>
          <w:szCs w:val="32"/>
        </w:rPr>
        <w:t>（二）部门整体支出规模、使用方向和主要内容、涉及范围等。</w:t>
      </w:r>
    </w:p>
    <w:p w:rsidR="008F2772" w:rsidRDefault="008F2772" w:rsidP="008F2772">
      <w:pPr>
        <w:spacing w:line="594" w:lineRule="exact"/>
        <w:ind w:firstLineChars="200" w:firstLine="640"/>
        <w:rPr>
          <w:kern w:val="0"/>
          <w:szCs w:val="32"/>
        </w:rPr>
      </w:pPr>
      <w:r>
        <w:rPr>
          <w:rFonts w:hint="eastAsia"/>
          <w:szCs w:val="32"/>
        </w:rPr>
        <w:t>2023</w:t>
      </w:r>
      <w:r>
        <w:rPr>
          <w:rFonts w:hint="eastAsia"/>
          <w:szCs w:val="32"/>
        </w:rPr>
        <w:t>年度财政拨款支出</w:t>
      </w:r>
      <w:r>
        <w:rPr>
          <w:rFonts w:hint="eastAsia"/>
          <w:szCs w:val="32"/>
        </w:rPr>
        <w:t>1529.56</w:t>
      </w:r>
      <w:r>
        <w:rPr>
          <w:rFonts w:hint="eastAsia"/>
          <w:szCs w:val="32"/>
        </w:rPr>
        <w:t>万元，主要用于以下方面：一般公共服务（类）支出</w:t>
      </w:r>
      <w:r>
        <w:rPr>
          <w:rFonts w:hint="eastAsia"/>
          <w:szCs w:val="32"/>
        </w:rPr>
        <w:t>1473.82</w:t>
      </w:r>
      <w:r>
        <w:rPr>
          <w:rFonts w:hint="eastAsia"/>
          <w:szCs w:val="32"/>
        </w:rPr>
        <w:t>万元，占</w:t>
      </w:r>
      <w:r>
        <w:rPr>
          <w:rFonts w:hint="eastAsia"/>
          <w:szCs w:val="32"/>
        </w:rPr>
        <w:t>96.35%</w:t>
      </w:r>
      <w:r>
        <w:rPr>
          <w:rFonts w:hint="eastAsia"/>
          <w:szCs w:val="32"/>
        </w:rPr>
        <w:t>；社会保障和就业（类）支出</w:t>
      </w:r>
      <w:r>
        <w:rPr>
          <w:rFonts w:hint="eastAsia"/>
          <w:szCs w:val="32"/>
        </w:rPr>
        <w:t>27.46</w:t>
      </w:r>
      <w:r>
        <w:rPr>
          <w:rFonts w:hint="eastAsia"/>
          <w:szCs w:val="32"/>
        </w:rPr>
        <w:t>万元，</w:t>
      </w:r>
      <w:r>
        <w:rPr>
          <w:rFonts w:hint="eastAsia"/>
          <w:szCs w:val="32"/>
        </w:rPr>
        <w:t>1.8%</w:t>
      </w:r>
      <w:r>
        <w:rPr>
          <w:rFonts w:hint="eastAsia"/>
          <w:szCs w:val="32"/>
        </w:rPr>
        <w:t>；卫生健康（类）支出</w:t>
      </w:r>
      <w:r>
        <w:rPr>
          <w:rFonts w:hint="eastAsia"/>
          <w:szCs w:val="32"/>
        </w:rPr>
        <w:t>9.73</w:t>
      </w:r>
      <w:r>
        <w:rPr>
          <w:rFonts w:hint="eastAsia"/>
          <w:szCs w:val="32"/>
        </w:rPr>
        <w:t>万元，占</w:t>
      </w:r>
      <w:r>
        <w:rPr>
          <w:rFonts w:hint="eastAsia"/>
          <w:szCs w:val="32"/>
        </w:rPr>
        <w:t>0.64%</w:t>
      </w:r>
      <w:r>
        <w:rPr>
          <w:rFonts w:hint="eastAsia"/>
          <w:szCs w:val="32"/>
        </w:rPr>
        <w:t>；住房保障（类）支出</w:t>
      </w:r>
      <w:r>
        <w:rPr>
          <w:rFonts w:hint="eastAsia"/>
          <w:szCs w:val="32"/>
        </w:rPr>
        <w:t>18.56</w:t>
      </w:r>
      <w:r>
        <w:rPr>
          <w:rFonts w:hint="eastAsia"/>
          <w:szCs w:val="32"/>
        </w:rPr>
        <w:t>万元，占</w:t>
      </w:r>
      <w:r>
        <w:rPr>
          <w:rFonts w:hint="eastAsia"/>
          <w:szCs w:val="32"/>
        </w:rPr>
        <w:t>1.21%</w:t>
      </w:r>
      <w:r>
        <w:rPr>
          <w:rFonts w:hint="eastAsia"/>
          <w:szCs w:val="32"/>
        </w:rPr>
        <w:t>。</w:t>
      </w:r>
      <w:r>
        <w:rPr>
          <w:rFonts w:hint="eastAsia"/>
          <w:szCs w:val="32"/>
        </w:rPr>
        <w:t>2023</w:t>
      </w:r>
      <w:r>
        <w:rPr>
          <w:rFonts w:hint="eastAsia"/>
          <w:szCs w:val="32"/>
        </w:rPr>
        <w:t>年度无节余。</w:t>
      </w:r>
      <w:r>
        <w:rPr>
          <w:rFonts w:ascii="仿宋_GB2312" w:hint="eastAsia"/>
          <w:szCs w:val="32"/>
        </w:rPr>
        <w:t>主要用于工资福利方面的支出:人员的工资、津补贴、奖金、“五险一金”保障支出;日常公用支出:包括办公费、水电费、物业费、印刷费、差旅费、维护费、培训费、公务接待费、中餐补助费等。项目经费支出:主要用于政务服务大厅运行维护、雪亮工程网络租赁及电费、智慧城市和大数据中心核心机房运转、电子政务外网运行维护等，还包括单位基层党组织活动经费。</w:t>
      </w:r>
    </w:p>
    <w:p w:rsidR="008F2772" w:rsidRDefault="008F2772" w:rsidP="008F2772">
      <w:pPr>
        <w:spacing w:line="594" w:lineRule="exact"/>
        <w:ind w:firstLineChars="200" w:firstLine="640"/>
        <w:rPr>
          <w:kern w:val="0"/>
          <w:szCs w:val="32"/>
        </w:rPr>
      </w:pPr>
      <w:r>
        <w:rPr>
          <w:kern w:val="0"/>
          <w:szCs w:val="32"/>
        </w:rPr>
        <w:t>（三）绩效目标设立情况，主要包括部门中长期绩效目标和年度绩效目标。</w:t>
      </w:r>
    </w:p>
    <w:p w:rsidR="008F2772" w:rsidRDefault="008F2772" w:rsidP="008F2772">
      <w:pPr>
        <w:pStyle w:val="1"/>
        <w:ind w:firstLineChars="200" w:firstLine="640"/>
        <w:rPr>
          <w:rFonts w:ascii="仿宋_GB2312" w:hAnsi="仿宋" w:hint="eastAsia"/>
          <w:szCs w:val="32"/>
        </w:rPr>
      </w:pPr>
      <w:r>
        <w:rPr>
          <w:rFonts w:ascii="仿宋_GB2312" w:hAnsi="仿宋" w:hint="eastAsia"/>
          <w:szCs w:val="32"/>
        </w:rPr>
        <w:t>绩效目标：一是完成各级各部门政务服务工作的指导、协调、监督、管理、服务，推进政务服务标准化建设，改善政务大厅办事服务，完成政务大厅工作人员的管理和培训；二是保障安化县人民政府门户网站（群）的开发、建设、管理、运行和维护；推进全县智慧城市建设，保障全县智慧城市核心机房、系统正常运转。</w:t>
      </w:r>
    </w:p>
    <w:p w:rsidR="008F2772" w:rsidRDefault="008F2772" w:rsidP="008F2772">
      <w:pPr>
        <w:spacing w:line="594" w:lineRule="exact"/>
        <w:ind w:firstLineChars="200" w:firstLine="640"/>
        <w:rPr>
          <w:kern w:val="0"/>
          <w:szCs w:val="32"/>
        </w:rPr>
      </w:pPr>
      <w:r>
        <w:rPr>
          <w:rFonts w:ascii="仿宋_GB2312" w:hAnsi="仿宋" w:hint="eastAsia"/>
          <w:szCs w:val="32"/>
        </w:rPr>
        <w:lastRenderedPageBreak/>
        <w:t>根据绩效评价的要求，我们成立了自评工作领导小组，对照自评方案进行研究和布署，党组成员、机关各股室全程参与，按照自评方案的要求，对照各实施项目的内容逐条逐项自评。在自评过程发现问题，查找原因，及时纠正偏差，为下一步工作夯实基础。</w:t>
      </w:r>
    </w:p>
    <w:p w:rsidR="008F2772" w:rsidRDefault="008F2772" w:rsidP="008F2772">
      <w:pPr>
        <w:spacing w:line="594" w:lineRule="exact"/>
        <w:ind w:firstLineChars="200" w:firstLine="640"/>
        <w:rPr>
          <w:kern w:val="0"/>
          <w:szCs w:val="32"/>
        </w:rPr>
      </w:pPr>
      <w:r>
        <w:rPr>
          <w:rFonts w:eastAsia="黑体"/>
          <w:bCs/>
          <w:kern w:val="0"/>
          <w:szCs w:val="32"/>
        </w:rPr>
        <w:t>二、部门整体支出管理及使用情况分析</w:t>
      </w:r>
    </w:p>
    <w:p w:rsidR="008F2772" w:rsidRDefault="008F2772" w:rsidP="008F2772">
      <w:pPr>
        <w:spacing w:line="594" w:lineRule="exact"/>
        <w:ind w:firstLineChars="200" w:firstLine="640"/>
        <w:rPr>
          <w:rFonts w:eastAsia="楷体_GB2312"/>
          <w:kern w:val="0"/>
          <w:szCs w:val="32"/>
        </w:rPr>
      </w:pPr>
      <w:r>
        <w:rPr>
          <w:rFonts w:eastAsia="楷体_GB2312"/>
          <w:kern w:val="0"/>
          <w:szCs w:val="32"/>
        </w:rPr>
        <w:t>（一）基本支出</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305.71</w:t>
      </w:r>
      <w:r>
        <w:rPr>
          <w:rFonts w:ascii="Times New Roman" w:eastAsia="仿宋_GB2312" w:hAnsi="Times New Roman" w:hint="eastAsia"/>
          <w:sz w:val="32"/>
          <w:szCs w:val="32"/>
        </w:rPr>
        <w:t>万元，其中：</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275.71</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97.05%,</w:t>
      </w:r>
      <w:r>
        <w:rPr>
          <w:rFonts w:ascii="Times New Roman" w:eastAsia="仿宋_GB2312" w:hAnsi="Times New Roman" w:hint="eastAsia"/>
          <w:sz w:val="32"/>
          <w:szCs w:val="32"/>
        </w:rPr>
        <w:t>主要包括基本工资、津贴补贴、奖金、伙食补助费。</w:t>
      </w:r>
    </w:p>
    <w:p w:rsidR="008F2772" w:rsidRDefault="008F2772" w:rsidP="008F2772">
      <w:pPr>
        <w:spacing w:line="594" w:lineRule="exact"/>
        <w:ind w:firstLineChars="200" w:firstLine="640"/>
        <w:rPr>
          <w:rFonts w:hint="eastAsia"/>
          <w:szCs w:val="32"/>
        </w:rPr>
      </w:pPr>
      <w:r>
        <w:rPr>
          <w:rFonts w:hint="eastAsia"/>
          <w:b/>
          <w:bCs/>
          <w:szCs w:val="32"/>
        </w:rPr>
        <w:t>公用经费</w:t>
      </w:r>
      <w:r>
        <w:rPr>
          <w:rFonts w:hint="eastAsia"/>
          <w:szCs w:val="32"/>
        </w:rPr>
        <w:t>30</w:t>
      </w:r>
      <w:r>
        <w:rPr>
          <w:rFonts w:hint="eastAsia"/>
          <w:szCs w:val="32"/>
        </w:rPr>
        <w:t>万元，占基本支出的</w:t>
      </w:r>
      <w:r>
        <w:rPr>
          <w:rFonts w:hint="eastAsia"/>
          <w:szCs w:val="32"/>
        </w:rPr>
        <w:t>2.95%</w:t>
      </w:r>
      <w:r>
        <w:rPr>
          <w:rFonts w:hint="eastAsia"/>
          <w:szCs w:val="32"/>
        </w:rPr>
        <w:t>，主要包括办公费、印刷费、咨询费、手续费。</w:t>
      </w:r>
    </w:p>
    <w:p w:rsidR="008F2772" w:rsidRDefault="008F2772" w:rsidP="008F277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3.25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3.2</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99.5%</w:t>
      </w:r>
      <w:r>
        <w:rPr>
          <w:rFonts w:ascii="Times New Roman" w:eastAsia="仿宋_GB2312" w:hAnsi="Times New Roman" w:hint="eastAsia"/>
          <w:sz w:val="32"/>
          <w:szCs w:val="32"/>
        </w:rPr>
        <w:t>，其中：</w:t>
      </w:r>
    </w:p>
    <w:p w:rsidR="008F2772" w:rsidRDefault="008F2772" w:rsidP="008F277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8F2772" w:rsidRDefault="008F2772" w:rsidP="008F277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4.03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4.01</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99.5%</w:t>
      </w:r>
      <w:r>
        <w:rPr>
          <w:rFonts w:ascii="Times New Roman" w:eastAsia="仿宋_GB2312" w:hAnsi="Times New Roman" w:hint="eastAsia"/>
          <w:sz w:val="32"/>
          <w:szCs w:val="32"/>
        </w:rPr>
        <w:t>，决算数小于预算数的主要原因是严格执行中央八项规定，减少不必要的公务接待，与上年相比减少</w:t>
      </w:r>
      <w:r>
        <w:rPr>
          <w:rFonts w:ascii="Times New Roman" w:eastAsia="仿宋_GB2312" w:hAnsi="Times New Roman" w:hint="eastAsia"/>
          <w:sz w:val="32"/>
          <w:szCs w:val="32"/>
        </w:rPr>
        <w:t>0.45</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10.1%,</w:t>
      </w:r>
      <w:r>
        <w:rPr>
          <w:rFonts w:ascii="Times New Roman" w:eastAsia="仿宋_GB2312" w:hAnsi="Times New Roman" w:hint="eastAsia"/>
          <w:sz w:val="32"/>
          <w:szCs w:val="32"/>
        </w:rPr>
        <w:t>减少的主要原因是严格执行中央八项规定，减少不必要的公务接待。</w:t>
      </w:r>
    </w:p>
    <w:p w:rsidR="008F2772" w:rsidRDefault="008F2772" w:rsidP="008F277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8F2772" w:rsidRDefault="008F2772" w:rsidP="008F2772">
      <w:pPr>
        <w:spacing w:line="594" w:lineRule="exact"/>
        <w:ind w:firstLineChars="200" w:firstLine="640"/>
        <w:rPr>
          <w:rFonts w:hint="eastAsia"/>
          <w:szCs w:val="32"/>
        </w:rPr>
      </w:pPr>
      <w:r>
        <w:rPr>
          <w:rFonts w:hint="eastAsia"/>
          <w:szCs w:val="32"/>
        </w:rPr>
        <w:lastRenderedPageBreak/>
        <w:t>公务用车运行维护费支出预算为</w:t>
      </w:r>
      <w:r>
        <w:rPr>
          <w:rFonts w:hint="eastAsia"/>
          <w:szCs w:val="32"/>
        </w:rPr>
        <w:t>0</w:t>
      </w:r>
      <w:r>
        <w:rPr>
          <w:rFonts w:hint="eastAsia"/>
          <w:szCs w:val="32"/>
        </w:rPr>
        <w:t>万元，支出决算为</w:t>
      </w:r>
      <w:r>
        <w:rPr>
          <w:rFonts w:hint="eastAsia"/>
          <w:szCs w:val="32"/>
        </w:rPr>
        <w:t>0</w:t>
      </w:r>
      <w:r>
        <w:rPr>
          <w:rFonts w:hint="eastAsia"/>
          <w:szCs w:val="32"/>
        </w:rPr>
        <w:t>万元，完成预算的</w:t>
      </w:r>
      <w:r>
        <w:rPr>
          <w:rFonts w:hint="eastAsia"/>
          <w:szCs w:val="32"/>
        </w:rPr>
        <w:t>100%</w:t>
      </w:r>
      <w:r>
        <w:rPr>
          <w:rFonts w:hint="eastAsia"/>
          <w:szCs w:val="32"/>
        </w:rPr>
        <w:t>。</w:t>
      </w:r>
    </w:p>
    <w:p w:rsidR="008F2772" w:rsidRDefault="008F2772" w:rsidP="008F2772">
      <w:pPr>
        <w:tabs>
          <w:tab w:val="left" w:pos="3396"/>
        </w:tabs>
        <w:spacing w:line="594" w:lineRule="exact"/>
        <w:ind w:firstLineChars="200" w:firstLine="640"/>
        <w:rPr>
          <w:rFonts w:eastAsia="楷体_GB2312"/>
          <w:kern w:val="0"/>
          <w:szCs w:val="32"/>
        </w:rPr>
      </w:pPr>
      <w:r>
        <w:rPr>
          <w:rFonts w:eastAsia="楷体_GB2312"/>
          <w:kern w:val="0"/>
          <w:szCs w:val="32"/>
        </w:rPr>
        <w:t>（二）项目支出</w:t>
      </w:r>
      <w:r>
        <w:rPr>
          <w:rFonts w:eastAsia="楷体_GB2312"/>
          <w:kern w:val="0"/>
          <w:szCs w:val="32"/>
        </w:rPr>
        <w:tab/>
      </w:r>
    </w:p>
    <w:p w:rsidR="008F2772" w:rsidRDefault="008F2772" w:rsidP="008F277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1529.56</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1529.56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、一般公共服务支出（类）政府办公厅（室）及相关机构事务（款）行政运行（项）。</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283.45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283.45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、一般公共服务支出（类）政府办公厅（室）及相关机构事务（款）一般行政管理事务（项）</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1149.58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1149.58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、一般公共服务支出（类）政府办公厅（室）及相关机构事务（款）其他政府办公厅（室）及相关机构事务支出（项）</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40.8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40.8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、社会保障和就业支出（类）行政事业单位养老支出（款）机关事业单位基本养老保险缴费支出（项）</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24.76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24.76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、其他社会保障和就业支出（类）其他社会保障和就</w:t>
      </w:r>
      <w:r>
        <w:rPr>
          <w:rFonts w:ascii="Times New Roman" w:eastAsia="仿宋_GB2312" w:hAnsi="Times New Roman" w:hint="eastAsia"/>
          <w:sz w:val="32"/>
          <w:szCs w:val="32"/>
        </w:rPr>
        <w:lastRenderedPageBreak/>
        <w:t>业支出（款）</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其他社会保障和就业支出（项）</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2.7</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2.7</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、卫生健康支出（类）行政事业单位医疗（款）</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行政单位医疗（项）</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9.73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9.73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8F2772" w:rsidRDefault="008F2772" w:rsidP="008F2772">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、住房保障支出（类）住房改革支出（款）</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住房公积金（项）</w:t>
      </w:r>
    </w:p>
    <w:p w:rsidR="008F2772" w:rsidRDefault="008F2772" w:rsidP="008F2772">
      <w:pPr>
        <w:spacing w:line="594" w:lineRule="exact"/>
        <w:ind w:firstLineChars="200" w:firstLine="640"/>
        <w:rPr>
          <w:kern w:val="0"/>
          <w:szCs w:val="32"/>
        </w:rPr>
      </w:pPr>
      <w:r>
        <w:rPr>
          <w:rFonts w:hint="eastAsia"/>
          <w:szCs w:val="32"/>
        </w:rPr>
        <w:t>年初预算为</w:t>
      </w:r>
      <w:r>
        <w:rPr>
          <w:rFonts w:hint="eastAsia"/>
          <w:szCs w:val="32"/>
        </w:rPr>
        <w:t>18.56</w:t>
      </w:r>
      <w:r>
        <w:rPr>
          <w:rFonts w:hint="eastAsia"/>
          <w:szCs w:val="32"/>
        </w:rPr>
        <w:t>万元，支出决算为</w:t>
      </w:r>
      <w:r>
        <w:rPr>
          <w:rFonts w:hint="eastAsia"/>
          <w:szCs w:val="32"/>
        </w:rPr>
        <w:t>18.56</w:t>
      </w:r>
      <w:r>
        <w:rPr>
          <w:rFonts w:hint="eastAsia"/>
          <w:szCs w:val="32"/>
        </w:rPr>
        <w:t>万元，完成年初预算的</w:t>
      </w:r>
      <w:r>
        <w:rPr>
          <w:rFonts w:hint="eastAsia"/>
          <w:szCs w:val="32"/>
        </w:rPr>
        <w:t>100%</w:t>
      </w:r>
      <w:r>
        <w:rPr>
          <w:rFonts w:hint="eastAsia"/>
          <w:szCs w:val="32"/>
        </w:rPr>
        <w:t>。</w:t>
      </w:r>
    </w:p>
    <w:p w:rsidR="008F2772" w:rsidRDefault="008F2772" w:rsidP="008F2772">
      <w:pPr>
        <w:spacing w:line="594" w:lineRule="exact"/>
        <w:ind w:firstLineChars="200" w:firstLine="640"/>
        <w:rPr>
          <w:rFonts w:eastAsia="黑体"/>
          <w:bCs/>
          <w:kern w:val="0"/>
          <w:szCs w:val="32"/>
        </w:rPr>
      </w:pPr>
      <w:r>
        <w:rPr>
          <w:rFonts w:eastAsia="黑体"/>
          <w:bCs/>
          <w:kern w:val="0"/>
          <w:szCs w:val="32"/>
        </w:rPr>
        <w:t>三、项目组织实施情况分析</w:t>
      </w:r>
    </w:p>
    <w:p w:rsidR="008F2772" w:rsidRDefault="008F2772" w:rsidP="008F2772">
      <w:pPr>
        <w:spacing w:line="594" w:lineRule="exact"/>
        <w:ind w:firstLineChars="200" w:firstLine="640"/>
        <w:rPr>
          <w:kern w:val="0"/>
          <w:szCs w:val="32"/>
        </w:rPr>
      </w:pPr>
      <w:r>
        <w:rPr>
          <w:kern w:val="0"/>
          <w:szCs w:val="32"/>
        </w:rPr>
        <w:t>（一）项目组织情况分析，主要包括项目招投标、调整、竣工验收等情况。</w:t>
      </w:r>
    </w:p>
    <w:p w:rsidR="008F2772" w:rsidRDefault="008F2772" w:rsidP="008F2772">
      <w:pPr>
        <w:spacing w:line="594" w:lineRule="exact"/>
        <w:ind w:firstLineChars="200" w:firstLine="640"/>
        <w:rPr>
          <w:rFonts w:hint="eastAsia"/>
          <w:kern w:val="0"/>
          <w:szCs w:val="32"/>
        </w:rPr>
      </w:pPr>
      <w:r>
        <w:rPr>
          <w:rFonts w:hint="eastAsia"/>
          <w:kern w:val="0"/>
          <w:szCs w:val="32"/>
        </w:rPr>
        <w:t>组织了</w:t>
      </w:r>
      <w:r>
        <w:rPr>
          <w:rFonts w:ascii="仿宋_GB2312" w:hAnsi="仿宋_GB2312" w:cs="仿宋_GB2312" w:hint="eastAsia"/>
          <w:szCs w:val="32"/>
        </w:rPr>
        <w:t>“互联网+政务服务”一体化平台升级、电子政务外网接入社区租赁、“雪亮工程”项目</w:t>
      </w:r>
      <w:r>
        <w:rPr>
          <w:rFonts w:ascii="仿宋_GB2312" w:hAnsi="Adobe 仿宋 Std R" w:hint="eastAsia"/>
          <w:spacing w:val="4"/>
          <w:szCs w:val="32"/>
        </w:rPr>
        <w:t>网络租赁、政务服务大厅物业管理等一系列项目招投标、竣工验收等。</w:t>
      </w:r>
    </w:p>
    <w:p w:rsidR="008F2772" w:rsidRDefault="008F2772" w:rsidP="008F2772">
      <w:pPr>
        <w:spacing w:line="594" w:lineRule="exact"/>
        <w:ind w:firstLineChars="200" w:firstLine="640"/>
        <w:rPr>
          <w:kern w:val="0"/>
          <w:szCs w:val="32"/>
        </w:rPr>
      </w:pPr>
      <w:r>
        <w:rPr>
          <w:kern w:val="0"/>
          <w:szCs w:val="32"/>
        </w:rPr>
        <w:t>（二）项目管理情况分析，主要包括项目管理制度建设、日常检查监督管理等情况。</w:t>
      </w:r>
    </w:p>
    <w:p w:rsidR="008F2772" w:rsidRDefault="008F2772" w:rsidP="008F2772">
      <w:pPr>
        <w:pStyle w:val="Default"/>
        <w:ind w:firstLineChars="200" w:firstLine="640"/>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组织对“政务服务大厅整体搬迁后运转项目”“办公场地租金（含车位）”等2个项目开展了部门评价，涉及一般公共预算支出785万元，政府性基金预算支出0万元，国有资本经营预算支出0万元。从评价情况来看，</w:t>
      </w:r>
      <w:r>
        <w:rPr>
          <w:rFonts w:ascii="仿宋_GB2312" w:eastAsia="仿宋_GB2312" w:hAnsi="仿宋_GB2312" w:cs="仿宋_GB2312"/>
          <w:color w:val="auto"/>
          <w:sz w:val="32"/>
          <w:szCs w:val="32"/>
        </w:rPr>
        <w:t>认真贯彻落实中央、</w:t>
      </w:r>
      <w:r>
        <w:rPr>
          <w:rFonts w:ascii="仿宋_GB2312" w:eastAsia="仿宋_GB2312" w:hAnsi="仿宋_GB2312" w:cs="仿宋_GB2312"/>
          <w:color w:val="auto"/>
          <w:sz w:val="32"/>
          <w:szCs w:val="32"/>
        </w:rPr>
        <w:lastRenderedPageBreak/>
        <w:t>省、市</w:t>
      </w:r>
      <w:r>
        <w:rPr>
          <w:rFonts w:ascii="仿宋_GB2312" w:eastAsia="仿宋_GB2312" w:hAnsi="仿宋_GB2312" w:cs="仿宋_GB2312" w:hint="eastAsia"/>
          <w:color w:val="auto"/>
          <w:sz w:val="32"/>
          <w:szCs w:val="32"/>
        </w:rPr>
        <w:t>、县</w:t>
      </w:r>
      <w:r>
        <w:rPr>
          <w:rFonts w:ascii="仿宋_GB2312" w:eastAsia="仿宋_GB2312" w:hAnsi="仿宋_GB2312" w:cs="仿宋_GB2312"/>
          <w:color w:val="auto"/>
          <w:sz w:val="32"/>
          <w:szCs w:val="32"/>
        </w:rPr>
        <w:t>的重大决策部署和要求，以简政放权、放管结合、优化服务为主线，以“放管服”和“一件事一次办”改革工作为抓手，持续推进新型智慧城市建设，精细精准做好政务管理服务各项工作，全面优化营商政务服务环境。一批政务服务指标如办件汇聚量、网上可办率、承诺压缩比、法定提速率、即办件率在全</w:t>
      </w:r>
      <w:r>
        <w:rPr>
          <w:rFonts w:ascii="仿宋_GB2312" w:eastAsia="仿宋_GB2312" w:hAnsi="仿宋_GB2312" w:cs="仿宋_GB2312" w:hint="eastAsia"/>
          <w:color w:val="auto"/>
          <w:sz w:val="32"/>
          <w:szCs w:val="32"/>
        </w:rPr>
        <w:t>省</w:t>
      </w:r>
      <w:r>
        <w:rPr>
          <w:rFonts w:ascii="仿宋_GB2312" w:eastAsia="仿宋_GB2312" w:hAnsi="仿宋_GB2312" w:cs="仿宋_GB2312"/>
          <w:color w:val="auto"/>
          <w:sz w:val="32"/>
          <w:szCs w:val="32"/>
        </w:rPr>
        <w:t>排名靠前</w:t>
      </w:r>
      <w:r>
        <w:rPr>
          <w:rFonts w:ascii="仿宋_GB2312" w:eastAsia="仿宋_GB2312" w:hAnsi="仿宋_GB2312" w:cs="仿宋_GB2312" w:hint="eastAsia"/>
          <w:color w:val="auto"/>
          <w:sz w:val="32"/>
          <w:szCs w:val="32"/>
        </w:rPr>
        <w:t>。窗口减少内部审批环节，进一步提升行政审批效率。提高办件提速率。实现政务服务事项100%纳入实体及网上政务服务大厅查询、办理，政务服务事项网上可办率达100%，政务服务事项办理深度三级及以上超过90%，实施清单发布率100%，事项办理覆盖率实现100%，质检结果通过率100%，权责清单填报率、发布率均为100%。</w:t>
      </w:r>
    </w:p>
    <w:p w:rsidR="008F2772" w:rsidRDefault="008F2772" w:rsidP="008F2772">
      <w:pPr>
        <w:spacing w:line="594" w:lineRule="exact"/>
        <w:ind w:firstLineChars="200" w:firstLine="640"/>
        <w:rPr>
          <w:kern w:val="0"/>
          <w:szCs w:val="32"/>
        </w:rPr>
      </w:pPr>
      <w:r>
        <w:rPr>
          <w:rFonts w:ascii="仿宋_GB2312" w:hAnsi="仿宋_GB2312" w:cs="仿宋_GB2312" w:hint="eastAsia"/>
          <w:szCs w:val="32"/>
        </w:rPr>
        <w:t>组织对“电子政务专项经费”“电子政务外网接入社区租赁经费”等4个单位开展整体支出绩效评价，涉及一般公共预算支出405.37万元，政府性基金预算支出0万元。从评价情况来看，完成智慧城市项目核心机房电力保障；完成了县政府门户网栏目建设、运行维护；“互联网+政务服务”一体化平台、“一件事一次办”平台、政务公开专区平台等运行维护。完成55个社区接入全市统一的电子政务外网及智慧城市项目核心机房互联网专线，确保社区“互联网+政务服务”一体化平台正常运行。完成1-3期雪亮工程网络租赁、摄像头维护、备品备件、供电保障，其中包含1063个摄像头和网络维护，314条链路租赁。完成电子印章、CA数学证书运行管理维</w:t>
      </w:r>
      <w:r>
        <w:rPr>
          <w:rFonts w:ascii="仿宋_GB2312" w:hAnsi="仿宋_GB2312" w:cs="仿宋_GB2312" w:hint="eastAsia"/>
          <w:szCs w:val="32"/>
        </w:rPr>
        <w:lastRenderedPageBreak/>
        <w:t>护。完成17名综合窗口工作人员工资、五险一金等支付。综合窗口工作人员主要负责做好“一件事一次办”事项承接落地、基层公共服务（一门式）覆盖工作业务审批、大厅咨询引导、重点项目帮代办工作。</w:t>
      </w:r>
    </w:p>
    <w:p w:rsidR="008F2772" w:rsidRDefault="008F2772" w:rsidP="008F2772">
      <w:pPr>
        <w:spacing w:line="594" w:lineRule="exact"/>
        <w:ind w:firstLineChars="200" w:firstLine="640"/>
        <w:rPr>
          <w:rFonts w:eastAsia="黑体"/>
          <w:bCs/>
          <w:kern w:val="0"/>
          <w:szCs w:val="32"/>
        </w:rPr>
      </w:pPr>
      <w:r>
        <w:rPr>
          <w:rFonts w:eastAsia="黑体"/>
          <w:bCs/>
          <w:kern w:val="0"/>
          <w:szCs w:val="32"/>
        </w:rPr>
        <w:t>四、部门整体支出绩效情况分析</w:t>
      </w:r>
    </w:p>
    <w:p w:rsidR="008F2772" w:rsidRDefault="008F2772" w:rsidP="008F2772">
      <w:pPr>
        <w:pStyle w:val="Default"/>
        <w:ind w:firstLineChars="200" w:firstLine="640"/>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shd w:val="clear" w:color="080000" w:fill="FFFFFF"/>
        </w:rPr>
        <w:t>2023年</w:t>
      </w:r>
      <w:r>
        <w:rPr>
          <w:rFonts w:ascii="仿宋_GB2312" w:eastAsia="仿宋_GB2312" w:hAnsi="仿宋_GB2312" w:cs="仿宋_GB2312"/>
          <w:color w:val="auto"/>
          <w:sz w:val="32"/>
          <w:szCs w:val="32"/>
          <w:shd w:val="clear" w:color="080000" w:fill="FFFFFF"/>
        </w:rPr>
        <w:t>，在</w:t>
      </w:r>
      <w:r>
        <w:rPr>
          <w:rFonts w:ascii="仿宋_GB2312" w:eastAsia="仿宋_GB2312" w:hAnsi="仿宋_GB2312" w:cs="仿宋_GB2312" w:hint="eastAsia"/>
          <w:color w:val="auto"/>
          <w:sz w:val="32"/>
          <w:szCs w:val="32"/>
          <w:shd w:val="clear" w:color="080000" w:fill="FFFFFF"/>
        </w:rPr>
        <w:t>县</w:t>
      </w:r>
      <w:r>
        <w:rPr>
          <w:rFonts w:ascii="仿宋_GB2312" w:eastAsia="仿宋_GB2312" w:hAnsi="仿宋_GB2312" w:cs="仿宋_GB2312"/>
          <w:color w:val="auto"/>
          <w:sz w:val="32"/>
          <w:szCs w:val="32"/>
          <w:shd w:val="clear" w:color="080000" w:fill="FFFFFF"/>
        </w:rPr>
        <w:t>委、</w:t>
      </w:r>
      <w:r>
        <w:rPr>
          <w:rFonts w:ascii="仿宋_GB2312" w:eastAsia="仿宋_GB2312" w:hAnsi="仿宋_GB2312" w:cs="仿宋_GB2312" w:hint="eastAsia"/>
          <w:color w:val="auto"/>
          <w:sz w:val="32"/>
          <w:szCs w:val="32"/>
          <w:shd w:val="clear" w:color="080000" w:fill="FFFFFF"/>
        </w:rPr>
        <w:t>县</w:t>
      </w:r>
      <w:r>
        <w:rPr>
          <w:rFonts w:ascii="仿宋_GB2312" w:eastAsia="仿宋_GB2312" w:hAnsi="仿宋_GB2312" w:cs="仿宋_GB2312"/>
          <w:color w:val="auto"/>
          <w:sz w:val="32"/>
          <w:szCs w:val="32"/>
          <w:shd w:val="clear" w:color="080000" w:fill="FFFFFF"/>
        </w:rPr>
        <w:t>政府的坚强领导下，在各级各部门的全力支持下，</w:t>
      </w:r>
      <w:r>
        <w:rPr>
          <w:rFonts w:ascii="仿宋_GB2312" w:eastAsia="仿宋_GB2312" w:hAnsi="仿宋_GB2312" w:cs="仿宋_GB2312" w:hint="eastAsia"/>
          <w:color w:val="auto"/>
          <w:sz w:val="32"/>
          <w:szCs w:val="32"/>
          <w:shd w:val="clear" w:color="080000" w:fill="FFFFFF"/>
        </w:rPr>
        <w:t>县行政审批服务局认真贯彻上级关于持续深化“放管服”改革工作要求，以“一件事一次办”改革为抓手，纵深推进</w:t>
      </w:r>
      <w:r>
        <w:rPr>
          <w:rFonts w:ascii="仿宋_GB2312" w:eastAsia="仿宋_GB2312" w:hAnsi="仿宋_GB2312" w:cs="仿宋_GB2312" w:hint="eastAsia"/>
          <w:color w:val="auto"/>
          <w:sz w:val="32"/>
          <w:szCs w:val="32"/>
        </w:rPr>
        <w:t>简政放权，精细精准落实政务管理服务各项工作，率先创新开通“政务直播厅”，以打造“全省领先、县级一流”的政务服务大厅为目标，全力推动全县政务服务工作向高品质、高效能、高水平创新发展。县行政审批服务局荣获全市首个“省级文明窗口单位”；获市级“放管服”和“一件事一次办”改革工作真抓实干奖；“政务直播”荣获全省“揭榜竞优”十大改革品牌，同时获省优办作为全省优化营商环境典型经验推介；政务营商环境评价全省排名第14名，为优秀等次。根据预算绩效管理要求，我部门组织对2023年度一般公共预算项目支出全面开展绩效自评，其中，一级项目2个，二级项目14个，共涉及资金2138.56万元，占一般公共预算项目支出总额的100%。</w:t>
      </w:r>
    </w:p>
    <w:p w:rsidR="008F2772" w:rsidRDefault="008F2772" w:rsidP="008F2772">
      <w:pPr>
        <w:spacing w:line="594" w:lineRule="exact"/>
        <w:ind w:firstLineChars="200" w:firstLine="640"/>
        <w:rPr>
          <w:kern w:val="0"/>
          <w:szCs w:val="32"/>
        </w:rPr>
      </w:pPr>
      <w:r>
        <w:rPr>
          <w:rFonts w:eastAsia="黑体"/>
          <w:bCs/>
          <w:kern w:val="0"/>
          <w:szCs w:val="32"/>
        </w:rPr>
        <w:t>五、绩效评价工作开展情况</w:t>
      </w:r>
    </w:p>
    <w:p w:rsidR="008F2772" w:rsidRDefault="008F2772" w:rsidP="008F2772">
      <w:pPr>
        <w:spacing w:line="594" w:lineRule="exact"/>
        <w:ind w:firstLineChars="200" w:firstLine="640"/>
        <w:rPr>
          <w:kern w:val="0"/>
          <w:szCs w:val="32"/>
        </w:rPr>
      </w:pPr>
      <w:r>
        <w:rPr>
          <w:kern w:val="0"/>
          <w:szCs w:val="32"/>
        </w:rPr>
        <w:t>（一）绩效评价目的。</w:t>
      </w:r>
    </w:p>
    <w:p w:rsidR="008F2772" w:rsidRDefault="008F2772" w:rsidP="008F2772">
      <w:pPr>
        <w:spacing w:line="594" w:lineRule="exact"/>
        <w:ind w:firstLineChars="200" w:firstLine="640"/>
        <w:rPr>
          <w:kern w:val="0"/>
          <w:szCs w:val="32"/>
        </w:rPr>
      </w:pPr>
      <w:r>
        <w:rPr>
          <w:kern w:val="0"/>
          <w:szCs w:val="32"/>
        </w:rPr>
        <w:lastRenderedPageBreak/>
        <w:t>深入贯彻落实党的十九大</w:t>
      </w:r>
      <w:r>
        <w:rPr>
          <w:kern w:val="0"/>
          <w:szCs w:val="32"/>
        </w:rPr>
        <w:t>“</w:t>
      </w:r>
      <w:r>
        <w:rPr>
          <w:kern w:val="0"/>
          <w:szCs w:val="32"/>
        </w:rPr>
        <w:t>全面实施绩效管理</w:t>
      </w:r>
      <w:r>
        <w:rPr>
          <w:kern w:val="0"/>
          <w:szCs w:val="32"/>
        </w:rPr>
        <w:t>”</w:t>
      </w:r>
      <w:r>
        <w:rPr>
          <w:kern w:val="0"/>
          <w:szCs w:val="32"/>
        </w:rPr>
        <w:t>决策部署，进一步提高资金使用效益，切实增强单位资金使用的支出责任和效率意识。</w:t>
      </w:r>
    </w:p>
    <w:p w:rsidR="008F2772" w:rsidRDefault="008F2772" w:rsidP="008F2772">
      <w:pPr>
        <w:spacing w:line="594" w:lineRule="exact"/>
        <w:ind w:firstLineChars="200" w:firstLine="640"/>
        <w:rPr>
          <w:kern w:val="0"/>
          <w:szCs w:val="32"/>
        </w:rPr>
      </w:pPr>
      <w:r>
        <w:rPr>
          <w:kern w:val="0"/>
          <w:szCs w:val="32"/>
        </w:rPr>
        <w:t>（二）绩效评价工作过程，主要包括前期准备、组织实施和分析评价以及自评结果等内容。</w:t>
      </w:r>
    </w:p>
    <w:p w:rsidR="008F2772" w:rsidRDefault="008F2772" w:rsidP="008F2772">
      <w:pPr>
        <w:spacing w:line="594" w:lineRule="exact"/>
        <w:ind w:firstLineChars="200" w:firstLine="640"/>
        <w:rPr>
          <w:kern w:val="0"/>
          <w:szCs w:val="32"/>
        </w:rPr>
      </w:pPr>
      <w:r>
        <w:rPr>
          <w:kern w:val="0"/>
          <w:szCs w:val="32"/>
        </w:rPr>
        <w:t>本单位主要参照部门绩效自评情况参照《安化县财政局关于开展</w:t>
      </w:r>
      <w:r>
        <w:rPr>
          <w:rFonts w:hint="eastAsia"/>
          <w:kern w:val="0"/>
          <w:szCs w:val="32"/>
        </w:rPr>
        <w:t>2023</w:t>
      </w:r>
      <w:r>
        <w:rPr>
          <w:rFonts w:hint="eastAsia"/>
          <w:kern w:val="0"/>
          <w:szCs w:val="32"/>
        </w:rPr>
        <w:t>年</w:t>
      </w:r>
      <w:r>
        <w:rPr>
          <w:kern w:val="0"/>
          <w:szCs w:val="32"/>
        </w:rPr>
        <w:t>度预算单位整体支出绩效自评工作的通知》</w:t>
      </w:r>
      <w:r>
        <w:rPr>
          <w:kern w:val="0"/>
          <w:szCs w:val="32"/>
        </w:rPr>
        <w:t>(</w:t>
      </w:r>
      <w:r>
        <w:rPr>
          <w:kern w:val="0"/>
          <w:szCs w:val="32"/>
        </w:rPr>
        <w:t>安财绩监</w:t>
      </w:r>
      <w:r>
        <w:rPr>
          <w:rFonts w:ascii="仿宋_GB2312" w:hint="eastAsia"/>
          <w:szCs w:val="32"/>
        </w:rPr>
        <w:t>〔2023〕</w:t>
      </w:r>
      <w:r>
        <w:rPr>
          <w:rFonts w:hint="eastAsia"/>
          <w:kern w:val="0"/>
          <w:szCs w:val="32"/>
        </w:rPr>
        <w:t>2</w:t>
      </w:r>
      <w:r>
        <w:rPr>
          <w:kern w:val="0"/>
          <w:szCs w:val="32"/>
        </w:rPr>
        <w:t>号</w:t>
      </w:r>
      <w:r>
        <w:rPr>
          <w:kern w:val="0"/>
          <w:szCs w:val="32"/>
        </w:rPr>
        <w:t>)</w:t>
      </w:r>
      <w:r>
        <w:rPr>
          <w:kern w:val="0"/>
          <w:szCs w:val="32"/>
        </w:rPr>
        <w:t>建立自评指标体系，从投入、过程、部门产出绩效三个方面设置了综合指标、共性指标、个性指标等三类涵盖预算编制、预算执行、资产管理、项目管理、资源配置、履职完成及效益等多项评价指标</w:t>
      </w:r>
      <w:r>
        <w:rPr>
          <w:kern w:val="0"/>
          <w:szCs w:val="32"/>
        </w:rPr>
        <w:t>,</w:t>
      </w:r>
      <w:r>
        <w:rPr>
          <w:kern w:val="0"/>
          <w:szCs w:val="32"/>
        </w:rPr>
        <w:t>整体支出绩效评价方法</w:t>
      </w:r>
      <w:r>
        <w:rPr>
          <w:kern w:val="0"/>
          <w:szCs w:val="32"/>
        </w:rPr>
        <w:t>:</w:t>
      </w:r>
      <w:r>
        <w:rPr>
          <w:kern w:val="0"/>
          <w:szCs w:val="32"/>
        </w:rPr>
        <w:t>因素分析法、比较等。预算编制依据充分、数据详实、维构优化、细化可</w:t>
      </w:r>
      <w:r>
        <w:rPr>
          <w:rFonts w:hint="eastAsia"/>
          <w:kern w:val="0"/>
          <w:szCs w:val="32"/>
        </w:rPr>
        <w:t>执行、</w:t>
      </w:r>
      <w:r>
        <w:rPr>
          <w:kern w:val="0"/>
          <w:szCs w:val="32"/>
        </w:rPr>
        <w:t>基础信息完善、数据更新及时、依据真实完整。项目预算整合</w:t>
      </w:r>
      <w:r>
        <w:rPr>
          <w:rFonts w:hint="eastAsia"/>
          <w:kern w:val="0"/>
          <w:szCs w:val="32"/>
        </w:rPr>
        <w:t>归</w:t>
      </w:r>
      <w:r>
        <w:rPr>
          <w:kern w:val="0"/>
          <w:szCs w:val="32"/>
        </w:rPr>
        <w:t>类合理，目标明确，项目储备充分、完整。并成立编效自评小组。实施询问、检查等必要的工作程序并抽查会计记录包括原</w:t>
      </w:r>
      <w:r>
        <w:rPr>
          <w:rFonts w:hint="eastAsia"/>
          <w:kern w:val="0"/>
          <w:szCs w:val="32"/>
        </w:rPr>
        <w:t>始凭</w:t>
      </w:r>
      <w:r>
        <w:rPr>
          <w:kern w:val="0"/>
          <w:szCs w:val="32"/>
        </w:rPr>
        <w:t>证、记账凭证、会计账簿等相关会计资料、复核预决算</w:t>
      </w:r>
      <w:r>
        <w:rPr>
          <w:rFonts w:hint="eastAsia"/>
          <w:kern w:val="0"/>
          <w:szCs w:val="32"/>
        </w:rPr>
        <w:t>报</w:t>
      </w:r>
      <w:r>
        <w:rPr>
          <w:kern w:val="0"/>
          <w:szCs w:val="32"/>
        </w:rPr>
        <w:t>表</w:t>
      </w:r>
      <w:r>
        <w:rPr>
          <w:rFonts w:hint="eastAsia"/>
          <w:kern w:val="0"/>
          <w:szCs w:val="32"/>
        </w:rPr>
        <w:t>及</w:t>
      </w:r>
      <w:r>
        <w:rPr>
          <w:kern w:val="0"/>
          <w:szCs w:val="32"/>
        </w:rPr>
        <w:t>编制依据。获取的资料和证据是充分的，实施的工作方法和程序是适当的。根据单位自评，自评结果为</w:t>
      </w:r>
      <w:r>
        <w:rPr>
          <w:rFonts w:hint="eastAsia"/>
          <w:kern w:val="0"/>
          <w:szCs w:val="32"/>
        </w:rPr>
        <w:t>100</w:t>
      </w:r>
      <w:r>
        <w:rPr>
          <w:kern w:val="0"/>
          <w:szCs w:val="32"/>
        </w:rPr>
        <w:t>分。</w:t>
      </w:r>
    </w:p>
    <w:p w:rsidR="008F2772" w:rsidRDefault="008F2772" w:rsidP="008F2772">
      <w:pPr>
        <w:spacing w:line="594" w:lineRule="exact"/>
        <w:ind w:firstLineChars="200" w:firstLine="640"/>
        <w:rPr>
          <w:rFonts w:eastAsia="黑体"/>
          <w:bCs/>
          <w:kern w:val="0"/>
          <w:szCs w:val="32"/>
        </w:rPr>
      </w:pPr>
      <w:r>
        <w:rPr>
          <w:rFonts w:eastAsia="黑体"/>
          <w:bCs/>
          <w:kern w:val="0"/>
          <w:szCs w:val="32"/>
        </w:rPr>
        <w:t>六、存在的主要问题</w:t>
      </w:r>
    </w:p>
    <w:p w:rsidR="008F2772" w:rsidRDefault="008F2772" w:rsidP="008F2772">
      <w:pPr>
        <w:spacing w:line="594" w:lineRule="exact"/>
        <w:ind w:firstLineChars="200" w:firstLine="640"/>
        <w:rPr>
          <w:kern w:val="0"/>
          <w:szCs w:val="32"/>
        </w:rPr>
      </w:pPr>
      <w:r>
        <w:rPr>
          <w:kern w:val="0"/>
          <w:szCs w:val="32"/>
        </w:rPr>
        <w:t>预算执行存在偏差。由于年初预算安排经费不足，本年度许多专项工作需要申请追加预算，导致实际经费支出高于年初预算，预算编制与实际情况存在偏差。</w:t>
      </w:r>
      <w:r>
        <w:rPr>
          <w:kern w:val="0"/>
          <w:szCs w:val="32"/>
        </w:rPr>
        <w:t xml:space="preserve"> </w:t>
      </w:r>
    </w:p>
    <w:p w:rsidR="008F2772" w:rsidRDefault="008F2772" w:rsidP="008F2772">
      <w:pPr>
        <w:spacing w:line="594" w:lineRule="exact"/>
        <w:ind w:firstLineChars="200" w:firstLine="640"/>
        <w:rPr>
          <w:rFonts w:eastAsia="黑体"/>
          <w:bCs/>
          <w:kern w:val="0"/>
          <w:szCs w:val="32"/>
        </w:rPr>
      </w:pPr>
      <w:r>
        <w:rPr>
          <w:rFonts w:eastAsia="黑体"/>
          <w:bCs/>
          <w:kern w:val="0"/>
          <w:szCs w:val="32"/>
        </w:rPr>
        <w:lastRenderedPageBreak/>
        <w:t>七、改进措施和有关建议</w:t>
      </w:r>
    </w:p>
    <w:p w:rsidR="008F2772" w:rsidRDefault="008F2772" w:rsidP="008F2772">
      <w:pPr>
        <w:widowControl/>
        <w:spacing w:line="594" w:lineRule="exact"/>
        <w:ind w:firstLineChars="200" w:firstLine="640"/>
        <w:rPr>
          <w:kern w:val="0"/>
          <w:szCs w:val="32"/>
        </w:rPr>
      </w:pPr>
      <w:r>
        <w:rPr>
          <w:kern w:val="0"/>
          <w:szCs w:val="32"/>
        </w:rPr>
        <w:t>科学合理编制预算，严格执行预算在预算金额内严格控制费用的支出，控制超支现象的发生。对于年度无法预计的临时追加的相关工作所需费用，用其他费用项目结余资金调剂使用或确因工作需要追加费用预算的，按照费用预算调整的报批程序，经批准后再使用。</w:t>
      </w:r>
    </w:p>
    <w:p w:rsidR="008F2772" w:rsidRDefault="008F2772" w:rsidP="008F2772">
      <w:r>
        <w:rPr>
          <w:kern w:val="0"/>
          <w:szCs w:val="32"/>
        </w:rPr>
        <w:t>在费用报账支付时，严格审核，控制费用跨年度报账，确保费用核算的及时性和完整性；按照费用的实际使用用途进行资金支付和财务列报，严格按照行政事业单位会计制度进行财务核算。</w:t>
      </w:r>
    </w:p>
    <w:p w:rsidR="00092149" w:rsidRPr="008F2772" w:rsidRDefault="00092149"/>
    <w:sectPr w:rsidR="00092149" w:rsidRPr="008F277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dobe 仿宋 Std R">
    <w:altName w:val="仿宋"/>
    <w:charset w:val="86"/>
    <w:family w:val="auto"/>
    <w:pitch w:val="default"/>
    <w:sig w:usb0="00000000" w:usb1="0000000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9D4CD"/>
    <w:multiLevelType w:val="singleLevel"/>
    <w:tmpl w:val="13C9D4CD"/>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2772"/>
    <w:rsid w:val="00092149"/>
    <w:rsid w:val="008F27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77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8F2772"/>
    <w:pPr>
      <w:widowControl w:val="0"/>
      <w:autoSpaceDE w:val="0"/>
      <w:autoSpaceDN w:val="0"/>
      <w:adjustRightInd w:val="0"/>
    </w:pPr>
    <w:rPr>
      <w:rFonts w:ascii="黑体" w:eastAsia="黑体" w:hAnsi="Calibri" w:cs="黑体"/>
      <w:color w:val="000000"/>
      <w:kern w:val="0"/>
      <w:sz w:val="24"/>
      <w:szCs w:val="24"/>
    </w:rPr>
  </w:style>
  <w:style w:type="paragraph" w:styleId="1">
    <w:name w:val="toc 1"/>
    <w:basedOn w:val="a"/>
    <w:next w:val="a"/>
    <w:uiPriority w:val="39"/>
    <w:unhideWhenUsed/>
    <w:rsid w:val="008F27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725</Words>
  <Characters>4136</Characters>
  <Application>Microsoft Office Word</Application>
  <DocSecurity>0</DocSecurity>
  <Lines>34</Lines>
  <Paragraphs>9</Paragraphs>
  <ScaleCrop>false</ScaleCrop>
  <Company>sumstrong</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12600101</dc:creator>
  <cp:lastModifiedBy>12600101</cp:lastModifiedBy>
  <cp:revision>1</cp:revision>
  <dcterms:created xsi:type="dcterms:W3CDTF">2024-08-22T12:25:00Z</dcterms:created>
  <dcterms:modified xsi:type="dcterms:W3CDTF">2024-08-22T12:30:00Z</dcterms:modified>
</cp:coreProperties>
</file>