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5530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  <w:lang w:val="en-US" w:eastAsia="zh-CN"/>
        </w:rPr>
        <w:drawing>
          <wp:inline distT="0" distB="0" distL="114300" distR="114300">
            <wp:extent cx="5541645" cy="7978140"/>
            <wp:effectExtent l="0" t="0" r="1905" b="3810"/>
            <wp:docPr id="1" name="图片 1" descr="172016341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01634103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79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709EF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32F3013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22B72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</w:p>
    <w:p w14:paraId="758FD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</w:p>
    <w:p w14:paraId="7B0A2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年度安化县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教育局</w:t>
      </w:r>
    </w:p>
    <w:p w14:paraId="7B7C0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356C4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3C1CE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 w14:paraId="3ECA03C7">
      <w:pPr>
        <w:pStyle w:val="6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足额及时保障干职工待遇。2.严格执行部门预算批复的公用经费。3.严格执行部门预算批复的项目支出.4.保障单位工作正常运转，提升教育管理质量。</w:t>
      </w:r>
    </w:p>
    <w:p w14:paraId="69340F9A">
      <w:pPr>
        <w:pStyle w:val="6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贯彻执行国家和省、市有关教育工作的法律、法规、</w:t>
      </w:r>
    </w:p>
    <w:p w14:paraId="137C98C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和政策、制度。研究提出并指导、协调和监督实施全县教育改革和教育事业发展计划。</w:t>
      </w:r>
    </w:p>
    <w:p w14:paraId="14A57130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.负责全县各级各类教育事业统筹规划、协调管理，会同有关部门制定全县各级各类学校的设置标准，指导全县学校布局调整；指导全县各级各类学校的教育教学改革，负责教育基本信息的统计、分析与发布。</w:t>
      </w:r>
    </w:p>
    <w:p w14:paraId="5D6C282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.负责管理和指导全县基础教育、职业技术教育、成人教育、幼儿教育、特殊教育、社会力量办学等工作。推动素质教育全面实施。负责推进义务教育均衡发展和促进教育公平。</w:t>
      </w:r>
    </w:p>
    <w:p w14:paraId="3403681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.贯彻执行《学校体育工作条例》和《湖南省体育传统项目学校管理暂行条例》。负责办好羽毛球运动学校，为国家输送高水平的羽毛球后备人才。</w:t>
      </w:r>
    </w:p>
    <w:p w14:paraId="282B0D0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.统筹管理各类学历教育的招生考试和学籍工作，贯彻落实各类招生考试计划，负责教育人才的管理与服务工作。</w:t>
      </w:r>
    </w:p>
    <w:p w14:paraId="481BE9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.指导全县各类学校的思想政治工作、德育工作、体育与艺术教育及国防教育工作，统筹指导和协调教育系统的安全与稳定工作。</w:t>
      </w:r>
    </w:p>
    <w:p w14:paraId="29E5CEA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.依法管理全县教师队伍，统筹规划全县教师队伍建设，负责教师队伍的培训，主管教师职称评聘工作；负责全县教职工绩效考核工作。</w:t>
      </w:r>
    </w:p>
    <w:p w14:paraId="676EAC1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.配合有关部门拟定教育系统劳动、工资、人事教育管理工作的具体办法和规章制度。指导全县各级教育行政干部队伍建设。</w:t>
      </w:r>
    </w:p>
    <w:p w14:paraId="3A55E86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参与拟定全县教育经费筹措，教育拨款，教育基建投资政策和规划、事业经费、人员编制和统配物资设备的管理制度。依法依规管理和使用教育经费。负责统计和监测全县教育经费的投入和使用情况，指导管理全县资助经济困难学生工作，指导、组织实施教育系统内部审计工作。</w:t>
      </w:r>
    </w:p>
    <w:p w14:paraId="42DF1E3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.统筹管理全县语言文字工作，指导推广普通话和规范学校普通话师资培训工作；负责全县教育、教学研究工作，负责全县各类教育的质量评估工作。</w:t>
      </w:r>
    </w:p>
    <w:p w14:paraId="550631F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.完成县委、县人民政府交办的其他任务。</w:t>
      </w:r>
    </w:p>
    <w:p w14:paraId="6304F863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</w:p>
    <w:p w14:paraId="1930B6B4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42604943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140650.58万元，其中财政拨款收入140650.58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7FD9A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36CE7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5DF68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140650.58万元，是为保障各部门正常运转、完成日常工作任务而发生的各项支出，主要包括工资福利支出84749.54万元，商品和服务支出26552.32万元，对个人和家庭支出13288.95万元,债务利息及费用支出491.63万元，资本性支出（基本建设）621.5万元，资本性支出14946.63万元。</w:t>
      </w:r>
    </w:p>
    <w:p w14:paraId="3DC4E16E"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2023年</w:t>
      </w:r>
      <w:r>
        <w:rPr>
          <w:rFonts w:eastAsia="仿宋_GB2312"/>
          <w:color w:val="auto"/>
          <w:sz w:val="32"/>
          <w:szCs w:val="32"/>
        </w:rPr>
        <w:t>本部门机关本级“三公”经费预算数为</w:t>
      </w:r>
      <w:r>
        <w:rPr>
          <w:rFonts w:hint="eastAsia" w:eastAsia="仿宋_GB2312"/>
          <w:color w:val="auto"/>
          <w:sz w:val="32"/>
          <w:szCs w:val="32"/>
          <w:u w:val="none"/>
        </w:rPr>
        <w:t>46.69</w:t>
      </w:r>
      <w:r>
        <w:rPr>
          <w:rFonts w:eastAsia="仿宋_GB2312"/>
          <w:color w:val="auto"/>
          <w:sz w:val="32"/>
          <w:szCs w:val="32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none"/>
        </w:rPr>
        <w:t>46.69</w:t>
      </w:r>
      <w:r>
        <w:rPr>
          <w:rFonts w:eastAsia="仿宋_GB2312"/>
          <w:color w:val="auto"/>
          <w:sz w:val="32"/>
          <w:szCs w:val="32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2023年</w:t>
      </w:r>
      <w:r>
        <w:rPr>
          <w:rFonts w:eastAsia="仿宋_GB2312"/>
          <w:color w:val="auto"/>
          <w:sz w:val="32"/>
          <w:szCs w:val="32"/>
        </w:rPr>
        <w:t>“三公”经费预算较202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年减少</w:t>
      </w:r>
      <w:r>
        <w:rPr>
          <w:rFonts w:hint="eastAsia" w:eastAsia="仿宋_GB2312"/>
          <w:color w:val="auto"/>
          <w:sz w:val="32"/>
          <w:szCs w:val="32"/>
        </w:rPr>
        <w:t xml:space="preserve">11.67 </w:t>
      </w:r>
      <w:r>
        <w:rPr>
          <w:rFonts w:eastAsia="仿宋_GB2312"/>
          <w:color w:val="auto"/>
          <w:sz w:val="32"/>
          <w:szCs w:val="32"/>
        </w:rPr>
        <w:t>万元，主要是公务接待费减少</w:t>
      </w:r>
      <w:r>
        <w:rPr>
          <w:rFonts w:hint="eastAsia" w:eastAsia="仿宋_GB2312"/>
          <w:color w:val="auto"/>
          <w:sz w:val="32"/>
          <w:szCs w:val="32"/>
        </w:rPr>
        <w:t>11.67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，厉行节约，规范管理，进一步压缩“三公”经费</w:t>
      </w:r>
      <w:r>
        <w:rPr>
          <w:rFonts w:eastAsia="仿宋_GB2312"/>
          <w:color w:val="auto"/>
          <w:sz w:val="32"/>
          <w:szCs w:val="32"/>
        </w:rPr>
        <w:t>。</w:t>
      </w:r>
    </w:p>
    <w:p w14:paraId="7BC20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74D6E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项目支出28053.85万元，包含：</w:t>
      </w:r>
      <w:r>
        <w:rPr>
          <w:rFonts w:hint="eastAsia" w:ascii="仿宋_GB2312" w:eastAsia="仿宋_GB2312"/>
          <w:sz w:val="32"/>
          <w:szCs w:val="32"/>
          <w:lang w:eastAsia="zh-CN"/>
        </w:rPr>
        <w:t>业务工作</w:t>
      </w:r>
      <w:r>
        <w:rPr>
          <w:rFonts w:hint="eastAsia"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  <w:lang w:eastAsia="zh-CN"/>
        </w:rPr>
        <w:t>以及运行维护经费、安化县其他城市基础设施配套费安排的支出等。</w:t>
      </w:r>
    </w:p>
    <w:p w14:paraId="7098837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26BD2A53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 w14:paraId="1BD3A09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7184D6E2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607D4FD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72460311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7CE45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67631D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140650.58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万元，其中基本支出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112596.73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28053.85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6C692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68DC79D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（一）教育刚性需求大，项目建设资金缺口大，教师待遇有待进一步提高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7D17BE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color w:val="FF0000"/>
          <w:kern w:val="0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（二）项目建设资金使用效率有待提高。</w:t>
      </w:r>
    </w:p>
    <w:p w14:paraId="625C9F3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353CE831">
      <w:pPr>
        <w:ind w:firstLine="640" w:firstLineChars="200"/>
        <w:rPr>
          <w:rFonts w:hint="eastAsia" w:ascii="华文楷体" w:hAnsi="华文楷体" w:eastAsia="华文楷体" w:cs="华文楷体"/>
          <w:color w:val="FF0000"/>
          <w:kern w:val="0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加大对教育的投入，严格按各项政策要求，足额安排教育配套经费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，确保年度内教育经费实现“两个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只增不减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1C93237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（二）加强项目绩效管理，提高财政资金使用效益。加强对项目资金的管理，特别是拨付给学校的项目经费，应进一步细化绩效目标，定期检查，督促项目实施进度及资金拨付，对项目绩效进行跟踪。</w:t>
      </w:r>
    </w:p>
    <w:p w14:paraId="0A68A97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78FD2DDE">
      <w:pPr>
        <w:pStyle w:val="3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18BFBF73">
      <w:pPr>
        <w:numPr>
          <w:ilvl w:val="0"/>
          <w:numId w:val="3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2CE86378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59C02"/>
    <w:multiLevelType w:val="singleLevel"/>
    <w:tmpl w:val="F2159C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ZGM5YWY5ZmU2Yjk4OGQ3ZTdiNzQ5OTQyY2I3OWMifQ=="/>
  </w:docVars>
  <w:rsids>
    <w:rsidRoot w:val="6D445020"/>
    <w:rsid w:val="029228E1"/>
    <w:rsid w:val="074B01AA"/>
    <w:rsid w:val="085E716A"/>
    <w:rsid w:val="14FF1319"/>
    <w:rsid w:val="182061EA"/>
    <w:rsid w:val="257D691C"/>
    <w:rsid w:val="32A111A2"/>
    <w:rsid w:val="33357B76"/>
    <w:rsid w:val="378123A9"/>
    <w:rsid w:val="3ADE5774"/>
    <w:rsid w:val="46D63D94"/>
    <w:rsid w:val="53246BC3"/>
    <w:rsid w:val="54A12C2E"/>
    <w:rsid w:val="64B56C4A"/>
    <w:rsid w:val="6BC75991"/>
    <w:rsid w:val="6D445020"/>
    <w:rsid w:val="6D464F20"/>
    <w:rsid w:val="720A579D"/>
    <w:rsid w:val="744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3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4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1055</Words>
  <Characters>1156</Characters>
  <Lines>0</Lines>
  <Paragraphs>0</Paragraphs>
  <TotalTime>7</TotalTime>
  <ScaleCrop>false</ScaleCrop>
  <LinksUpToDate>false</LinksUpToDate>
  <CharactersWithSpaces>1156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红茶</cp:lastModifiedBy>
  <dcterms:modified xsi:type="dcterms:W3CDTF">2024-07-05T07:11:11Z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CAD7D762BE62403B8321DCF3111FEC46_13</vt:lpwstr>
  </property>
</Properties>
</file>