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2023年度中共安化县委宣传部部门（单位）</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pStyle w:val="8"/>
      </w:pPr>
    </w:p>
    <w:p>
      <w:pPr>
        <w:widowControl/>
        <w:ind w:firstLine="361" w:firstLineChars="100"/>
        <w:rPr>
          <w:rFonts w:hint="eastAsia" w:ascii="楷体" w:hAnsi="楷体" w:eastAsia="楷体" w:cs="楷体"/>
          <w:b/>
          <w:bCs/>
          <w:kern w:val="0"/>
          <w:sz w:val="36"/>
          <w:szCs w:val="36"/>
        </w:rPr>
      </w:pPr>
    </w:p>
    <w:p>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pPr>
        <w:widowControl/>
        <w:rPr>
          <w:rFonts w:hint="eastAsia" w:ascii="黑体" w:hAnsi="黑体" w:eastAsia="黑体" w:cs="黑体"/>
          <w:b w:val="0"/>
          <w:bCs w:val="0"/>
          <w:kern w:val="0"/>
          <w:sz w:val="48"/>
          <w:szCs w:val="48"/>
          <w:u w:val="single"/>
        </w:rPr>
      </w:pP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6</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15</w:t>
      </w:r>
      <w:r>
        <w:rPr>
          <w:rFonts w:hint="eastAsia" w:ascii="黑体" w:hAnsi="黑体" w:eastAsia="黑体" w:cs="黑体"/>
          <w:b w:val="0"/>
          <w:bCs w:val="0"/>
          <w:kern w:val="0"/>
          <w:sz w:val="36"/>
          <w:szCs w:val="36"/>
        </w:rPr>
        <w:t>日</w:t>
      </w:r>
    </w:p>
    <w:p>
      <w:pPr>
        <w:jc w:val="center"/>
        <w:rPr>
          <w:rFonts w:hint="eastAsia" w:ascii="黑体" w:hAnsi="黑体" w:eastAsia="黑体" w:cs="宋体"/>
          <w:kern w:val="0"/>
          <w:sz w:val="32"/>
          <w:szCs w:val="32"/>
          <w:lang w:eastAsia="zh-CN"/>
        </w:rPr>
      </w:pPr>
    </w:p>
    <w:p>
      <w:pPr>
        <w:pStyle w:val="2"/>
        <w:rPr>
          <w:rFonts w:hint="eastAsia" w:ascii="黑体" w:hAnsi="黑体" w:eastAsia="黑体" w:cs="宋体"/>
          <w:kern w:val="0"/>
          <w:sz w:val="32"/>
          <w:szCs w:val="32"/>
          <w:lang w:eastAsia="zh-CN"/>
        </w:rPr>
      </w:pPr>
    </w:p>
    <w:p>
      <w:pPr>
        <w:rPr>
          <w:rFonts w:hint="eastAsia"/>
          <w:lang w:eastAsia="zh-CN"/>
        </w:rPr>
      </w:pP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中共安化县委宣传部</w:t>
      </w:r>
      <w:r>
        <w:rPr>
          <w:rFonts w:hint="eastAsia" w:ascii="微软雅黑" w:hAnsi="仿宋" w:eastAsia="微软雅黑" w:cs="宋体"/>
          <w:b w:val="0"/>
          <w:bCs/>
          <w:kern w:val="0"/>
          <w:sz w:val="44"/>
          <w:szCs w:val="44"/>
          <w:lang w:eastAsia="zh-CN"/>
        </w:rPr>
        <w:t>（单位）</w:t>
      </w:r>
      <w:r>
        <w:rPr>
          <w:rFonts w:hint="eastAsia" w:ascii="微软雅黑" w:hAnsi="仿宋" w:eastAsia="微软雅黑" w:cs="宋体"/>
          <w:b w:val="0"/>
          <w:bCs/>
          <w:kern w:val="0"/>
          <w:sz w:val="44"/>
          <w:szCs w:val="44"/>
        </w:rPr>
        <w:t>整体</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黑体" w:hAnsi="黑体" w:eastAsia="黑体" w:cs="宋体"/>
          <w:color w:val="000000"/>
          <w:kern w:val="0"/>
          <w:sz w:val="32"/>
          <w:szCs w:val="32"/>
        </w:rPr>
      </w:pPr>
      <w:r>
        <w:rPr>
          <w:rFonts w:hint="eastAsia" w:ascii="微软雅黑" w:hAnsi="仿宋" w:eastAsia="微软雅黑" w:cs="宋体"/>
          <w:b w:val="0"/>
          <w:bCs/>
          <w:kern w:val="0"/>
          <w:sz w:val="44"/>
          <w:szCs w:val="44"/>
        </w:rPr>
        <w:t>支出绩效自评报告</w:t>
      </w:r>
      <w:bookmarkStart w:id="0" w:name="_GoBack"/>
      <w:bookmarkEnd w:id="0"/>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(一)简要介绍2023年度重点工作;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aps w:val="0"/>
          <w:color w:val="auto"/>
          <w:sz w:val="32"/>
          <w:szCs w:val="32"/>
          <w:lang w:val="en-US" w:eastAsia="zh-CN"/>
        </w:rPr>
      </w:pPr>
      <w:r>
        <w:rPr>
          <w:rFonts w:hint="eastAsia" w:ascii="仿宋_GB2312" w:hAnsi="仿宋_GB2312" w:eastAsia="仿宋_GB2312" w:cs="仿宋_GB2312"/>
          <w:caps w:val="0"/>
          <w:color w:val="auto"/>
          <w:sz w:val="32"/>
          <w:szCs w:val="32"/>
          <w:lang w:val="en-US" w:eastAsia="zh-CN"/>
        </w:rPr>
        <w:t>2023年，安化县深入学习贯彻习近平新时代中国特色社会主义思想以及习近平文化思想，落实全国、省、市宣传思想文化工作会议精神，紧扣安化实际，扎实推进各项工作。闯出了一条文化振兴引领乡村振兴新路子、落实了党的理论宣传宣讲新任务、实现了落实意识形态责任制新突破、取得了主流舆论不断壮大新成效、构筑了精神文明建设新高地、推动了文化事业和产业新发展。</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aps w:val="0"/>
          <w:color w:val="auto"/>
          <w:sz w:val="32"/>
          <w:szCs w:val="32"/>
          <w:lang w:val="en-US" w:eastAsia="zh-CN"/>
        </w:rPr>
      </w:pPr>
      <w:r>
        <w:rPr>
          <w:rFonts w:hint="eastAsia" w:ascii="仿宋_GB2312" w:hAnsi="仿宋_GB2312" w:eastAsia="仿宋_GB2312" w:cs="仿宋_GB2312"/>
          <w:caps w:val="0"/>
          <w:color w:val="auto"/>
          <w:sz w:val="32"/>
          <w:szCs w:val="32"/>
          <w:lang w:val="en-US" w:eastAsia="zh-CN"/>
        </w:rPr>
        <w:t>2023年，本单位财政拨款预算支出1161.82万元，主要用于保障运转的基本开支和开展新春走基层活动、</w:t>
      </w:r>
      <w:r>
        <w:rPr>
          <w:rFonts w:hint="eastAsia" w:ascii="仿宋_GB2312" w:hAnsi="仿宋_GB2312" w:eastAsia="仿宋_GB2312" w:cs="仿宋_GB2312"/>
          <w:sz w:val="32"/>
          <w:szCs w:val="32"/>
          <w:lang w:val="en-US" w:eastAsia="zh-CN"/>
        </w:rPr>
        <w:t>湖南省记者协会采风调研活动、</w:t>
      </w:r>
      <w:r>
        <w:rPr>
          <w:rFonts w:hint="eastAsia" w:ascii="仿宋_GB2312" w:hAnsi="仿宋_GB2312" w:eastAsia="仿宋_GB2312" w:cs="仿宋_GB2312"/>
          <w:caps w:val="0"/>
          <w:color w:val="auto"/>
          <w:sz w:val="32"/>
          <w:szCs w:val="32"/>
          <w:lang w:val="en-US" w:eastAsia="zh-CN"/>
        </w:rPr>
        <w:t>新时代文明实践建设经费、农村公益电影放映配套资金，媒体活动暨网络舆情监测等专项经费支出。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aps w:val="0"/>
          <w:color w:val="auto"/>
          <w:sz w:val="32"/>
          <w:szCs w:val="32"/>
          <w:lang w:val="en-US" w:eastAsia="zh-CN"/>
        </w:rPr>
      </w:pPr>
      <w:r>
        <w:rPr>
          <w:rFonts w:hint="eastAsia" w:ascii="楷体_GB2312" w:hAnsi="楷体_GB2312" w:eastAsia="楷体_GB2312" w:cs="楷体_GB2312"/>
          <w:color w:val="000000"/>
          <w:kern w:val="0"/>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aps w:val="0"/>
          <w:color w:val="auto"/>
          <w:sz w:val="32"/>
          <w:szCs w:val="32"/>
          <w:lang w:val="en-US" w:eastAsia="zh-CN"/>
        </w:rPr>
      </w:pPr>
      <w:r>
        <w:rPr>
          <w:rFonts w:hint="eastAsia" w:ascii="仿宋_GB2312" w:hAnsi="仿宋_GB2312" w:eastAsia="仿宋_GB2312" w:cs="仿宋_GB2312"/>
          <w:caps w:val="0"/>
          <w:color w:val="auto"/>
          <w:sz w:val="32"/>
          <w:szCs w:val="32"/>
          <w:lang w:val="en-US" w:eastAsia="zh-CN"/>
        </w:rPr>
        <w:t>2023年基本支出为315.13万元。2023年，“三公”经费全年支出8.9506万元，其中公务接待费8.9506万元，无因公出国（境）费和公务用车购置及运行维护费。公务接待费本年支出8.9506万元，2022年支出8.9952万元，同比上年下降0.5%，2023年年初公务接待费预算为9.025万元。不断加强“三公经费”预算支出的管控，按照相关要求严格控制“三公经费”的支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pPr>
        <w:pStyle w:val="2"/>
        <w:ind w:firstLine="640" w:firstLineChars="200"/>
        <w:rPr>
          <w:rFonts w:hint="eastAsia" w:ascii="仿宋_GB2312" w:hAnsi="仿宋_GB2312" w:eastAsia="仿宋_GB2312" w:cs="仿宋_GB2312"/>
          <w:caps w:val="0"/>
          <w:color w:val="auto"/>
          <w:kern w:val="2"/>
          <w:sz w:val="32"/>
          <w:szCs w:val="32"/>
          <w:lang w:val="en-US" w:eastAsia="zh-CN" w:bidi="ar-SA"/>
        </w:rPr>
      </w:pPr>
      <w:r>
        <w:rPr>
          <w:rFonts w:hint="eastAsia" w:ascii="仿宋_GB2312" w:hAnsi="仿宋_GB2312" w:eastAsia="仿宋_GB2312" w:cs="仿宋_GB2312"/>
          <w:caps w:val="0"/>
          <w:color w:val="auto"/>
          <w:kern w:val="2"/>
          <w:sz w:val="32"/>
          <w:szCs w:val="32"/>
          <w:lang w:val="en-US" w:eastAsia="zh-CN" w:bidi="ar-SA"/>
        </w:rPr>
        <w:t>2023年财政拨款项目支出846.69万元，项目资金主要包括，新春走基层活动229万元、《习近平谈治国理政第四卷》赠阅经费98.38万元、省级文化产业和文化事业建设资金310万元、全市文化产业引导资金55万元、文领办开办经费50万元、媒体合作费35.5万元、农村公益电影放映和老电影放映员补助资金38.84万元。均严格按照相关资金的使用要求，严格按照财务程序和机关财务管理制度，及时拨付到位。</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三、政府性基金预算支出情况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aps w:val="0"/>
          <w:color w:val="auto"/>
          <w:kern w:val="2"/>
          <w:sz w:val="32"/>
          <w:szCs w:val="32"/>
          <w:lang w:val="en-US" w:eastAsia="zh-CN" w:bidi="ar-SA"/>
        </w:rPr>
      </w:pPr>
      <w:r>
        <w:rPr>
          <w:rFonts w:hint="eastAsia" w:ascii="仿宋_GB2312" w:hAnsi="仿宋_GB2312" w:eastAsia="仿宋_GB2312" w:cs="仿宋_GB2312"/>
          <w:caps w:val="0"/>
          <w:color w:val="auto"/>
          <w:kern w:val="2"/>
          <w:sz w:val="32"/>
          <w:szCs w:val="32"/>
          <w:lang w:val="en-US" w:eastAsia="zh-CN" w:bidi="ar-SA"/>
        </w:rPr>
        <w:t>本单位本年无政府性资金。</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四、国有资本经营预算支出情况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本单位无国有资本经营资金。</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五、社会保险基金预算支出情况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本单位无社会保险基金资金。</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仿宋_GB2312" w:hAnsi="仿宋_GB2312" w:eastAsia="仿宋_GB2312" w:cs="仿宋_GB2312"/>
          <w:sz w:val="32"/>
          <w:szCs w:val="32"/>
          <w:lang w:val="en-US" w:eastAsia="zh-CN"/>
        </w:rPr>
        <w:t>2023年，本单位财政拨款收入共计1161.82万元，比上年增加157.36万元，基本支出315.13万元，项目支出846.69万元。基本支出例行节约，不断增强资金的使用效率，保障了人员基本工资、津贴补贴、奖金、住房公积金以及其他对个人和家庭的补助支出，保障了机关办公费、差旅费、公务接待费等的基本运转。项目资金保障了新春走基层、新时代文明实践、农村公益电影放映、文领办开办、湖南省记者协会采风调研，媒体正常合作，网络舆情监测、新闻上稿和网评员等各项工作的正常开展。</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aps w:val="0"/>
          <w:color w:val="auto"/>
          <w:kern w:val="2"/>
          <w:sz w:val="32"/>
          <w:szCs w:val="32"/>
          <w:lang w:val="en-US" w:eastAsia="zh-CN" w:bidi="ar-SA"/>
        </w:rPr>
      </w:pPr>
      <w:r>
        <w:rPr>
          <w:rFonts w:hint="eastAsia" w:ascii="仿宋_GB2312" w:hAnsi="仿宋_GB2312" w:eastAsia="仿宋_GB2312" w:cs="仿宋_GB2312"/>
          <w:caps w:val="0"/>
          <w:color w:val="auto"/>
          <w:kern w:val="2"/>
          <w:sz w:val="32"/>
          <w:szCs w:val="32"/>
          <w:lang w:val="en-US" w:eastAsia="zh-CN" w:bidi="ar-SA"/>
        </w:rPr>
        <w:t>我单位的整体支出绩效评价工作本年度较上年度从前期准备、组织、实施、分析评价等方面都更加程序和有所提高。同时，通过绩效自评工作对于我部门的资金规范管理、资金使用效率、提高资金使用效益以及部门绩效目标的实现都有很大的促进作用。但目前我部的整体支出绩效自评工作仍有一些需要进一步完善、提高的地方，例：绩效指标设计的合理性，各项指标的评分标准设置，如何进一步加强绩效评价为抓好落实尚需继续探索等。</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仿宋_GB2312" w:hAnsi="仿宋_GB2312" w:eastAsia="仿宋_GB2312" w:cs="仿宋_GB2312"/>
          <w:caps w:val="0"/>
          <w:color w:val="auto"/>
          <w:kern w:val="2"/>
          <w:sz w:val="32"/>
          <w:szCs w:val="32"/>
          <w:lang w:val="en-US" w:eastAsia="zh-CN" w:bidi="ar-SA"/>
        </w:rPr>
        <w:t>我单位将结合宣传部门的优势和职责以及项目特点，研究、设计、探讨出更多适用和适合我部门的评价指标。同时，对于已有的指标通过修改指标评分标准、优化指标评价体系等方式，进一步提高绩效自评工作。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九、绩效自评结果拟应用和公开情况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aps w:val="0"/>
          <w:color w:val="auto"/>
          <w:kern w:val="2"/>
          <w:sz w:val="32"/>
          <w:szCs w:val="32"/>
          <w:lang w:val="en-US" w:eastAsia="zh-CN" w:bidi="ar-SA"/>
        </w:rPr>
      </w:pPr>
      <w:r>
        <w:rPr>
          <w:rFonts w:hint="eastAsia" w:ascii="仿宋_GB2312" w:hAnsi="仿宋_GB2312" w:eastAsia="仿宋_GB2312" w:cs="仿宋_GB2312"/>
          <w:caps w:val="0"/>
          <w:color w:val="auto"/>
          <w:kern w:val="2"/>
          <w:sz w:val="32"/>
          <w:szCs w:val="32"/>
          <w:lang w:val="en-US" w:eastAsia="zh-CN" w:bidi="ar-SA"/>
        </w:rPr>
        <w:t>严格按照要求开展绩效自评和公开。</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pPr>
        <w:keepNext w:val="0"/>
        <w:keepLines w:val="0"/>
        <w:pageBreakBefore w:val="0"/>
        <w:widowControl/>
        <w:numPr>
          <w:numId w:val="0"/>
        </w:numPr>
        <w:kinsoku/>
        <w:wordWrap/>
        <w:overflowPunct/>
        <w:topLinePunct w:val="0"/>
        <w:autoSpaceDE/>
        <w:autoSpaceDN/>
        <w:bidi w:val="0"/>
        <w:adjustRightInd/>
        <w:snapToGrid/>
        <w:spacing w:line="576" w:lineRule="exact"/>
        <w:ind w:firstLine="960" w:firstLineChars="3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caps w:val="0"/>
          <w:color w:val="auto"/>
          <w:kern w:val="2"/>
          <w:sz w:val="32"/>
          <w:szCs w:val="32"/>
          <w:lang w:val="en-US" w:eastAsia="zh-CN" w:bidi="ar-SA"/>
        </w:rPr>
        <w:t>无</w:t>
      </w:r>
    </w:p>
    <w:p>
      <w:pPr>
        <w:keepNext w:val="0"/>
        <w:keepLines w:val="0"/>
        <w:pageBreakBefore w:val="0"/>
        <w:widowControl/>
        <w:numPr>
          <w:numId w:val="0"/>
        </w:numPr>
        <w:kinsoku/>
        <w:wordWrap/>
        <w:overflowPunct/>
        <w:topLinePunct w:val="0"/>
        <w:autoSpaceDE/>
        <w:autoSpaceDN/>
        <w:bidi w:val="0"/>
        <w:adjustRightInd/>
        <w:snapToGrid/>
        <w:spacing w:line="576" w:lineRule="exact"/>
        <w:jc w:val="left"/>
        <w:textAlignment w:val="auto"/>
        <w:rPr>
          <w:rFonts w:hint="eastAsia" w:ascii="楷体_GB2312" w:hAnsi="楷体_GB2312" w:eastAsia="楷体_GB2312" w:cs="楷体_GB2312"/>
          <w:kern w:val="0"/>
          <w:sz w:val="32"/>
          <w:szCs w:val="32"/>
          <w:lang w:val="en-US" w:eastAsia="zh-CN"/>
        </w:rPr>
      </w:pPr>
    </w:p>
    <w:sectPr>
      <w:headerReference r:id="rId3" w:type="default"/>
      <w:footerReference r:id="rId4" w:type="default"/>
      <w:pgSz w:w="11905" w:h="16837"/>
      <w:pgMar w:top="2098" w:right="1474" w:bottom="1984" w:left="1474" w:header="850" w:footer="1417" w:gutter="0"/>
      <w:pgNumType w:fmt="numberInDash" w:start="1"/>
      <w:cols w:space="0" w:num="1"/>
      <w:rtlGutter w:val="0"/>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E6FC59-E794-4012-9567-A303729C77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9DE9C2A-6DD3-449E-9699-85E24DB48079}"/>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54AF9EA7-BE10-4559-A297-7CC80FCC2CDF}"/>
  </w:font>
  <w:font w:name="方正大标宋_GBK">
    <w:altName w:val="宋体"/>
    <w:panose1 w:val="03000509000000000000"/>
    <w:charset w:val="86"/>
    <w:family w:val="script"/>
    <w:pitch w:val="default"/>
    <w:sig w:usb0="00000000" w:usb1="0000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embedRegular r:id="rId4" w:fontKey="{AA68DAEA-866B-4C6E-BBE9-B47E141668F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70BF7944-49A0-49A1-A526-7DCF47262E2F}"/>
  </w:font>
  <w:font w:name="仿宋">
    <w:panose1 w:val="02010609060101010101"/>
    <w:charset w:val="86"/>
    <w:family w:val="auto"/>
    <w:pitch w:val="default"/>
    <w:sig w:usb0="800002BF" w:usb1="38CF7CFA" w:usb2="00000016" w:usb3="00000000" w:csb0="00040001" w:csb1="00000000"/>
    <w:embedRegular r:id="rId6" w:fontKey="{A9B899AC-89D2-41F3-8080-969950DB9AFB}"/>
  </w:font>
  <w:font w:name="华文楷体">
    <w:altName w:val="楷体_GB2312"/>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7" w:fontKey="{F70C028F-8E16-455F-A454-DE83221089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- 25 -</w:t>
                          </w:r>
                          <w:r>
                            <w:rPr>
                              <w:rFonts w:hint="eastAsia" w:ascii="仿宋_GB2312" w:hAns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mrEc&#10;4+oBAADLAwAADgAAAAAAAAABACAAAAAiAQAAZHJzL2Uyb0RvYy54bWxQSwUGAAAAAAYABgBZAQAA&#10;fgUAAAAA&#10;">
              <v:fill on="f" focussize="0,0"/>
              <v:stroke on="f" weight="1.2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- 25 -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4F298"/>
    <w:multiLevelType w:val="singleLevel"/>
    <w:tmpl w:val="5164F298"/>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N2Q1NWU0MmYyNWJiYjU3M2NmZjNjMmQwYzQwMDAifQ=="/>
    <w:docVar w:name="KSO_WPS_MARK_KEY" w:val="efdb9831-49e2-41f3-897e-affe4bfc1ef8"/>
  </w:docVars>
  <w:rsids>
    <w:rsidRoot w:val="5EF91413"/>
    <w:rsid w:val="001F27BC"/>
    <w:rsid w:val="002D4B0D"/>
    <w:rsid w:val="003062EE"/>
    <w:rsid w:val="00355E6F"/>
    <w:rsid w:val="003E2793"/>
    <w:rsid w:val="003F11DD"/>
    <w:rsid w:val="004E640B"/>
    <w:rsid w:val="00592274"/>
    <w:rsid w:val="00630B10"/>
    <w:rsid w:val="00651AD0"/>
    <w:rsid w:val="00712ECA"/>
    <w:rsid w:val="007C7F1B"/>
    <w:rsid w:val="007F2C1A"/>
    <w:rsid w:val="00826A68"/>
    <w:rsid w:val="00970A76"/>
    <w:rsid w:val="00A3179B"/>
    <w:rsid w:val="00A40CEF"/>
    <w:rsid w:val="00A84895"/>
    <w:rsid w:val="00AD157A"/>
    <w:rsid w:val="00AE5FCA"/>
    <w:rsid w:val="00B83482"/>
    <w:rsid w:val="00CF00E5"/>
    <w:rsid w:val="00D30D45"/>
    <w:rsid w:val="00DF2F64"/>
    <w:rsid w:val="00E47EB9"/>
    <w:rsid w:val="00EF286B"/>
    <w:rsid w:val="00EF7465"/>
    <w:rsid w:val="00F5064A"/>
    <w:rsid w:val="00FB5247"/>
    <w:rsid w:val="01881C21"/>
    <w:rsid w:val="02E230B9"/>
    <w:rsid w:val="095202B3"/>
    <w:rsid w:val="0A371C48"/>
    <w:rsid w:val="0A461E15"/>
    <w:rsid w:val="0D1F294F"/>
    <w:rsid w:val="127960C2"/>
    <w:rsid w:val="128706BB"/>
    <w:rsid w:val="128C289E"/>
    <w:rsid w:val="13F1430E"/>
    <w:rsid w:val="15E118C5"/>
    <w:rsid w:val="18762427"/>
    <w:rsid w:val="18C44B05"/>
    <w:rsid w:val="1921258C"/>
    <w:rsid w:val="1A86539E"/>
    <w:rsid w:val="1D514A07"/>
    <w:rsid w:val="1D736768"/>
    <w:rsid w:val="1E02384E"/>
    <w:rsid w:val="1E2D7B42"/>
    <w:rsid w:val="202355A8"/>
    <w:rsid w:val="216A31A0"/>
    <w:rsid w:val="21887F99"/>
    <w:rsid w:val="21F32188"/>
    <w:rsid w:val="229365CD"/>
    <w:rsid w:val="22E7596F"/>
    <w:rsid w:val="2605582B"/>
    <w:rsid w:val="27666297"/>
    <w:rsid w:val="28264A04"/>
    <w:rsid w:val="2B8F395A"/>
    <w:rsid w:val="2CD96D87"/>
    <w:rsid w:val="2DF15952"/>
    <w:rsid w:val="2E6C7FCB"/>
    <w:rsid w:val="2E88044F"/>
    <w:rsid w:val="3284589B"/>
    <w:rsid w:val="36F9338A"/>
    <w:rsid w:val="37779E60"/>
    <w:rsid w:val="39E9356E"/>
    <w:rsid w:val="39F525A2"/>
    <w:rsid w:val="3C7B06AE"/>
    <w:rsid w:val="3D6A1B31"/>
    <w:rsid w:val="4015034D"/>
    <w:rsid w:val="43596284"/>
    <w:rsid w:val="44BA060E"/>
    <w:rsid w:val="454063A9"/>
    <w:rsid w:val="47A66F47"/>
    <w:rsid w:val="48190D72"/>
    <w:rsid w:val="49B50C04"/>
    <w:rsid w:val="49F422BC"/>
    <w:rsid w:val="4A4C5543"/>
    <w:rsid w:val="4A856EB6"/>
    <w:rsid w:val="4BB72B70"/>
    <w:rsid w:val="4D765FE4"/>
    <w:rsid w:val="4D7F362E"/>
    <w:rsid w:val="4E1B3885"/>
    <w:rsid w:val="4F670C47"/>
    <w:rsid w:val="553254BE"/>
    <w:rsid w:val="553B4087"/>
    <w:rsid w:val="583020DD"/>
    <w:rsid w:val="592547BC"/>
    <w:rsid w:val="59544026"/>
    <w:rsid w:val="5AB9755B"/>
    <w:rsid w:val="5AF474F0"/>
    <w:rsid w:val="5B742D21"/>
    <w:rsid w:val="5C0351D3"/>
    <w:rsid w:val="5D973665"/>
    <w:rsid w:val="5EF91413"/>
    <w:rsid w:val="5F567206"/>
    <w:rsid w:val="5F875025"/>
    <w:rsid w:val="60D6222F"/>
    <w:rsid w:val="6217071C"/>
    <w:rsid w:val="62CE02E9"/>
    <w:rsid w:val="632C6B3E"/>
    <w:rsid w:val="633F0072"/>
    <w:rsid w:val="64E07CE5"/>
    <w:rsid w:val="666920D7"/>
    <w:rsid w:val="66F756A1"/>
    <w:rsid w:val="69380B1B"/>
    <w:rsid w:val="6C115023"/>
    <w:rsid w:val="6C1733E6"/>
    <w:rsid w:val="6CF536F6"/>
    <w:rsid w:val="6F8673D6"/>
    <w:rsid w:val="6FCF75EC"/>
    <w:rsid w:val="70446EA1"/>
    <w:rsid w:val="70681E21"/>
    <w:rsid w:val="707537A6"/>
    <w:rsid w:val="71591FCE"/>
    <w:rsid w:val="71F256AB"/>
    <w:rsid w:val="73133AF6"/>
    <w:rsid w:val="736D4488"/>
    <w:rsid w:val="753A5550"/>
    <w:rsid w:val="75B4584A"/>
    <w:rsid w:val="78FDF452"/>
    <w:rsid w:val="7CEF2B13"/>
    <w:rsid w:val="7D2C3E42"/>
    <w:rsid w:val="7DAF813A"/>
    <w:rsid w:val="BEF5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12" w:lineRule="auto"/>
      <w:jc w:val="center"/>
      <w:outlineLvl w:val="1"/>
    </w:pPr>
    <w:rPr>
      <w:rFonts w:ascii="Cambria" w:hAnsi="Cambria" w:cs="宋体"/>
      <w:b/>
      <w:bCs/>
      <w:sz w:val="3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cs="黑体"/>
      <w:sz w:val="24"/>
    </w:r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rPr>
      <w:rFonts w:ascii="黑体" w:hAnsi="黑体" w:eastAsia="黑体" w:cs="黑体"/>
    </w:rPr>
  </w:style>
  <w:style w:type="paragraph" w:styleId="9">
    <w:name w:val="Subtitle"/>
    <w:basedOn w:val="1"/>
    <w:next w:val="1"/>
    <w:qFormat/>
    <w:uiPriority w:val="0"/>
    <w:pPr>
      <w:ind w:firstLine="200" w:firstLineChars="200"/>
      <w:jc w:val="left"/>
      <w:outlineLvl w:val="2"/>
    </w:pPr>
    <w:rPr>
      <w:rFonts w:ascii="Cambria" w:hAnsi="Cambria" w:eastAsia="黑体"/>
      <w:bCs/>
      <w:kern w:val="28"/>
      <w:sz w:val="28"/>
      <w:szCs w:val="32"/>
    </w:rPr>
  </w:style>
  <w:style w:type="paragraph" w:styleId="10">
    <w:name w:val="Normal (Web)"/>
    <w:basedOn w:val="1"/>
    <w:unhideWhenUsed/>
    <w:qFormat/>
    <w:uiPriority w:val="0"/>
    <w:pPr>
      <w:spacing w:before="100" w:beforeAutospacing="1" w:after="100" w:afterAutospacing="1"/>
      <w:jc w:val="left"/>
    </w:pPr>
    <w:rPr>
      <w:kern w:val="0"/>
      <w:sz w:val="24"/>
      <w:szCs w:val="20"/>
    </w:rPr>
  </w:style>
  <w:style w:type="paragraph" w:styleId="11">
    <w:name w:val="Body Text First Indent"/>
    <w:basedOn w:val="5"/>
    <w:qFormat/>
    <w:uiPriority w:val="0"/>
    <w:pPr>
      <w:ind w:firstLine="664"/>
    </w:pPr>
  </w:style>
  <w:style w:type="character" w:styleId="14">
    <w:name w:val="page number"/>
    <w:basedOn w:val="13"/>
    <w:qFormat/>
    <w:uiPriority w:val="0"/>
  </w:style>
  <w:style w:type="paragraph" w:customStyle="1" w:styleId="15">
    <w:name w:val="BodyText1I2"/>
    <w:basedOn w:val="16"/>
    <w:qFormat/>
    <w:uiPriority w:val="0"/>
    <w:pPr>
      <w:ind w:firstLine="420"/>
    </w:pPr>
  </w:style>
  <w:style w:type="paragraph" w:customStyle="1" w:styleId="16">
    <w:name w:val="BodyTextIndent"/>
    <w:basedOn w:val="1"/>
    <w:qFormat/>
    <w:uiPriority w:val="0"/>
    <w:pPr>
      <w:spacing w:after="120"/>
      <w:ind w:left="420" w:leftChars="200" w:firstLine="200" w:firstLineChars="200"/>
      <w:textAlignment w:val="baseline"/>
    </w:p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无间隔1"/>
    <w:qFormat/>
    <w:uiPriority w:val="0"/>
    <w:pPr>
      <w:widowControl w:val="0"/>
      <w:spacing w:beforeLines="50"/>
      <w:jc w:val="center"/>
    </w:pPr>
    <w:rPr>
      <w:rFonts w:ascii="Times New Roman" w:hAnsi="Times New Roman" w:eastAsia="仿宋_GB2312" w:cs="Times New Roman"/>
      <w:kern w:val="2"/>
      <w:sz w:val="24"/>
      <w:szCs w:val="22"/>
      <w:lang w:val="en-US" w:eastAsia="zh-CN" w:bidi="ar-SA"/>
    </w:rPr>
  </w:style>
  <w:style w:type="paragraph" w:customStyle="1" w:styleId="19">
    <w:name w:val="无缩进"/>
    <w:basedOn w:val="1"/>
    <w:qFormat/>
    <w:uiPriority w:val="0"/>
    <w:pPr>
      <w:spacing w:line="312" w:lineRule="auto"/>
    </w:pPr>
    <w:rPr>
      <w:sz w:val="24"/>
      <w:szCs w:val="22"/>
    </w:rPr>
  </w:style>
  <w:style w:type="paragraph" w:customStyle="1" w:styleId="20">
    <w:name w:val="列出段落1"/>
    <w:basedOn w:val="1"/>
    <w:qFormat/>
    <w:uiPriority w:val="0"/>
    <w:pPr>
      <w:ind w:firstLine="420" w:firstLineChars="200"/>
    </w:pPr>
  </w:style>
  <w:style w:type="paragraph" w:customStyle="1" w:styleId="21">
    <w:name w:val="List Paragraph"/>
    <w:basedOn w:val="1"/>
    <w:qFormat/>
    <w:uiPriority w:val="0"/>
    <w:pPr>
      <w:ind w:firstLine="420" w:firstLineChars="200"/>
    </w:pPr>
    <w:rPr>
      <w:rFonts w:ascii="Calibri" w:hAnsi="Calibri"/>
      <w:szCs w:val="22"/>
    </w:rPr>
  </w:style>
  <w:style w:type="character" w:customStyle="1" w:styleId="22">
    <w:name w:val="font61"/>
    <w:basedOn w:val="13"/>
    <w:qFormat/>
    <w:uiPriority w:val="0"/>
    <w:rPr>
      <w:rFonts w:ascii="Times New Roman" w:hAnsi="Times New Roman" w:cs="Times New Roman"/>
      <w:b/>
      <w:color w:val="000000"/>
      <w:sz w:val="28"/>
      <w:szCs w:val="28"/>
      <w:u w:val="none"/>
    </w:rPr>
  </w:style>
  <w:style w:type="character" w:customStyle="1" w:styleId="23">
    <w:name w:val="font121"/>
    <w:basedOn w:val="13"/>
    <w:qFormat/>
    <w:uiPriority w:val="0"/>
    <w:rPr>
      <w:rFonts w:ascii="Times New Roman" w:hAnsi="Times New Roman" w:cs="Times New Roman"/>
      <w:color w:val="000000"/>
      <w:sz w:val="20"/>
      <w:szCs w:val="20"/>
      <w:u w:val="none"/>
    </w:rPr>
  </w:style>
  <w:style w:type="character" w:customStyle="1" w:styleId="24">
    <w:name w:val="font11"/>
    <w:basedOn w:val="13"/>
    <w:qFormat/>
    <w:uiPriority w:val="0"/>
    <w:rPr>
      <w:rFonts w:ascii="宋体" w:hAnsi="宋体" w:eastAsia="宋体" w:cs="宋体"/>
      <w:color w:val="000000"/>
      <w:sz w:val="20"/>
      <w:szCs w:val="20"/>
      <w:u w:val="none"/>
    </w:rPr>
  </w:style>
  <w:style w:type="character" w:customStyle="1" w:styleId="25">
    <w:name w:val="font131"/>
    <w:basedOn w:val="13"/>
    <w:qFormat/>
    <w:uiPriority w:val="0"/>
    <w:rPr>
      <w:rFonts w:ascii="宋体" w:hAnsi="宋体" w:eastAsia="宋体" w:cs="宋体"/>
      <w:color w:val="000000"/>
      <w:sz w:val="18"/>
      <w:szCs w:val="18"/>
      <w:u w:val="none"/>
    </w:rPr>
  </w:style>
  <w:style w:type="character" w:customStyle="1" w:styleId="26">
    <w:name w:val="font141"/>
    <w:basedOn w:val="13"/>
    <w:qFormat/>
    <w:uiPriority w:val="0"/>
    <w:rPr>
      <w:rFonts w:ascii="Times New Roman" w:hAnsi="Times New Roman" w:cs="Times New Roman"/>
      <w:color w:val="000000"/>
      <w:sz w:val="24"/>
      <w:szCs w:val="24"/>
      <w:u w:val="none"/>
    </w:rPr>
  </w:style>
  <w:style w:type="character" w:customStyle="1" w:styleId="27">
    <w:name w:val="font101"/>
    <w:basedOn w:val="13"/>
    <w:qFormat/>
    <w:uiPriority w:val="0"/>
    <w:rPr>
      <w:rFonts w:ascii="宋体" w:hAnsi="宋体" w:eastAsia="宋体" w:cs="宋体"/>
      <w:color w:val="000000"/>
      <w:sz w:val="24"/>
      <w:szCs w:val="24"/>
      <w:u w:val="none"/>
    </w:rPr>
  </w:style>
  <w:style w:type="paragraph" w:customStyle="1" w:styleId="28">
    <w:name w:val="Other|1"/>
    <w:basedOn w:val="1"/>
    <w:qFormat/>
    <w:uiPriority w:val="0"/>
    <w:pPr>
      <w:widowControl w:val="0"/>
      <w:shd w:val="clear" w:color="auto" w:fill="auto"/>
      <w:spacing w:line="238" w:lineRule="exact"/>
    </w:pPr>
    <w:rPr>
      <w:rFonts w:ascii="宋体" w:hAnsi="宋体" w:eastAsia="宋体" w:cs="宋体"/>
      <w:color w:val="1D1433"/>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5460</Words>
  <Characters>5800</Characters>
  <Lines>102</Lines>
  <Paragraphs>28</Paragraphs>
  <TotalTime>5</TotalTime>
  <ScaleCrop>false</ScaleCrop>
  <LinksUpToDate>false</LinksUpToDate>
  <CharactersWithSpaces>6338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2022-01-06T16:40:00Z</dcterms:created>
  <dc:creator>greatwall</dc:creator>
  <cp:lastModifiedBy>小吃货</cp:lastModifiedBy>
  <cp:lastPrinted>2024-06-13T03:15:00Z</cp:lastPrinted>
  <dcterms:modified xsi:type="dcterms:W3CDTF">2024-06-15T08:48:30Z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013CD473DFA842CD9866D700341F1BA6_13</vt:lpwstr>
  </property>
  <property fmtid="{D5CDD505-2E9C-101B-9397-08002B2CF9AE}" pid="4" name="commondata">
    <vt:lpwstr>eyJoZGlkIjoiYTYyNDdjODg3NGNlNDkxMWExODY4YWEyMTRmNzM4NmQifQ==</vt:lpwstr>
  </property>
</Properties>
</file>