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68472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4</w:t>
      </w:r>
    </w:p>
    <w:p w14:paraId="1D066B8B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57BB3764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1F62AAFF">
      <w:pPr>
        <w:rPr>
          <w:rFonts w:hint="eastAsia" w:ascii="黑体" w:hAnsi="黑体" w:eastAsia="黑体" w:cs="仿宋"/>
          <w:sz w:val="32"/>
          <w:szCs w:val="32"/>
          <w:lang w:val="en-US" w:eastAsia="zh-CN"/>
        </w:rPr>
      </w:pPr>
    </w:p>
    <w:p w14:paraId="7347A9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  <w:lang w:val="en-US" w:eastAsia="zh-CN"/>
        </w:rPr>
        <w:t>2023年度安化县农机事务中心</w:t>
      </w:r>
    </w:p>
    <w:p w14:paraId="1BB9B5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sz w:val="52"/>
          <w:szCs w:val="52"/>
          <w:lang w:eastAsia="zh-CN"/>
        </w:rPr>
      </w:pPr>
      <w:r>
        <w:rPr>
          <w:rFonts w:hint="eastAsia" w:ascii="微软雅黑" w:hAnsi="微软雅黑" w:eastAsia="微软雅黑" w:cs="微软雅黑"/>
          <w:sz w:val="52"/>
          <w:szCs w:val="52"/>
        </w:rPr>
        <w:t>整体支出</w:t>
      </w:r>
      <w:r>
        <w:rPr>
          <w:rFonts w:hint="eastAsia" w:ascii="微软雅黑" w:hAnsi="微软雅黑" w:eastAsia="微软雅黑" w:cs="微软雅黑"/>
          <w:sz w:val="52"/>
          <w:szCs w:val="52"/>
          <w:lang w:eastAsia="zh-CN"/>
        </w:rPr>
        <w:t>绩效自评报告</w:t>
      </w:r>
    </w:p>
    <w:p w14:paraId="259CC34B">
      <w:pPr>
        <w:widowControl/>
        <w:ind w:firstLine="361" w:firstLineChars="100"/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0A63115"/>
    <w:p w14:paraId="23DC1C5C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1FCF5A19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4BA370F2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23F8E7A8">
      <w:pPr>
        <w:rPr>
          <w:rFonts w:ascii="楷体" w:hAnsi="楷体" w:eastAsia="楷体" w:cs="楷体"/>
          <w:b/>
          <w:bCs/>
          <w:kern w:val="0"/>
          <w:sz w:val="36"/>
          <w:szCs w:val="36"/>
        </w:rPr>
      </w:pPr>
    </w:p>
    <w:p w14:paraId="3427B930">
      <w:pPr>
        <w:pStyle w:val="5"/>
      </w:pPr>
    </w:p>
    <w:p w14:paraId="311F1E4D">
      <w:pPr>
        <w:widowControl/>
        <w:ind w:firstLine="361" w:firstLineChars="100"/>
        <w:rPr>
          <w:rFonts w:hint="eastAsia" w:ascii="楷体" w:hAnsi="楷体" w:eastAsia="楷体" w:cs="楷体"/>
          <w:b/>
          <w:bCs/>
          <w:kern w:val="0"/>
          <w:sz w:val="36"/>
          <w:szCs w:val="36"/>
        </w:rPr>
      </w:pPr>
    </w:p>
    <w:p w14:paraId="7D7DCF73">
      <w:pPr>
        <w:widowControl/>
        <w:ind w:firstLine="360" w:firstLineChars="100"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>申报单位（盖章）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</w:rPr>
        <w:t>：</w:t>
      </w:r>
      <w:r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  <w:t xml:space="preserve">               </w:t>
      </w:r>
    </w:p>
    <w:p w14:paraId="70454183">
      <w:pPr>
        <w:widowControl/>
        <w:rPr>
          <w:rFonts w:hint="eastAsia" w:ascii="黑体" w:hAnsi="黑体" w:eastAsia="黑体" w:cs="黑体"/>
          <w:b w:val="0"/>
          <w:bCs w:val="0"/>
          <w:kern w:val="0"/>
          <w:sz w:val="48"/>
          <w:szCs w:val="48"/>
          <w:u w:val="single"/>
        </w:rPr>
      </w:pPr>
    </w:p>
    <w:p w14:paraId="364D5A88">
      <w:pPr>
        <w:jc w:val="center"/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2024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年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06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月 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  <w:lang w:val="en-US" w:eastAsia="zh-CN"/>
        </w:rPr>
        <w:t>19</w:t>
      </w:r>
      <w:r>
        <w:rPr>
          <w:rFonts w:hint="eastAsia" w:ascii="黑体" w:hAnsi="黑体" w:eastAsia="黑体" w:cs="黑体"/>
          <w:b w:val="0"/>
          <w:bCs w:val="0"/>
          <w:kern w:val="0"/>
          <w:sz w:val="36"/>
          <w:szCs w:val="36"/>
        </w:rPr>
        <w:t xml:space="preserve"> 日</w:t>
      </w:r>
    </w:p>
    <w:p w14:paraId="71866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br w:type="page"/>
      </w:r>
    </w:p>
    <w:p w14:paraId="1BF26E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年度安化县农机事务中心</w:t>
      </w:r>
    </w:p>
    <w:p w14:paraId="25A9E6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整体支出绩效自评报告</w:t>
      </w:r>
    </w:p>
    <w:p w14:paraId="206A68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 w14:paraId="20C11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</w:p>
    <w:p w14:paraId="6297DBD3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全面贯彻落实关于农机推广工作的方针政策和决策部署，组织实施全县农业机械化的基础设施、生产开发和农机购置项目等，改善农民生产生活条件，增加农业收入，协调做好农民信访工作，维护农业大局稳定。完成县委、县人民政府交办的其他任务。</w:t>
      </w:r>
    </w:p>
    <w:p w14:paraId="0AB67C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 w14:paraId="03817F08"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2023年度整体支出总额1331.42万元，其中财政拨款收入1331.42万元，占总收入的100%。主要内容和涉及范围：人员经费包括基本工资、津贴补贴、奖金、其他社会保障缴费、退休费生活补助、住房公积金等；日常公用经费包括办公费、差旅费、培训费、公务接待费、劳务费、工会经费、福利费、公务用车运行维护费、其他交通费用、其他商品和服务支出等；项目支出主要包括其他对个人和家庭的补助支出、办公费、印刷费、邮电费、差旅费、维修（护）费、会议费、培训费、公务接待费、劳务费、委托业务费、公务用车运行维护费、其他交通费、其他商品和服务支出、办公设备购置。涉及人员经费、保障基本运转、开展各项专项业务工作、精准扶贫、党建所发生的全部支出。</w:t>
      </w:r>
    </w:p>
    <w:p w14:paraId="680679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75D3A8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 w14:paraId="33DBFE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基本支出397.68万元，是为保障各部门正常运转、完成日常工作任务而发生的各项支出，主要包括工资福利支出308.92万元，商品和服务支出54.69万元，对个人和家庭支出34.06万元。</w:t>
      </w:r>
    </w:p>
    <w:p w14:paraId="7685E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“三公”经费支出情况：2023年，“三公”经费完成7.76万元，比上年减少0.35元，主要原因是：厉行节约严控公用经费</w:t>
      </w:r>
      <w:r>
        <w:rPr>
          <w:rFonts w:hint="eastAsia" w:ascii="仿宋" w:hAnsi="仿宋" w:eastAsia="仿宋"/>
          <w:sz w:val="32"/>
          <w:szCs w:val="24"/>
        </w:rPr>
        <w:t>，公务接待费有所减少，</w:t>
      </w:r>
      <w:r>
        <w:rPr>
          <w:rFonts w:hint="eastAsia" w:ascii="仿宋" w:hAnsi="仿宋" w:eastAsia="仿宋"/>
          <w:sz w:val="32"/>
          <w:szCs w:val="24"/>
          <w:lang w:eastAsia="zh-CN"/>
        </w:rPr>
        <w:t>无公车购置费，</w:t>
      </w:r>
      <w:r>
        <w:rPr>
          <w:rFonts w:hint="eastAsia" w:ascii="仿宋" w:hAnsi="仿宋" w:eastAsia="仿宋"/>
          <w:sz w:val="32"/>
          <w:szCs w:val="24"/>
        </w:rPr>
        <w:t>按照预算指标数列支公务用车运行维护费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。其中，公务接待费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完成7.76万元，比上年减少2.92万元；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公务用车购置及运行维护费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完成0万元，比上年减少0万元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</w:t>
      </w:r>
    </w:p>
    <w:p w14:paraId="2D3F4A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 w14:paraId="49145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项目支出933.74万元，包含：</w:t>
      </w:r>
      <w:r>
        <w:rPr>
          <w:rFonts w:hint="eastAsia" w:ascii="仿宋_GB2312" w:eastAsia="仿宋_GB2312"/>
          <w:sz w:val="32"/>
          <w:szCs w:val="32"/>
          <w:lang w:eastAsia="zh-CN"/>
        </w:rPr>
        <w:t>业务工作</w:t>
      </w:r>
      <w:r>
        <w:rPr>
          <w:rFonts w:hint="eastAsia" w:ascii="仿宋_GB2312" w:eastAsia="仿宋_GB2312"/>
          <w:sz w:val="32"/>
          <w:szCs w:val="32"/>
        </w:rPr>
        <w:t>经费</w:t>
      </w:r>
      <w:r>
        <w:rPr>
          <w:rFonts w:hint="eastAsia" w:ascii="仿宋_GB2312" w:eastAsia="仿宋_GB2312"/>
          <w:sz w:val="32"/>
          <w:szCs w:val="32"/>
          <w:lang w:eastAsia="zh-CN"/>
        </w:rPr>
        <w:t>以及运行维护经费等。</w:t>
      </w:r>
    </w:p>
    <w:p w14:paraId="75EC80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70D39C70">
      <w:pPr>
        <w:ind w:firstLine="640" w:firstLineChars="200"/>
        <w:rPr>
          <w:rFonts w:hint="default" w:eastAsia="仿宋_GB2312"/>
          <w:lang w:val="en-US" w:eastAsia="zh-CN"/>
        </w:rPr>
      </w:pPr>
      <w:r>
        <w:rPr>
          <w:color w:val="232323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hint="eastAsia" w:eastAsia="仿宋_GB2312"/>
          <w:color w:val="232323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。</w:t>
      </w:r>
    </w:p>
    <w:p w14:paraId="4146400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2231DFB3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 w14:paraId="4675B08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4D3BC260"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 w14:paraId="3CE7E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38786B0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firstLine="640" w:firstLineChars="200"/>
        <w:jc w:val="left"/>
        <w:textAlignment w:val="center"/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2023年度支出总额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D3D3D"/>
          <w:spacing w:val="0"/>
          <w:sz w:val="32"/>
          <w:szCs w:val="32"/>
          <w:shd w:val="clear" w:color="auto" w:fill="FFFFFF"/>
          <w:lang w:val="en-US" w:eastAsia="zh-CN"/>
        </w:rPr>
        <w:t>1331.42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万元，其中基本支出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397.68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万元，基本支出保障了单位正常运转的日常支出，包括基本工资、津贴补贴等人员经费以及办公费、水电费、差旅费等日常公用经费；项目支出金额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933.74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万元，项目支出主要用于农机购置补贴和农机推广工作经费等支出，包括办公费、印刷费、邮电费、差旅费、租赁费、会议费、劳务费及其他对企业补助等。</w:t>
      </w:r>
      <w:bookmarkStart w:id="0" w:name="_GoBack"/>
      <w:bookmarkEnd w:id="0"/>
    </w:p>
    <w:p w14:paraId="562B9C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62E653A6">
      <w:pPr>
        <w:keepNext w:val="0"/>
        <w:keepLines w:val="0"/>
        <w:widowControl/>
        <w:suppressLineNumbers w:val="0"/>
        <w:ind w:firstLine="640" w:firstLineChars="200"/>
        <w:jc w:val="left"/>
        <w:rPr>
          <w:kern w:val="0"/>
          <w:szCs w:val="32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部门预算的人员经费和公用经费不足。单位日常运转的刚性支出大，现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有的部门预算资金不能满足日益增长的工作需要。</w:t>
      </w:r>
    </w:p>
    <w:p w14:paraId="217F7C8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 w14:paraId="3362534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  <w:t>对存在的问题提出切实可行的改进措施和有关建议等。</w:t>
      </w:r>
    </w:p>
    <w:p w14:paraId="696474B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1、加强财务管理，严格财务审核。</w:t>
      </w:r>
    </w:p>
    <w:p w14:paraId="047BDF4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2、对相关人员加强培训，切实提高</w:t>
      </w:r>
      <w:r>
        <w:rPr>
          <w:rFonts w:hint="eastAsia" w:ascii="仿宋_GB2312" w:hAnsi="仿宋" w:cs="Times New Roman"/>
          <w:sz w:val="32"/>
          <w:szCs w:val="32"/>
          <w:lang w:val="en-US" w:eastAsia="zh-CN"/>
        </w:rPr>
        <w:t>财务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/>
        </w:rPr>
        <w:t>人员业务水平。</w:t>
      </w:r>
    </w:p>
    <w:p w14:paraId="1D8E193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3E0F4A5D">
      <w:pPr>
        <w:pStyle w:val="2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 w14:paraId="5AFD5637"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 w14:paraId="618679C7"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YmQ5Y2MzMGVhMDY4NDkwNTBhM2FiMTI1OTFmZTEifQ=="/>
  </w:docVars>
  <w:rsids>
    <w:rsidRoot w:val="6D445020"/>
    <w:rsid w:val="074B01AA"/>
    <w:rsid w:val="14FF1319"/>
    <w:rsid w:val="257D691C"/>
    <w:rsid w:val="33357B76"/>
    <w:rsid w:val="53246BC3"/>
    <w:rsid w:val="54377116"/>
    <w:rsid w:val="64B56C4A"/>
    <w:rsid w:val="6D445020"/>
    <w:rsid w:val="720A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3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4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5">
    <w:name w:val="toc 1"/>
    <w:basedOn w:val="1"/>
    <w:next w:val="1"/>
    <w:unhideWhenUsed/>
    <w:qFormat/>
    <w:uiPriority w:val="99"/>
    <w:pPr>
      <w:spacing w:beforeLines="0" w:afterLines="0"/>
    </w:pPr>
    <w:rPr>
      <w:rFonts w:hint="default"/>
      <w:sz w:val="21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3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1878</Words>
  <Characters>1973</Characters>
  <Lines>0</Lines>
  <Paragraphs>0</Paragraphs>
  <TotalTime>2</TotalTime>
  <ScaleCrop>false</ScaleCrop>
  <LinksUpToDate>false</LinksUpToDate>
  <CharactersWithSpaces>2001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啊斌</cp:lastModifiedBy>
  <dcterms:modified xsi:type="dcterms:W3CDTF">2024-06-23T10:25:08Z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C98BE7DDD90E44D08E4FC1F750E3CE2A_13</vt:lpwstr>
  </property>
</Properties>
</file>