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62" w:line="698" w:lineRule="exact"/>
        <w:ind w:left="255"/>
        <w:jc w:val="center"/>
        <w:rPr>
          <w:rFonts w:hint="eastAsia" w:ascii="黑体" w:hAnsi="黑体" w:eastAsia="黑体" w:cs="黑体"/>
          <w:spacing w:val="11"/>
          <w:sz w:val="50"/>
          <w:szCs w:val="50"/>
        </w:rPr>
      </w:pPr>
    </w:p>
    <w:p>
      <w:pPr>
        <w:spacing w:before="162" w:line="698" w:lineRule="exact"/>
        <w:ind w:left="255"/>
        <w:jc w:val="center"/>
        <w:rPr>
          <w:rFonts w:hint="eastAsia" w:ascii="黑体" w:hAnsi="黑体" w:eastAsia="黑体" w:cs="黑体"/>
          <w:spacing w:val="11"/>
          <w:sz w:val="50"/>
          <w:szCs w:val="50"/>
        </w:rPr>
      </w:pPr>
    </w:p>
    <w:p>
      <w:pPr>
        <w:spacing w:before="162" w:line="698" w:lineRule="exact"/>
        <w:ind w:left="255"/>
        <w:jc w:val="center"/>
        <w:rPr>
          <w:rFonts w:hint="eastAsia" w:ascii="黑体" w:hAnsi="黑体" w:eastAsia="黑体" w:cs="黑体"/>
          <w:sz w:val="50"/>
          <w:szCs w:val="50"/>
        </w:rPr>
      </w:pPr>
      <w:r>
        <w:rPr>
          <w:rFonts w:hint="eastAsia" w:ascii="黑体" w:hAnsi="黑体" w:eastAsia="黑体" w:cs="黑体"/>
          <w:spacing w:val="11"/>
          <w:sz w:val="50"/>
          <w:szCs w:val="50"/>
        </w:rPr>
        <w:t>2023年度</w:t>
      </w:r>
      <w:r>
        <w:rPr>
          <w:rFonts w:hint="eastAsia" w:ascii="黑体" w:hAnsi="黑体" w:eastAsia="黑体" w:cs="黑体"/>
          <w:spacing w:val="11"/>
          <w:sz w:val="50"/>
          <w:szCs w:val="50"/>
          <w:lang w:val="en-US" w:eastAsia="zh-CN"/>
        </w:rPr>
        <w:t>安化县农业农村局</w:t>
      </w:r>
      <w:r>
        <w:rPr>
          <w:rFonts w:hint="eastAsia" w:ascii="黑体" w:hAnsi="黑体" w:eastAsia="黑体" w:cs="黑体"/>
          <w:spacing w:val="11"/>
          <w:sz w:val="50"/>
          <w:szCs w:val="50"/>
        </w:rPr>
        <w:t>整体支出绩效自评报告</w:t>
      </w: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r>
        <w:rPr>
          <w:rFonts w:hint="eastAsia" w:ascii="仿宋_GB2312" w:hAnsi="仿宋_GB2312" w:eastAsia="仿宋_GB2312" w:cs="仿宋_GB2312"/>
          <w:spacing w:val="0"/>
          <w:sz w:val="32"/>
          <w:szCs w:val="32"/>
          <w:lang w:val="en-US" w:eastAsia="zh-CN"/>
        </w:rPr>
        <w:drawing>
          <wp:anchor distT="0" distB="0" distL="114300" distR="114300" simplePos="0" relativeHeight="251659264" behindDoc="1" locked="0" layoutInCell="1" allowOverlap="1">
            <wp:simplePos x="0" y="0"/>
            <wp:positionH relativeFrom="column">
              <wp:posOffset>2490470</wp:posOffset>
            </wp:positionH>
            <wp:positionV relativeFrom="paragraph">
              <wp:posOffset>62230</wp:posOffset>
            </wp:positionV>
            <wp:extent cx="2148205" cy="2059305"/>
            <wp:effectExtent l="0" t="0" r="4445" b="17145"/>
            <wp:wrapNone/>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7">
                      <a:lum bright="6000"/>
                    </a:blip>
                    <a:stretch>
                      <a:fillRect/>
                    </a:stretch>
                  </pic:blipFill>
                  <pic:spPr>
                    <a:xfrm>
                      <a:off x="0" y="0"/>
                      <a:ext cx="2148205" cy="2059305"/>
                    </a:xfrm>
                    <a:prstGeom prst="rect">
                      <a:avLst/>
                    </a:prstGeom>
                    <a:noFill/>
                    <a:ln>
                      <a:noFill/>
                    </a:ln>
                  </pic:spPr>
                </pic:pic>
              </a:graphicData>
            </a:graphic>
          </wp:anchor>
        </w:drawing>
      </w: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117" w:line="222" w:lineRule="auto"/>
        <w:ind w:left="440"/>
        <w:rPr>
          <w:rFonts w:ascii="黑体" w:hAnsi="黑体" w:eastAsia="黑体" w:cs="黑体"/>
          <w:sz w:val="36"/>
          <w:szCs w:val="36"/>
        </w:rPr>
      </w:pPr>
      <w:r>
        <w:rPr>
          <w:rFonts w:ascii="黑体" w:hAnsi="黑体" w:eastAsia="黑体" w:cs="黑体"/>
          <w:b/>
          <w:bCs/>
          <w:spacing w:val="34"/>
          <w:sz w:val="36"/>
          <w:szCs w:val="36"/>
        </w:rPr>
        <w:t>申报单位(盖章):</w:t>
      </w:r>
      <w:r>
        <w:rPr>
          <w:rFonts w:ascii="黑体" w:hAnsi="黑体" w:eastAsia="黑体" w:cs="黑体"/>
          <w:spacing w:val="73"/>
          <w:sz w:val="36"/>
          <w:szCs w:val="36"/>
        </w:rPr>
        <w:t xml:space="preserve"> </w:t>
      </w:r>
      <w:r>
        <w:rPr>
          <w:rFonts w:ascii="黑体" w:hAnsi="黑体" w:eastAsia="黑体" w:cs="黑体"/>
          <w:sz w:val="36"/>
          <w:szCs w:val="36"/>
          <w:u w:val="single" w:color="auto"/>
        </w:rPr>
        <w:t xml:space="preserve">  </w:t>
      </w:r>
      <w:r>
        <w:rPr>
          <w:rFonts w:hint="eastAsia" w:ascii="黑体" w:hAnsi="黑体" w:eastAsia="黑体" w:cs="黑体"/>
          <w:sz w:val="36"/>
          <w:szCs w:val="36"/>
          <w:u w:val="single" w:color="auto"/>
          <w:lang w:eastAsia="zh-CN"/>
        </w:rPr>
        <w:t>安化县乡村振兴局</w:t>
      </w:r>
      <w:r>
        <w:rPr>
          <w:rFonts w:ascii="黑体" w:hAnsi="黑体" w:eastAsia="黑体" w:cs="黑体"/>
          <w:sz w:val="36"/>
          <w:szCs w:val="36"/>
          <w:u w:val="single" w:color="auto"/>
        </w:rPr>
        <w:t xml:space="preserve">                   </w:t>
      </w: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101" w:line="624" w:lineRule="exact"/>
        <w:rPr>
          <w:rFonts w:hint="eastAsia" w:ascii="黑体" w:hAnsi="黑体" w:eastAsia="黑体" w:cs="黑体"/>
          <w:b/>
          <w:bCs/>
          <w:spacing w:val="-15"/>
          <w:position w:val="23"/>
          <w:sz w:val="31"/>
          <w:szCs w:val="31"/>
          <w:lang w:val="en-US" w:eastAsia="zh-CN"/>
        </w:rPr>
      </w:pPr>
      <w:bookmarkStart w:id="0" w:name="_GoBack"/>
      <w:bookmarkEnd w:id="0"/>
    </w:p>
    <w:p>
      <w:pPr>
        <w:spacing w:before="101" w:line="624" w:lineRule="exact"/>
        <w:ind w:firstLine="2531" w:firstLineChars="900"/>
        <w:rPr>
          <w:rFonts w:ascii="黑体" w:hAnsi="黑体" w:eastAsia="黑体" w:cs="黑体"/>
          <w:sz w:val="31"/>
          <w:szCs w:val="31"/>
        </w:rPr>
      </w:pPr>
      <w:r>
        <w:rPr>
          <w:rFonts w:hint="eastAsia" w:ascii="黑体" w:hAnsi="黑体" w:eastAsia="黑体" w:cs="黑体"/>
          <w:b/>
          <w:bCs/>
          <w:spacing w:val="-15"/>
          <w:position w:val="23"/>
          <w:sz w:val="31"/>
          <w:szCs w:val="31"/>
          <w:lang w:val="en-US" w:eastAsia="zh-CN"/>
        </w:rPr>
        <w:t xml:space="preserve">2024   </w:t>
      </w:r>
      <w:r>
        <w:rPr>
          <w:rFonts w:ascii="黑体" w:hAnsi="黑体" w:eastAsia="黑体" w:cs="黑体"/>
          <w:b/>
          <w:bCs/>
          <w:spacing w:val="-15"/>
          <w:position w:val="23"/>
          <w:sz w:val="31"/>
          <w:szCs w:val="31"/>
        </w:rPr>
        <w:t>年</w:t>
      </w:r>
      <w:r>
        <w:rPr>
          <w:rFonts w:ascii="黑体" w:hAnsi="黑体" w:eastAsia="黑体" w:cs="黑体"/>
          <w:spacing w:val="43"/>
          <w:position w:val="23"/>
          <w:sz w:val="31"/>
          <w:szCs w:val="31"/>
        </w:rPr>
        <w:t xml:space="preserve"> </w:t>
      </w:r>
      <w:r>
        <w:rPr>
          <w:rFonts w:hint="eastAsia" w:ascii="黑体" w:hAnsi="黑体" w:eastAsia="黑体" w:cs="黑体"/>
          <w:spacing w:val="43"/>
          <w:position w:val="23"/>
          <w:sz w:val="31"/>
          <w:szCs w:val="31"/>
          <w:lang w:val="en-US" w:eastAsia="zh-CN"/>
        </w:rPr>
        <w:t xml:space="preserve">8 </w:t>
      </w:r>
      <w:r>
        <w:rPr>
          <w:rFonts w:ascii="黑体" w:hAnsi="黑体" w:eastAsia="黑体" w:cs="黑体"/>
          <w:b/>
          <w:bCs/>
          <w:spacing w:val="-15"/>
          <w:position w:val="23"/>
          <w:sz w:val="31"/>
          <w:szCs w:val="31"/>
        </w:rPr>
        <w:t>月</w:t>
      </w:r>
      <w:r>
        <w:rPr>
          <w:rFonts w:ascii="黑体" w:hAnsi="黑体" w:eastAsia="黑体" w:cs="黑体"/>
          <w:spacing w:val="7"/>
          <w:position w:val="23"/>
          <w:sz w:val="31"/>
          <w:szCs w:val="31"/>
        </w:rPr>
        <w:t xml:space="preserve"> </w:t>
      </w:r>
      <w:r>
        <w:rPr>
          <w:rFonts w:hint="eastAsia" w:ascii="黑体" w:hAnsi="黑体" w:eastAsia="黑体" w:cs="黑体"/>
          <w:spacing w:val="7"/>
          <w:position w:val="23"/>
          <w:sz w:val="31"/>
          <w:szCs w:val="31"/>
          <w:lang w:val="en-US" w:eastAsia="zh-CN"/>
        </w:rPr>
        <w:t>23</w:t>
      </w:r>
      <w:r>
        <w:rPr>
          <w:rFonts w:ascii="黑体" w:hAnsi="黑体" w:eastAsia="黑体" w:cs="黑体"/>
          <w:spacing w:val="7"/>
          <w:position w:val="23"/>
          <w:sz w:val="31"/>
          <w:szCs w:val="31"/>
        </w:rPr>
        <w:t xml:space="preserve"> </w:t>
      </w:r>
      <w:r>
        <w:rPr>
          <w:rFonts w:ascii="黑体" w:hAnsi="黑体" w:eastAsia="黑体" w:cs="黑体"/>
          <w:b/>
          <w:bCs/>
          <w:spacing w:val="-15"/>
          <w:position w:val="23"/>
          <w:sz w:val="31"/>
          <w:szCs w:val="31"/>
        </w:rPr>
        <w:t>日</w:t>
      </w:r>
    </w:p>
    <w:p>
      <w:pPr>
        <w:spacing w:line="230" w:lineRule="auto"/>
        <w:ind w:left="3559"/>
        <w:rPr>
          <w:rFonts w:ascii="楷体" w:hAnsi="楷体" w:eastAsia="楷体" w:cs="楷体"/>
          <w:sz w:val="31"/>
          <w:szCs w:val="31"/>
        </w:rPr>
        <w:sectPr>
          <w:footerReference r:id="rId5" w:type="default"/>
          <w:pgSz w:w="12040" w:h="16920"/>
          <w:pgMar w:top="1438" w:right="1412" w:bottom="1608" w:left="1694" w:header="0" w:footer="1300" w:gutter="0"/>
          <w:cols w:space="720" w:num="1"/>
        </w:sectPr>
      </w:pPr>
    </w:p>
    <w:p>
      <w:pPr>
        <w:spacing w:before="140" w:line="222" w:lineRule="auto"/>
        <w:jc w:val="center"/>
        <w:rPr>
          <w:rFonts w:hint="eastAsia" w:ascii="方正小标宋简体" w:hAnsi="方正小标宋简体" w:eastAsia="方正小标宋简体" w:cs="方正小标宋简体"/>
          <w:spacing w:val="45"/>
          <w:sz w:val="44"/>
          <w:szCs w:val="44"/>
        </w:rPr>
      </w:pPr>
    </w:p>
    <w:p>
      <w:pPr>
        <w:spacing w:before="140" w:line="222"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45"/>
          <w:sz w:val="44"/>
          <w:szCs w:val="44"/>
        </w:rPr>
        <w:t>2023年度</w:t>
      </w:r>
      <w:r>
        <w:rPr>
          <w:rFonts w:hint="eastAsia" w:ascii="方正小标宋简体" w:hAnsi="方正小标宋简体" w:eastAsia="方正小标宋简体" w:cs="方正小标宋简体"/>
          <w:spacing w:val="45"/>
          <w:sz w:val="44"/>
          <w:szCs w:val="44"/>
          <w:lang w:val="en-US" w:eastAsia="zh-CN"/>
        </w:rPr>
        <w:t>安化县乡村振兴局</w:t>
      </w:r>
      <w:r>
        <w:rPr>
          <w:rFonts w:hint="eastAsia" w:ascii="方正小标宋简体" w:hAnsi="方正小标宋简体" w:eastAsia="方正小标宋简体" w:cs="方正小标宋简体"/>
          <w:spacing w:val="45"/>
          <w:sz w:val="44"/>
          <w:szCs w:val="44"/>
        </w:rPr>
        <w:t>整体支出</w:t>
      </w:r>
      <w:r>
        <w:rPr>
          <w:rFonts w:hint="eastAsia" w:ascii="方正小标宋简体" w:hAnsi="方正小标宋简体" w:eastAsia="方正小标宋简体" w:cs="方正小标宋简体"/>
          <w:spacing w:val="8"/>
          <w:sz w:val="44"/>
          <w:szCs w:val="44"/>
        </w:rPr>
        <w:t>绩效自评报告</w:t>
      </w:r>
    </w:p>
    <w:p>
      <w:pPr>
        <w:pStyle w:val="3"/>
        <w:spacing w:before="172" w:line="222" w:lineRule="auto"/>
        <w:ind w:left="3629"/>
        <w:rPr>
          <w:sz w:val="31"/>
          <w:szCs w:val="31"/>
        </w:rPr>
      </w:pPr>
    </w:p>
    <w:p>
      <w:pPr>
        <w:spacing w:before="214" w:line="222" w:lineRule="auto"/>
        <w:ind w:left="644"/>
        <w:outlineLvl w:val="1"/>
        <w:rPr>
          <w:rFonts w:ascii="黑体" w:hAnsi="黑体" w:eastAsia="黑体" w:cs="黑体"/>
          <w:b/>
          <w:bCs/>
          <w:spacing w:val="-8"/>
          <w:sz w:val="31"/>
          <w:szCs w:val="31"/>
        </w:rPr>
      </w:pPr>
    </w:p>
    <w:p>
      <w:pPr>
        <w:spacing w:before="214" w:line="222" w:lineRule="auto"/>
        <w:ind w:left="644"/>
        <w:outlineLvl w:val="1"/>
        <w:rPr>
          <w:rFonts w:ascii="黑体" w:hAnsi="黑体" w:eastAsia="黑体" w:cs="黑体"/>
          <w:sz w:val="31"/>
          <w:szCs w:val="31"/>
        </w:rPr>
      </w:pPr>
      <w:r>
        <w:rPr>
          <w:rFonts w:ascii="黑体" w:hAnsi="黑体" w:eastAsia="黑体" w:cs="黑体"/>
          <w:b/>
          <w:bCs/>
          <w:spacing w:val="-8"/>
          <w:sz w:val="31"/>
          <w:szCs w:val="31"/>
        </w:rPr>
        <w:t>一、单位基本情况</w:t>
      </w:r>
    </w:p>
    <w:p>
      <w:pPr>
        <w:spacing w:before="183" w:line="222" w:lineRule="auto"/>
        <w:ind w:left="639"/>
        <w:rPr>
          <w:rFonts w:hint="eastAsia" w:ascii="楷体" w:hAnsi="楷体" w:eastAsia="楷体" w:cs="楷体"/>
          <w:spacing w:val="8"/>
          <w:sz w:val="31"/>
          <w:szCs w:val="31"/>
          <w:lang w:val="en-US" w:eastAsia="zh-CN"/>
        </w:rPr>
      </w:pPr>
      <w:r>
        <w:rPr>
          <w:rFonts w:ascii="楷体" w:hAnsi="楷体" w:eastAsia="楷体" w:cs="楷体"/>
          <w:spacing w:val="8"/>
          <w:sz w:val="31"/>
          <w:szCs w:val="31"/>
        </w:rPr>
        <w:t>(一)</w:t>
      </w:r>
      <w:r>
        <w:rPr>
          <w:rFonts w:hint="eastAsia" w:ascii="楷体" w:hAnsi="楷体" w:eastAsia="楷体" w:cs="楷体"/>
          <w:spacing w:val="8"/>
          <w:sz w:val="31"/>
          <w:szCs w:val="31"/>
          <w:lang w:val="en-US" w:eastAsia="zh-CN"/>
        </w:rPr>
        <w:t>基本</w:t>
      </w:r>
      <w:r>
        <w:rPr>
          <w:rFonts w:ascii="楷体" w:hAnsi="楷体" w:eastAsia="楷体" w:cs="楷体"/>
          <w:spacing w:val="8"/>
          <w:sz w:val="31"/>
          <w:szCs w:val="31"/>
        </w:rPr>
        <w:t>工作</w:t>
      </w:r>
      <w:r>
        <w:rPr>
          <w:rFonts w:hint="eastAsia" w:ascii="楷体" w:hAnsi="楷体" w:eastAsia="楷体" w:cs="楷体"/>
          <w:spacing w:val="8"/>
          <w:sz w:val="31"/>
          <w:szCs w:val="31"/>
          <w:lang w:val="en-US" w:eastAsia="zh-CN"/>
        </w:rPr>
        <w:t>情况</w:t>
      </w:r>
    </w:p>
    <w:p>
      <w:pPr>
        <w:spacing w:before="183" w:line="222" w:lineRule="auto"/>
        <w:ind w:left="639"/>
        <w:rPr>
          <w:rFonts w:hint="eastAsia" w:ascii="仿宋_GB2312" w:hAnsi="仿宋" w:eastAsia="仿宋_GB2312"/>
          <w:sz w:val="32"/>
          <w:szCs w:val="32"/>
          <w:lang w:eastAsia="zh-CN"/>
        </w:rPr>
      </w:pPr>
      <w:r>
        <w:rPr>
          <w:rFonts w:hint="eastAsia" w:ascii="仿宋_GB2312" w:hAnsi="仿宋" w:eastAsia="仿宋_GB2312"/>
          <w:sz w:val="32"/>
          <w:szCs w:val="32"/>
        </w:rPr>
        <w:t>主要职能</w:t>
      </w:r>
      <w:r>
        <w:rPr>
          <w:rFonts w:hint="eastAsia" w:ascii="仿宋_GB2312" w:hAnsi="仿宋" w:eastAsia="仿宋_GB2312"/>
          <w:sz w:val="32"/>
          <w:szCs w:val="32"/>
          <w:lang w:eastAsia="zh-CN"/>
        </w:rPr>
        <w:t>：</w:t>
      </w:r>
    </w:p>
    <w:p>
      <w:pPr>
        <w:spacing w:before="183" w:line="222" w:lineRule="auto"/>
        <w:ind w:left="639"/>
        <w:rPr>
          <w:rFonts w:eastAsia="仿宋_GB2312"/>
          <w:sz w:val="32"/>
          <w:szCs w:val="32"/>
        </w:rPr>
      </w:pPr>
      <w:r>
        <w:rPr>
          <w:rFonts w:eastAsia="仿宋_GB2312"/>
          <w:sz w:val="32"/>
          <w:szCs w:val="32"/>
        </w:rPr>
        <w:t>统筹推进巩固拓展脱贫攻坚成果同乡村振兴有效衔接具体工作。</w:t>
      </w:r>
    </w:p>
    <w:p>
      <w:pPr>
        <w:spacing w:line="594" w:lineRule="exact"/>
        <w:ind w:firstLine="640" w:firstLineChars="200"/>
        <w:rPr>
          <w:rFonts w:ascii="Times New Roman" w:hAnsi="Times New Roman" w:eastAsia="楷体_GB2312" w:cs="Times New Roman"/>
          <w:snapToGrid/>
          <w:kern w:val="0"/>
          <w:sz w:val="32"/>
          <w:szCs w:val="32"/>
          <w:lang w:eastAsia="zh-CN"/>
        </w:rPr>
      </w:pPr>
      <w:r>
        <w:rPr>
          <w:rFonts w:ascii="Times New Roman" w:hAnsi="Times New Roman" w:eastAsia="楷体_GB2312" w:cs="Times New Roman"/>
          <w:snapToGrid/>
          <w:kern w:val="0"/>
          <w:sz w:val="32"/>
          <w:szCs w:val="32"/>
          <w:lang w:eastAsia="zh-CN"/>
        </w:rPr>
        <w:t>(二)部门整体支出规模、使用方向、主要内容和涉及范围。</w:t>
      </w: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pPr>
      <w:r>
        <w:rPr>
          <w:rFonts w:hint="eastAsia" w:ascii="Times New Roman" w:hAnsi="Times New Roman" w:eastAsia="仿宋_GB2312" w:cs="Times New Roman"/>
          <w:caps w:val="0"/>
          <w:kern w:val="0"/>
          <w:sz w:val="32"/>
          <w:szCs w:val="32"/>
          <w:lang w:val="en-US" w:eastAsia="zh-CN" w:bidi="ar-SA"/>
        </w:rPr>
        <w:t xml:space="preserve"> 2023年度，我单位整体支出15655.92万元，基本支出353.42万元，主要用于人员经费及行政日常公用经费.项目支出15302.5万元，主要用于小额信贷贴息、一次性交通补贴、防返贫综合保险、农村卫生厕所改造资金、雨露计划、小产业奖补等专项支出。</w:t>
      </w:r>
    </w:p>
    <w:p>
      <w:pPr>
        <w:pStyle w:val="2"/>
        <w:jc w:val="both"/>
      </w:pPr>
    </w:p>
    <w:p>
      <w:pPr>
        <w:spacing w:before="201" w:line="221" w:lineRule="auto"/>
        <w:ind w:left="644"/>
        <w:outlineLvl w:val="1"/>
        <w:rPr>
          <w:rFonts w:ascii="黑体" w:hAnsi="黑体" w:eastAsia="黑体" w:cs="黑体"/>
          <w:sz w:val="31"/>
          <w:szCs w:val="31"/>
        </w:rPr>
      </w:pPr>
      <w:r>
        <w:rPr>
          <w:rFonts w:ascii="黑体" w:hAnsi="黑体" w:eastAsia="黑体" w:cs="黑体"/>
          <w:b/>
          <w:bCs/>
          <w:spacing w:val="-7"/>
          <w:sz w:val="31"/>
          <w:szCs w:val="31"/>
        </w:rPr>
        <w:t>二、</w:t>
      </w:r>
      <w:r>
        <w:rPr>
          <w:rFonts w:ascii="黑体" w:hAnsi="黑体" w:eastAsia="黑体" w:cs="黑体"/>
          <w:spacing w:val="-58"/>
          <w:sz w:val="31"/>
          <w:szCs w:val="31"/>
        </w:rPr>
        <w:t xml:space="preserve"> </w:t>
      </w:r>
      <w:r>
        <w:rPr>
          <w:rFonts w:ascii="黑体" w:hAnsi="黑体" w:eastAsia="黑体" w:cs="黑体"/>
          <w:b/>
          <w:bCs/>
          <w:spacing w:val="-7"/>
          <w:sz w:val="31"/>
          <w:szCs w:val="31"/>
        </w:rPr>
        <w:t>一般公共预算支出情况</w:t>
      </w:r>
    </w:p>
    <w:p>
      <w:pPr>
        <w:spacing w:line="594" w:lineRule="exact"/>
        <w:ind w:firstLine="640" w:firstLineChars="200"/>
        <w:rPr>
          <w:rFonts w:hint="eastAsia" w:ascii="Times New Roman" w:hAnsi="Times New Roman" w:eastAsia="仿宋_GB2312" w:cs="Times New Roman"/>
          <w:caps w:val="0"/>
          <w:snapToGrid w:val="0"/>
          <w:color w:val="000000"/>
          <w:kern w:val="0"/>
          <w:sz w:val="32"/>
          <w:szCs w:val="32"/>
          <w:lang w:val="en-US" w:eastAsia="zh-CN" w:bidi="ar-SA"/>
        </w:rPr>
      </w:pPr>
      <w:r>
        <w:rPr>
          <w:rFonts w:ascii="Times New Roman" w:hAnsi="Times New Roman" w:eastAsia="楷体_GB2312" w:cs="Times New Roman"/>
          <w:snapToGrid/>
          <w:kern w:val="0"/>
          <w:sz w:val="32"/>
          <w:szCs w:val="32"/>
          <w:lang w:eastAsia="zh-CN"/>
        </w:rPr>
        <w:t>（一）基本支出</w:t>
      </w:r>
    </w:p>
    <w:p>
      <w:pPr>
        <w:spacing w:line="594" w:lineRule="exact"/>
        <w:ind w:firstLine="640" w:firstLineChars="200"/>
        <w:rPr>
          <w:rFonts w:hint="eastAsia" w:ascii="Times New Roman" w:hAnsi="Times New Roman" w:eastAsia="仿宋_GB2312" w:cs="Times New Roman"/>
          <w:caps w:val="0"/>
          <w:snapToGrid w:val="0"/>
          <w:color w:val="000000"/>
          <w:kern w:val="0"/>
          <w:sz w:val="32"/>
          <w:szCs w:val="32"/>
          <w:lang w:val="en-US" w:eastAsia="zh-CN" w:bidi="ar-SA"/>
        </w:rPr>
      </w:pPr>
      <w:r>
        <w:rPr>
          <w:rFonts w:hint="eastAsia" w:ascii="Times New Roman" w:hAnsi="Times New Roman" w:eastAsia="仿宋_GB2312" w:cs="Times New Roman"/>
          <w:caps w:val="0"/>
          <w:snapToGrid w:val="0"/>
          <w:color w:val="000000"/>
          <w:kern w:val="0"/>
          <w:sz w:val="32"/>
          <w:szCs w:val="32"/>
          <w:lang w:val="en-US" w:eastAsia="zh-CN" w:bidi="ar-SA"/>
        </w:rPr>
        <w:t>基本支出系保障我局机构正常运转、完成日常工作任务而发生的各项支出，包括用于在职职工基本工资、津贴补贴等人员经费以及办公费、印刷费、水电费、办公设备购置等日常公用经费。2023年基本支出353.42万元，较上年减少64.38万元，下降18.21%。</w:t>
      </w:r>
    </w:p>
    <w:p>
      <w:pPr>
        <w:spacing w:line="594" w:lineRule="exact"/>
        <w:ind w:firstLine="640" w:firstLineChars="200"/>
        <w:rPr>
          <w:rFonts w:hint="eastAsia" w:ascii="Times New Roman" w:hAnsi="Times New Roman" w:eastAsia="仿宋_GB2312" w:cs="Times New Roman"/>
          <w:caps w:val="0"/>
          <w:snapToGrid w:val="0"/>
          <w:color w:val="000000"/>
          <w:kern w:val="0"/>
          <w:sz w:val="32"/>
          <w:szCs w:val="32"/>
          <w:lang w:val="en-US" w:eastAsia="zh-CN" w:bidi="ar-SA"/>
        </w:rPr>
      </w:pPr>
      <w:r>
        <w:rPr>
          <w:rFonts w:hint="eastAsia" w:ascii="Times New Roman" w:hAnsi="Times New Roman" w:eastAsia="仿宋_GB2312" w:cs="Times New Roman"/>
          <w:caps w:val="0"/>
          <w:snapToGrid w:val="0"/>
          <w:color w:val="000000"/>
          <w:kern w:val="0"/>
          <w:sz w:val="32"/>
          <w:szCs w:val="32"/>
          <w:lang w:val="en-US" w:eastAsia="zh-CN" w:bidi="ar-SA"/>
        </w:rPr>
        <w:t>本年“三公”经费预算35.34万元，公务用车运行维护费0万元，公务接待费15.56万元，本年实际支出公务车运行维护费0万元，公务接待费 15.557万元。“三公”经费上年预算42.77万元，公务车运行维护费0万元，公务接待费19.45万元，实际支出公务车运行维护费0万元，公务接待费18.82万元，“三公”经费逐年下降，支出逐年减少。</w:t>
      </w:r>
    </w:p>
    <w:p>
      <w:pPr>
        <w:spacing w:line="594" w:lineRule="exact"/>
        <w:ind w:firstLine="640" w:firstLineChars="200"/>
        <w:rPr>
          <w:rFonts w:hint="eastAsia" w:ascii="Times New Roman" w:hAnsi="Times New Roman" w:eastAsia="仿宋_GB2312" w:cs="Times New Roman"/>
          <w:caps w:val="0"/>
          <w:snapToGrid w:val="0"/>
          <w:color w:val="000000"/>
          <w:kern w:val="0"/>
          <w:sz w:val="32"/>
          <w:szCs w:val="32"/>
          <w:lang w:val="en-US" w:eastAsia="zh-CN" w:bidi="ar-SA"/>
        </w:rPr>
      </w:pPr>
      <w:r>
        <w:rPr>
          <w:rFonts w:hint="eastAsia" w:ascii="Times New Roman" w:hAnsi="Times New Roman" w:eastAsia="楷体_GB2312" w:cs="Times New Roman"/>
          <w:snapToGrid/>
          <w:kern w:val="0"/>
          <w:sz w:val="32"/>
          <w:szCs w:val="32"/>
          <w:lang w:val="en-US" w:eastAsia="zh-CN"/>
        </w:rPr>
        <w:t>（二）项目支出</w:t>
      </w:r>
      <w:r>
        <w:rPr>
          <w:rFonts w:hint="eastAsia" w:ascii="Times New Roman" w:hAnsi="Times New Roman" w:eastAsia="仿宋_GB2312" w:cs="Times New Roman"/>
          <w:caps w:val="0"/>
          <w:snapToGrid w:val="0"/>
          <w:color w:val="000000"/>
          <w:kern w:val="0"/>
          <w:sz w:val="32"/>
          <w:szCs w:val="32"/>
          <w:lang w:val="en-US" w:eastAsia="zh-CN" w:bidi="ar-SA"/>
        </w:rPr>
        <w:tab/>
      </w:r>
    </w:p>
    <w:p>
      <w:pPr>
        <w:spacing w:line="594" w:lineRule="exact"/>
        <w:ind w:firstLine="640" w:firstLineChars="200"/>
        <w:rPr>
          <w:rFonts w:hint="eastAsia" w:ascii="Times New Roman" w:hAnsi="Times New Roman" w:eastAsia="仿宋_GB2312" w:cs="Times New Roman"/>
          <w:caps w:val="0"/>
          <w:snapToGrid w:val="0"/>
          <w:color w:val="000000"/>
          <w:kern w:val="0"/>
          <w:sz w:val="32"/>
          <w:szCs w:val="32"/>
          <w:lang w:val="en-US" w:eastAsia="zh-CN" w:bidi="ar-SA"/>
        </w:rPr>
      </w:pPr>
      <w:r>
        <w:rPr>
          <w:rFonts w:hint="eastAsia" w:ascii="Times New Roman" w:hAnsi="Times New Roman" w:eastAsia="仿宋_GB2312" w:cs="Times New Roman"/>
          <w:caps w:val="0"/>
          <w:snapToGrid w:val="0"/>
          <w:color w:val="000000"/>
          <w:kern w:val="0"/>
          <w:sz w:val="32"/>
          <w:szCs w:val="32"/>
          <w:lang w:val="en-US" w:eastAsia="zh-CN" w:bidi="ar-SA"/>
        </w:rPr>
        <w:t>1. 项目资金（包括财政资金、自筹资金等）安排落实、总投入等情况分析。</w:t>
      </w:r>
    </w:p>
    <w:p>
      <w:pPr>
        <w:spacing w:line="594" w:lineRule="exact"/>
        <w:ind w:firstLine="640" w:firstLineChars="200"/>
        <w:rPr>
          <w:rFonts w:hint="eastAsia" w:ascii="Times New Roman" w:hAnsi="Times New Roman" w:eastAsia="仿宋_GB2312" w:cs="Times New Roman"/>
          <w:caps w:val="0"/>
          <w:snapToGrid w:val="0"/>
          <w:color w:val="000000"/>
          <w:kern w:val="0"/>
          <w:sz w:val="32"/>
          <w:szCs w:val="32"/>
          <w:lang w:val="en-US" w:eastAsia="zh-CN" w:bidi="ar-SA"/>
        </w:rPr>
      </w:pPr>
      <w:r>
        <w:rPr>
          <w:rFonts w:hint="eastAsia" w:ascii="Times New Roman" w:hAnsi="Times New Roman" w:eastAsia="仿宋_GB2312" w:cs="Times New Roman"/>
          <w:caps w:val="0"/>
          <w:snapToGrid w:val="0"/>
          <w:color w:val="000000"/>
          <w:kern w:val="0"/>
          <w:sz w:val="32"/>
          <w:szCs w:val="32"/>
          <w:lang w:val="en-US" w:eastAsia="zh-CN" w:bidi="ar-SA"/>
        </w:rPr>
        <w:t>我单位2023年度项目资金总额</w:t>
      </w:r>
      <w:r>
        <w:rPr>
          <w:rFonts w:hint="eastAsia" w:ascii="Times New Roman" w:hAnsi="Times New Roman" w:eastAsia="仿宋_GB2312" w:cs="Times New Roman"/>
          <w:caps w:val="0"/>
          <w:kern w:val="0"/>
          <w:sz w:val="32"/>
          <w:szCs w:val="32"/>
          <w:lang w:val="en-US" w:eastAsia="zh-CN" w:bidi="ar-SA"/>
        </w:rPr>
        <w:t>15302.5</w:t>
      </w:r>
      <w:r>
        <w:rPr>
          <w:rFonts w:hint="eastAsia" w:ascii="Times New Roman" w:hAnsi="Times New Roman" w:eastAsia="仿宋_GB2312" w:cs="Times New Roman"/>
          <w:caps w:val="0"/>
          <w:snapToGrid w:val="0"/>
          <w:color w:val="000000"/>
          <w:kern w:val="0"/>
          <w:sz w:val="32"/>
          <w:szCs w:val="32"/>
          <w:lang w:val="en-US" w:eastAsia="zh-CN" w:bidi="ar-SA"/>
        </w:rPr>
        <w:t>万元，均为财政专项资金，且已拨付至相关项目。</w:t>
      </w:r>
    </w:p>
    <w:p>
      <w:pPr>
        <w:spacing w:line="594" w:lineRule="exact"/>
        <w:ind w:firstLine="640" w:firstLineChars="200"/>
        <w:rPr>
          <w:rFonts w:hint="eastAsia" w:ascii="Times New Roman" w:hAnsi="Times New Roman" w:eastAsia="仿宋_GB2312" w:cs="Times New Roman"/>
          <w:caps w:val="0"/>
          <w:snapToGrid w:val="0"/>
          <w:color w:val="000000"/>
          <w:kern w:val="0"/>
          <w:sz w:val="32"/>
          <w:szCs w:val="32"/>
          <w:lang w:val="en-US" w:eastAsia="zh-CN" w:bidi="ar-SA"/>
        </w:rPr>
      </w:pPr>
      <w:r>
        <w:rPr>
          <w:rFonts w:hint="eastAsia" w:ascii="Times New Roman" w:hAnsi="Times New Roman" w:eastAsia="仿宋_GB2312" w:cs="Times New Roman"/>
          <w:caps w:val="0"/>
          <w:snapToGrid w:val="0"/>
          <w:color w:val="000000"/>
          <w:kern w:val="0"/>
          <w:sz w:val="32"/>
          <w:szCs w:val="32"/>
          <w:lang w:val="en-US" w:eastAsia="zh-CN" w:bidi="ar-SA"/>
        </w:rPr>
        <w:t>2. 项目资金管理情况分析，主要包括管理制度、办法的制订及执行情况。</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rPr>
          <w:rFonts w:hint="eastAsia" w:ascii="Times New Roman" w:hAnsi="Times New Roman" w:eastAsia="仿宋_GB2312" w:cs="Times New Roman"/>
          <w:caps w:val="0"/>
          <w:kern w:val="0"/>
          <w:sz w:val="32"/>
          <w:szCs w:val="32"/>
          <w:lang w:val="en-US" w:eastAsia="zh-CN" w:bidi="ar-SA"/>
        </w:rPr>
      </w:pPr>
      <w:r>
        <w:rPr>
          <w:rFonts w:hint="eastAsia" w:ascii="仿宋_GB2312" w:eastAsia="仿宋_GB2312"/>
          <w:sz w:val="32"/>
          <w:szCs w:val="32"/>
          <w:lang w:val="en-US" w:eastAsia="zh-CN"/>
        </w:rPr>
        <w:t>1.我局按照村申报、乡审核、县审定的程序，完成了2023年乡村振兴项目库入库和调整工作，2023年度各级财政衔接资金项目均纳入了项目库；严格按照《湖南省财政衔接推进乡村振兴补助资金管理办法》</w:t>
      </w:r>
      <w:r>
        <w:rPr>
          <w:rFonts w:hint="eastAsia" w:ascii="仿宋_GB2312" w:hAnsi="仿宋_GB2312" w:eastAsia="仿宋_GB2312" w:cs="仿宋_GB2312"/>
          <w:sz w:val="32"/>
          <w:szCs w:val="32"/>
          <w:lang w:val="en-US" w:eastAsia="zh-CN"/>
        </w:rPr>
        <w:t>《</w:t>
      </w:r>
      <w:r>
        <w:rPr>
          <w:rFonts w:hint="eastAsia" w:ascii="仿宋_GB2312" w:hAnsi="仿宋" w:eastAsia="仿宋_GB2312" w:cs="仿宋"/>
          <w:sz w:val="32"/>
          <w:szCs w:val="32"/>
        </w:rPr>
        <w:t>关于转发</w:t>
      </w:r>
      <w:r>
        <w:rPr>
          <w:rFonts w:hint="eastAsia" w:ascii="仿宋_GB2312" w:hAnsi="仿宋" w:eastAsia="仿宋_GB2312" w:cs="仿宋"/>
          <w:sz w:val="32"/>
          <w:szCs w:val="32"/>
          <w:lang w:val="en-US" w:eastAsia="zh-CN"/>
        </w:rPr>
        <w:t>&lt;</w:t>
      </w:r>
      <w:r>
        <w:rPr>
          <w:rFonts w:hint="eastAsia" w:ascii="仿宋_GB2312" w:hAnsi="仿宋" w:eastAsia="仿宋_GB2312" w:cs="仿宋"/>
          <w:sz w:val="32"/>
          <w:szCs w:val="32"/>
        </w:rPr>
        <w:t>财政部</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农业农村部</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国家乡村振兴局 国家发展改革委</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国家民委</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国家林草局关于加强中央财政衔接推进乡村振兴补助资金使用管理的指导意见</w:t>
      </w:r>
      <w:r>
        <w:rPr>
          <w:rFonts w:hint="eastAsia" w:ascii="仿宋_GB2312" w:hAnsi="仿宋" w:eastAsia="仿宋_GB2312" w:cs="仿宋"/>
          <w:sz w:val="32"/>
          <w:szCs w:val="32"/>
          <w:lang w:val="en-US" w:eastAsia="zh-CN"/>
        </w:rPr>
        <w:t>&gt;</w:t>
      </w:r>
      <w:r>
        <w:rPr>
          <w:rFonts w:hint="eastAsia" w:ascii="仿宋_GB2312" w:hAnsi="仿宋" w:eastAsia="仿宋_GB2312" w:cs="仿宋"/>
          <w:sz w:val="32"/>
          <w:szCs w:val="32"/>
        </w:rPr>
        <w:t>的通知</w:t>
      </w:r>
      <w:r>
        <w:rPr>
          <w:rFonts w:hint="eastAsia" w:ascii="仿宋_GB2312" w:hAnsi="仿宋_GB2312" w:eastAsia="仿宋_GB2312" w:cs="仿宋_GB2312"/>
          <w:sz w:val="32"/>
          <w:szCs w:val="32"/>
          <w:lang w:val="en-US" w:eastAsia="zh-CN"/>
        </w:rPr>
        <w:t>》</w:t>
      </w:r>
      <w:r>
        <w:rPr>
          <w:rFonts w:hint="eastAsia" w:ascii="仿宋_GB2312" w:eastAsia="仿宋_GB2312"/>
          <w:sz w:val="32"/>
          <w:szCs w:val="32"/>
          <w:lang w:val="en-US" w:eastAsia="zh-CN"/>
        </w:rPr>
        <w:t>等文件规定，依据上级下达的资金计划文，结合全县各村实际情况，从项目库中选择项目，将2023年各级财政衔接资金分配到具体的项目，并依据资金分配文件及时足额地将资金拨付给相关乡镇及各行业主管部门，各项目实施单位严格按照项目建设进度及资金使用规定将资金拨付使用。</w:t>
      </w:r>
    </w:p>
    <w:p>
      <w:pPr>
        <w:spacing w:before="201" w:line="221" w:lineRule="auto"/>
        <w:ind w:left="644"/>
        <w:outlineLvl w:val="1"/>
        <w:rPr>
          <w:rFonts w:ascii="黑体" w:hAnsi="黑体" w:eastAsia="黑体" w:cs="黑体"/>
          <w:b/>
          <w:bCs/>
          <w:spacing w:val="-7"/>
          <w:sz w:val="31"/>
          <w:szCs w:val="31"/>
          <w:lang w:eastAsia="zh-CN"/>
        </w:rPr>
      </w:pPr>
      <w:r>
        <w:rPr>
          <w:rFonts w:hint="eastAsia" w:ascii="黑体" w:hAnsi="黑体" w:eastAsia="黑体" w:cs="黑体"/>
          <w:b/>
          <w:bCs/>
          <w:spacing w:val="-7"/>
          <w:sz w:val="31"/>
          <w:szCs w:val="31"/>
          <w:lang w:val="en-US" w:eastAsia="zh-CN"/>
        </w:rPr>
        <w:t>三、</w:t>
      </w:r>
      <w:r>
        <w:rPr>
          <w:rFonts w:ascii="黑体" w:hAnsi="黑体" w:eastAsia="黑体" w:cs="黑体"/>
          <w:b/>
          <w:bCs/>
          <w:spacing w:val="-7"/>
          <w:sz w:val="31"/>
          <w:szCs w:val="31"/>
          <w:lang w:eastAsia="zh-CN"/>
        </w:rPr>
        <w:t>部门整体支出绩效情况分析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w:t>
      </w:r>
      <w:r>
        <w:rPr>
          <w:rFonts w:hint="eastAsia" w:ascii="楷体_GB2312" w:hAnsi="楷体_GB2312" w:eastAsia="楷体_GB2312" w:cs="楷体_GB2312"/>
          <w:b/>
          <w:bCs/>
          <w:sz w:val="32"/>
          <w:szCs w:val="32"/>
          <w:lang w:val="en-US" w:eastAsia="zh-CN"/>
        </w:rPr>
        <w:t>资金项目组织实施方面。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全县财政衔接资金用于乡村建设方面项目137个12692.38万元，主要用于</w:t>
      </w:r>
      <w:r>
        <w:rPr>
          <w:rFonts w:hint="eastAsia" w:ascii="仿宋_GB2312" w:hAnsi="仿宋_GB2312" w:eastAsia="仿宋_GB2312" w:cs="仿宋_GB2312"/>
          <w:sz w:val="32"/>
          <w:szCs w:val="32"/>
          <w:lang w:val="en-US" w:eastAsia="zh-CN"/>
        </w:rPr>
        <w:t>农村公路硬化、拓宽、路基建设等方面，公路建设里程高达180.0485公里；农村人居环境整治项目，主要用于垃圾站点建设、公共厕所修建等方面；产业发展方面项目171个12340.464万元，主要用于产业发展配套设施建、渠道清淤、硬化，抗旱井等小型农田水利建设方面，黑茶产业、黄精种植、生猪养殖、仓储冷链、粮食生产等特色产业发展，易地搬迁后续产业扶持以及小额信贷贷款贴息方面；雨露计划1610.7万元，主要用于脱贫学生教育补助；乡村振兴致富带头人培训经费193.556万元；全县重点监测户小产业奖补350万元，主要鼓励重点监测户通过自身努力，庭院周围力所能及的发展小型种养业，不断激发内生动力，增加收入；危房改造535.9万元，主要支持全县406户已脱贫户、低收入群体等农户实施危房改造，确保所有农户住房安全得到基本保障。通过</w:t>
      </w:r>
      <w:r>
        <w:rPr>
          <w:rFonts w:hint="eastAsia" w:ascii="仿宋_GB2312" w:eastAsia="仿宋_GB2312"/>
          <w:sz w:val="32"/>
          <w:szCs w:val="32"/>
          <w:lang w:val="en-US" w:eastAsia="zh-CN"/>
        </w:rPr>
        <w:t>过农村公路建设项目的实施，大大便利了农户的出行，减少了交通事故的发生，有利于农户自产的农副产品运输；通过农村小型水利项目的实施，改善了农田的灌溉条件，帮助农户抗击旱情，保粮食产量；通过产业项目的实施，发挥当地企业（合作社）的联农带农作用，增强农户自身发展能力；通过人居环境整治项目的实施，能够有效改善农户生活质量，提高农户生活幸福感。通过职业教育学历学生补助项目的实施，延续脱贫攻坚政策，有利于向乡村振兴平稳过渡，有效阻断贫困的代际传递。通过各类项目的实施，农户们能够享受看得到的利益，受益农户满意度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eastAsia="仿宋_GB2312"/>
          <w:sz w:val="32"/>
          <w:szCs w:val="32"/>
          <w:lang w:val="en-US" w:eastAsia="zh-CN"/>
        </w:rPr>
        <w:t>2.</w:t>
      </w:r>
      <w:r>
        <w:rPr>
          <w:rFonts w:hint="eastAsia" w:ascii="楷体_GB2312" w:hAnsi="楷体_GB2312" w:eastAsia="楷体_GB2312" w:cs="楷体_GB2312"/>
          <w:b/>
          <w:bCs/>
          <w:sz w:val="32"/>
          <w:szCs w:val="32"/>
          <w:lang w:val="en-US" w:eastAsia="zh-CN"/>
        </w:rPr>
        <w:t>资金监督管理方面。</w:t>
      </w:r>
      <w:r>
        <w:rPr>
          <w:rFonts w:hint="eastAsia" w:ascii="仿宋_GB2312" w:eastAsia="仿宋_GB2312"/>
          <w:b/>
          <w:bCs/>
          <w:sz w:val="32"/>
          <w:szCs w:val="32"/>
          <w:lang w:val="en-US" w:eastAsia="zh-CN"/>
        </w:rPr>
        <w:t>一是</w:t>
      </w:r>
      <w:r>
        <w:rPr>
          <w:rFonts w:hint="eastAsia" w:ascii="仿宋_GB2312" w:eastAsia="仿宋_GB2312"/>
          <w:sz w:val="32"/>
          <w:szCs w:val="32"/>
          <w:lang w:val="en-US" w:eastAsia="zh-CN"/>
        </w:rPr>
        <w:t>安化县人民政府办公室印发《安化县财政衔接推进乡村振兴补助资金管理办法》的通知（安财农〔2021〕22号 ）、《安化县财政衔接推进乡村振兴补助资金管理办法》安财农〔2021〕22号等文件为衔接资金管理提供遵循；根据省级操作指南，结合本县实际，制作了财政衔接资金项目“一项目一台账”模板，进一步规范项目资金管理。</w:t>
      </w:r>
      <w:r>
        <w:rPr>
          <w:rFonts w:hint="eastAsia" w:ascii="仿宋_GB2312" w:eastAsia="仿宋_GB2312"/>
          <w:b/>
          <w:bCs/>
          <w:sz w:val="32"/>
          <w:szCs w:val="32"/>
          <w:lang w:val="en-US" w:eastAsia="zh-CN"/>
        </w:rPr>
        <w:t>二是</w:t>
      </w:r>
      <w:r>
        <w:rPr>
          <w:rFonts w:hint="eastAsia" w:ascii="仿宋_GB2312" w:eastAsia="仿宋_GB2312"/>
          <w:sz w:val="32"/>
          <w:szCs w:val="32"/>
          <w:lang w:val="en-US" w:eastAsia="zh-CN"/>
        </w:rPr>
        <w:t>开展多次督查自查，</w:t>
      </w:r>
      <w:r>
        <w:rPr>
          <w:rFonts w:hint="eastAsia" w:ascii="仿宋_GB2312" w:hAnsi="仿宋_GB2312" w:eastAsia="仿宋_GB2312" w:cs="仿宋_GB2312"/>
          <w:sz w:val="32"/>
          <w:szCs w:val="32"/>
          <w:lang w:val="en-US" w:eastAsia="zh-CN"/>
        </w:rPr>
        <w:t>2023年年，县乡村振兴局、县财政局、县审计局、县农业农村局、县纪委监委联合对2023年衔接资金项目开展了督查工作。12月我县聘请第三方事务所对我县全年衔接资金绩效评价工作。近年来我局对资金监督管理从未松懈，力求既能确保资金安全又能确保资金高效运转。</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594" w:firstLineChars="200"/>
        <w:textAlignment w:val="auto"/>
        <w:rPr>
          <w:rFonts w:hint="eastAsia" w:ascii="黑体" w:hAnsi="黑体" w:eastAsia="黑体" w:cs="黑体"/>
          <w:b/>
          <w:bCs/>
          <w:spacing w:val="-7"/>
          <w:sz w:val="31"/>
          <w:szCs w:val="31"/>
          <w:lang w:val="en-US" w:eastAsia="zh-CN"/>
        </w:rPr>
      </w:pPr>
      <w:r>
        <w:rPr>
          <w:rFonts w:hint="eastAsia" w:ascii="黑体" w:hAnsi="黑体" w:eastAsia="黑体" w:cs="黑体"/>
          <w:b/>
          <w:bCs/>
          <w:spacing w:val="-7"/>
          <w:sz w:val="31"/>
          <w:szCs w:val="31"/>
          <w:lang w:val="en-US" w:eastAsia="zh-CN"/>
        </w:rPr>
        <w:t>四、存在的主要问题</w:t>
      </w: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lang w:val="en-US" w:eastAsia="zh-CN"/>
        </w:rPr>
      </w:pPr>
      <w:r>
        <w:rPr>
          <w:rFonts w:hint="eastAsia" w:ascii="仿宋_GB2312" w:hAnsi="仿宋_GB2312" w:eastAsia="仿宋_GB2312" w:cs="仿宋_GB2312"/>
          <w:caps w:val="0"/>
          <w:kern w:val="2"/>
          <w:sz w:val="32"/>
          <w:szCs w:val="24"/>
          <w:highlight w:val="none"/>
          <w:lang w:val="en-US" w:eastAsia="zh-CN" w:bidi="ar-SA"/>
        </w:rPr>
        <w:t xml:space="preserve">  一方面，由于实际情况和计划有出入，项目实施方案不全面，须中途变更实施方案，导致项目进度延缓，项目无法如期完工。另一方面，由于项目规模较大，上级对项目管理要求较高，配备的专业技术人员数量不匹配，受天气等客观因素影响，验收不及时，项目结算办理滞后。</w:t>
      </w:r>
    </w:p>
    <w:p>
      <w:pPr>
        <w:spacing w:before="201" w:line="221" w:lineRule="auto"/>
        <w:ind w:left="644"/>
        <w:outlineLvl w:val="1"/>
        <w:rPr>
          <w:rFonts w:hint="eastAsia" w:ascii="黑体" w:hAnsi="黑体" w:eastAsia="黑体" w:cs="黑体"/>
          <w:b/>
          <w:bCs/>
          <w:spacing w:val="-7"/>
          <w:sz w:val="31"/>
          <w:szCs w:val="31"/>
          <w:lang w:val="en-US" w:eastAsia="zh-CN"/>
        </w:rPr>
      </w:pPr>
      <w:r>
        <w:rPr>
          <w:rFonts w:hint="eastAsia" w:ascii="黑体" w:hAnsi="黑体" w:eastAsia="黑体" w:cs="黑体"/>
          <w:b/>
          <w:bCs/>
          <w:spacing w:val="-7"/>
          <w:sz w:val="31"/>
          <w:szCs w:val="31"/>
          <w:lang w:val="en-US" w:eastAsia="zh-CN"/>
        </w:rPr>
        <w:t>五、改进措施和有关建议</w:t>
      </w:r>
    </w:p>
    <w:p>
      <w:pPr>
        <w:spacing w:line="594" w:lineRule="exact"/>
        <w:ind w:firstLine="640" w:firstLineChars="200"/>
        <w:rPr>
          <w:rFonts w:hint="default" w:ascii="仿宋_GB2312" w:hAnsi="仿宋_GB2312" w:eastAsia="仿宋_GB2312" w:cs="仿宋_GB2312"/>
          <w:caps w:val="0"/>
          <w:kern w:val="2"/>
          <w:sz w:val="32"/>
          <w:szCs w:val="24"/>
          <w:highlight w:val="none"/>
          <w:lang w:val="en-US" w:eastAsia="zh-CN" w:bidi="ar-SA"/>
        </w:rPr>
      </w:pPr>
      <w:r>
        <w:rPr>
          <w:rFonts w:hint="eastAsia" w:ascii="仿宋_GB2312" w:hAnsi="仿宋_GB2312" w:eastAsia="仿宋_GB2312" w:cs="仿宋_GB2312"/>
          <w:caps w:val="0"/>
          <w:kern w:val="2"/>
          <w:sz w:val="32"/>
          <w:szCs w:val="24"/>
          <w:highlight w:val="none"/>
          <w:lang w:val="en-US" w:eastAsia="zh-CN" w:bidi="ar-SA"/>
        </w:rPr>
        <w:t>首先，加强基础调研，提高项目建设的合理性。涉农项目在申报之前须结合当地实际，提高方案的合理性、可操作性。其次，不断补充专业技术人才，完善项目管理人才库。最后，积极加强与上级的工作对接，提高项目安排的预见性。</w:t>
      </w:r>
    </w:p>
    <w:p>
      <w:pPr>
        <w:pStyle w:val="2"/>
        <w:rPr>
          <w:rFonts w:hint="eastAsia"/>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rPr>
          <w:rFonts w:hint="eastAsia" w:ascii="Times New Roman" w:hAnsi="Times New Roman" w:eastAsia="仿宋_GB2312" w:cs="Times New Roman"/>
          <w:caps w:val="0"/>
          <w:kern w:val="0"/>
          <w:sz w:val="32"/>
          <w:szCs w:val="32"/>
          <w:lang w:val="en-US" w:eastAsia="zh-CN" w:bidi="ar-SA"/>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rPr>
          <w:rFonts w:hint="eastAsia" w:ascii="Times New Roman" w:hAnsi="Times New Roman" w:eastAsia="仿宋_GB2312" w:cs="Times New Roman"/>
          <w:caps w:val="0"/>
          <w:kern w:val="0"/>
          <w:sz w:val="32"/>
          <w:szCs w:val="32"/>
          <w:lang w:val="en-US" w:eastAsia="zh-CN" w:bidi="ar-SA"/>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rPr>
          <w:rFonts w:hint="eastAsia" w:ascii="Times New Roman" w:hAnsi="Times New Roman" w:eastAsia="仿宋_GB2312" w:cs="Times New Roman"/>
          <w:caps w:val="0"/>
          <w:kern w:val="0"/>
          <w:sz w:val="32"/>
          <w:szCs w:val="32"/>
          <w:lang w:val="en-US" w:eastAsia="zh-CN" w:bidi="ar-SA"/>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zOWE1NmU5ZTIyZmE2OTBkMTA1MjViMDk5ODUzOTkifQ=="/>
  </w:docVars>
  <w:rsids>
    <w:rsidRoot w:val="33A40E07"/>
    <w:rsid w:val="1B1D7B3E"/>
    <w:rsid w:val="33A40E07"/>
    <w:rsid w:val="4F0D5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autoRedefine/>
    <w:qFormat/>
    <w:uiPriority w:val="0"/>
    <w:pPr>
      <w:spacing w:line="400" w:lineRule="exact"/>
      <w:jc w:val="center"/>
    </w:pPr>
    <w:rPr>
      <w:rFonts w:ascii="Calibri" w:hAnsi="Calibri" w:eastAsia="宋体" w:cs="Times New Roman"/>
      <w:caps/>
      <w:sz w:val="21"/>
      <w:szCs w:val="22"/>
      <w:lang w:val="en-US" w:eastAsia="zh-CN" w:bidi="ar-SA"/>
    </w:rPr>
  </w:style>
  <w:style w:type="paragraph" w:styleId="3">
    <w:name w:val="Body Text"/>
    <w:basedOn w:val="1"/>
    <w:autoRedefine/>
    <w:semiHidden/>
    <w:qFormat/>
    <w:uiPriority w:val="0"/>
    <w:rPr>
      <w:rFonts w:ascii="仿宋" w:hAnsi="仿宋" w:eastAsia="仿宋" w:cs="仿宋"/>
      <w:sz w:val="37"/>
      <w:szCs w:val="37"/>
      <w:lang w:val="en-US" w:eastAsia="en-US" w:bidi="ar-SA"/>
    </w:rPr>
  </w:style>
  <w:style w:type="paragraph" w:customStyle="1" w:styleId="6">
    <w:name w:val="正文文本 (2)"/>
    <w:basedOn w:val="1"/>
    <w:autoRedefine/>
    <w:semiHidden/>
    <w:qFormat/>
    <w:uiPriority w:val="0"/>
    <w:pPr>
      <w:shd w:val="clear" w:color="auto" w:fill="FFFFFF"/>
      <w:spacing w:line="652" w:lineRule="exact"/>
      <w:jc w:val="center"/>
    </w:pPr>
    <w:rPr>
      <w:rFonts w:ascii="MingLiU" w:hAnsi="MingLiU" w:eastAsia="MingLiU"/>
      <w:sz w:val="42"/>
      <w:szCs w:val="4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2024-08-23T06:53:00Z</dcterms:created>
  <dc:creator>Administrator</dc:creator>
  <cp:lastModifiedBy>Administrator</cp:lastModifiedBy>
  <dcterms:modified xsi:type="dcterms:W3CDTF">2024-08-23T07:45:09Z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FFE1F7F0951643D68C0B1555EA85A917_11</vt:lpwstr>
  </property>
</Properties>
</file>