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C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安化县红十字会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 w14:paraId="5AE69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bookmarkEnd w:id="0"/>
    <w:p w14:paraId="5463F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B77F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一、基本情况</w:t>
      </w:r>
    </w:p>
    <w:p w14:paraId="0F84F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 w14:paraId="0FFBD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1.全力推进各项活动开展。</w:t>
      </w:r>
      <w:r>
        <w:rPr>
          <w:rFonts w:hint="eastAsia" w:ascii="仿宋" w:hAnsi="仿宋" w:eastAsia="仿宋" w:cs="仿宋"/>
          <w:sz w:val="32"/>
          <w:szCs w:val="32"/>
        </w:rPr>
        <w:t>为进一步提高全民参与红十字事业的自觉性和积极性，凝聚更多人道力量，我会积极组织谋划和红十字有关的节日宣传活动。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1月份最后一个星期日的“国际麻风日”、</w:t>
      </w:r>
      <w:r>
        <w:rPr>
          <w:rFonts w:hint="eastAsia" w:ascii="仿宋" w:hAnsi="仿宋" w:eastAsia="仿宋" w:cs="仿宋"/>
          <w:sz w:val="32"/>
          <w:szCs w:val="32"/>
        </w:rPr>
        <w:t>“3.5中国青年志愿者服务日”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8”世界红十字日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5.12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”防灾减灾日、“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6.14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”世界献血者日、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9月第二个星期六“世界急救日”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等纪念日，开展形式多样的活动。</w:t>
      </w:r>
    </w:p>
    <w:p w14:paraId="5691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2.积极开展“三救”工作。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年初，我会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自筹物资大米119袋、油119桶、慰问金13500元。在春节前，对监测户、五保户、留守儿童和重特大疾病家庭共133户开展了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“博爱送万家”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慰问活动，受益人数500多人。全年，为5名白血病和2名先天性心脏病患儿申报中国红十字小天使救助资金19万元，为我县身患重特大疾病的12人申报省红会的人道救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助金6万元。今年，我会共举办救护员培训10期，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共培训救护员524人，创年度历史新高。还利用各种纪念日开展了街头救护知识普及培训5期，并且联系各类学校，有8000人次参与我会开展的防溺水、爱国教育等活动。</w:t>
      </w:r>
    </w:p>
    <w:p w14:paraId="3DB3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3.稳步推进“三献”工作。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推动我县无偿献血、造血干细胞捐献、遗体器官捐献是我会主要工作之一。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在“6.14献血者日”活动当天，组织无偿献血志愿者，献血8人次。志愿服务队发放宣传单500余份，并为过往群众宣讲三献知识。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全年，我县共有7人进行了遗体捐献登记。有1人进行了造血干细胞捐献。</w:t>
      </w:r>
    </w:p>
    <w:p w14:paraId="0A331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4.志愿服务工作有声有色。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全年，我会组织红十字志愿者在救护培训、防灾减灾、人道救助、防溺水宣传等方面开展了多次活动。5月24日，我会成立了安化县红十字蓝天救援志愿服务队，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队伍共有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志愿者40人其中，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专业技能队员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20人。全年队伍共开展救援任务14次，防疫消杀5次，活动保障8次，出动人数146人次。8月3日，红十字会蓝天救援志愿服务队8名专业救援人员，赶赴河北参与水灾救援，得到了社会各界的好评。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队伍的建立，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增强了我县应急救援能力，通过高效的救援行动，最大限度的降低灾害损失，保护人民群众的生命安全和身体健康。</w:t>
      </w:r>
    </w:p>
    <w:p w14:paraId="16D1D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(二)部门整体支出规模、使用方向、主要内容和涉及范围。</w:t>
      </w:r>
    </w:p>
    <w:p w14:paraId="4176BFF5">
      <w:pPr>
        <w:pStyle w:val="2"/>
        <w:ind w:firstLine="640" w:firstLineChars="200"/>
        <w:rPr>
          <w:rFonts w:hint="eastAsia" w:eastAsia="仿宋_GB2312"/>
          <w:b w:val="0"/>
          <w:bCs w:val="0"/>
          <w:u w:val="none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2023</w:t>
      </w:r>
      <w:r>
        <w:rPr>
          <w:rFonts w:eastAsia="仿宋_GB2312"/>
          <w:b w:val="0"/>
          <w:bCs w:val="0"/>
          <w:sz w:val="32"/>
          <w:szCs w:val="32"/>
          <w:u w:val="none"/>
        </w:rPr>
        <w:t>年本部门支出预算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133.9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万元，其中，</w:t>
      </w: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基本支出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95.42万元，项目支出38.48万元</w:t>
      </w:r>
      <w:r>
        <w:rPr>
          <w:rFonts w:eastAsia="仿宋_GB2312"/>
          <w:b w:val="0"/>
          <w:bCs w:val="0"/>
          <w:sz w:val="32"/>
          <w:szCs w:val="32"/>
          <w:u w:val="none"/>
        </w:rPr>
        <w:t>。</w:t>
      </w: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基本支出主要用于人员工资发放和机关运转，项目支出主要用于机关业务工作开展。</w:t>
      </w:r>
    </w:p>
    <w:p w14:paraId="7386A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E4AC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08AB33FC">
      <w:pPr>
        <w:pStyle w:val="2"/>
        <w:ind w:firstLine="640" w:firstLineChars="200"/>
        <w:rPr>
          <w:rFonts w:hint="eastAsia"/>
        </w:rPr>
      </w:pP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/>
          <w:sz w:val="32"/>
          <w:szCs w:val="32"/>
          <w:u w:val="none"/>
          <w:lang w:val="en-US" w:eastAsia="zh-CN"/>
        </w:rPr>
        <w:t>95.42</w:t>
      </w:r>
      <w:r>
        <w:rPr>
          <w:rFonts w:eastAsia="仿宋_GB2312"/>
          <w:sz w:val="32"/>
          <w:szCs w:val="32"/>
          <w:u w:val="none"/>
        </w:rPr>
        <w:t>万</w:t>
      </w:r>
      <w:r>
        <w:rPr>
          <w:rFonts w:eastAsia="仿宋_GB2312"/>
          <w:sz w:val="32"/>
          <w:szCs w:val="32"/>
        </w:rPr>
        <w:t>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74257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1DECE14F"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/>
          <w:sz w:val="32"/>
          <w:szCs w:val="32"/>
          <w:u w:val="none"/>
          <w:lang w:val="en-US" w:eastAsia="zh-CN"/>
        </w:rPr>
        <w:t>38.48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万元，主要是部门为完成特定行政工作任务或事业发展目标而发生的支出，包括有关事业发展专项、专项业务费、基本建设支出等，主要用于</w:t>
      </w:r>
      <w:r>
        <w:rPr>
          <w:rFonts w:hint="eastAsia" w:eastAsia="仿宋_GB2312"/>
          <w:sz w:val="32"/>
          <w:szCs w:val="32"/>
          <w:lang w:eastAsia="zh-CN"/>
        </w:rPr>
        <w:t>宣传无偿献血、造血干细胞捐献、遗体组织器官捐献、人道救助、应急救援、救护培训、基层红十字组织建设</w:t>
      </w:r>
      <w:r>
        <w:rPr>
          <w:rFonts w:eastAsia="仿宋_GB2312"/>
          <w:sz w:val="32"/>
          <w:szCs w:val="32"/>
        </w:rPr>
        <w:t>等方面。</w:t>
      </w:r>
    </w:p>
    <w:p w14:paraId="2610661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1C25BE6E">
      <w:pPr>
        <w:pStyle w:val="2"/>
        <w:numPr>
          <w:ilvl w:val="0"/>
          <w:numId w:val="0"/>
        </w:num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</w:p>
    <w:p w14:paraId="346744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148B1309"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 w14:paraId="3BD835F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1BB071B7"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 w14:paraId="2A109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19B20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从整体情况来看，我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严格按照年初预算进行部门整体支出。在支出过程中，能严格遵守各项规章制度，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控制成本，厉行节约，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“三公经费”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没有超标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全年能按照各时间节点拨付所需款项，完成质量较高。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实行了先有预算、后有执行、“用钱必问效、无效必问责”的新常态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。资金使用效果明显，有利于今后工作的持续发展。</w:t>
      </w:r>
    </w:p>
    <w:p w14:paraId="3E6FF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00634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</w:t>
      </w:r>
    </w:p>
    <w:p w14:paraId="2E91DB7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670747CF"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 w14:paraId="667746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DD7427C">
      <w:pPr>
        <w:pStyle w:val="2"/>
        <w:numPr>
          <w:ilvl w:val="0"/>
          <w:numId w:val="0"/>
        </w:num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经过自评，我会2023年得分为95.64分。我会会在财政网站进行公开。</w:t>
      </w:r>
    </w:p>
    <w:p w14:paraId="56B01E3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CA2849C"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4BC41"/>
    <w:multiLevelType w:val="singleLevel"/>
    <w:tmpl w:val="9B64BC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184F02"/>
    <w:multiLevelType w:val="singleLevel"/>
    <w:tmpl w:val="DF184F0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MzFhZDQwMTYzZDhlOWYxYTI5NmQ0ZWI2MGJlY2YifQ=="/>
  </w:docVars>
  <w:rsids>
    <w:rsidRoot w:val="20DD6DF3"/>
    <w:rsid w:val="20D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toc 1"/>
    <w:basedOn w:val="1"/>
    <w:next w:val="1"/>
    <w:semiHidden/>
    <w:qFormat/>
    <w:uiPriority w:val="99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2024-09-19T02:31:00Z</dcterms:created>
  <dc:creator>Jones-刘</dc:creator>
  <cp:lastModifiedBy>Jones-刘</cp:lastModifiedBy>
  <dcterms:modified xsi:type="dcterms:W3CDTF">2024-09-19T02:34:16Z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47A5E3B555CB4F52A2F4EF408F95D367_11</vt:lpwstr>
  </property>
</Properties>
</file>