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68472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4</w:t>
      </w:r>
    </w:p>
    <w:p w14:paraId="1D066B8B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57BB3764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1F62AAFF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1BB9B5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sz w:val="52"/>
          <w:szCs w:val="52"/>
          <w:lang w:eastAsia="zh-CN"/>
        </w:rPr>
      </w:pPr>
      <w:r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  <w:t>2023年度安化县工伤保险基金管理中心</w:t>
      </w:r>
      <w:r>
        <w:rPr>
          <w:rFonts w:hint="eastAsia" w:ascii="微软雅黑" w:hAnsi="微软雅黑" w:eastAsia="微软雅黑" w:cs="微软雅黑"/>
          <w:sz w:val="52"/>
          <w:szCs w:val="52"/>
        </w:rPr>
        <w:t>整体支出</w:t>
      </w:r>
      <w:r>
        <w:rPr>
          <w:rFonts w:hint="eastAsia" w:ascii="微软雅黑" w:hAnsi="微软雅黑" w:eastAsia="微软雅黑" w:cs="微软雅黑"/>
          <w:sz w:val="52"/>
          <w:szCs w:val="52"/>
          <w:lang w:eastAsia="zh-CN"/>
        </w:rPr>
        <w:t>绩效自评报告</w:t>
      </w:r>
    </w:p>
    <w:p w14:paraId="259CC34B">
      <w:pPr>
        <w:widowControl/>
        <w:ind w:firstLine="361" w:firstLineChars="100"/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40A63115"/>
    <w:p w14:paraId="23DC1C5C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1FCF5A19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4BA370F2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23F8E7A8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3427B930">
      <w:pPr>
        <w:pStyle w:val="5"/>
      </w:pPr>
    </w:p>
    <w:p w14:paraId="311F1E4D">
      <w:pPr>
        <w:widowControl/>
        <w:ind w:firstLine="361" w:firstLineChars="100"/>
        <w:rPr>
          <w:rFonts w:hint="eastAsia" w:ascii="楷体" w:hAnsi="楷体" w:eastAsia="楷体" w:cs="楷体"/>
          <w:b/>
          <w:bCs/>
          <w:kern w:val="0"/>
          <w:sz w:val="36"/>
          <w:szCs w:val="36"/>
        </w:rPr>
      </w:pPr>
    </w:p>
    <w:p w14:paraId="7D7DCF73">
      <w:pPr>
        <w:widowControl/>
        <w:ind w:firstLine="360" w:firstLineChars="100"/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申报单位（盖章）</w:t>
      </w:r>
      <w:r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</w:rPr>
        <w:t>：</w:t>
      </w:r>
      <w:r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  <w:t xml:space="preserve">               </w:t>
      </w:r>
    </w:p>
    <w:p w14:paraId="70454183">
      <w:pPr>
        <w:widowControl/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</w:pPr>
    </w:p>
    <w:p w14:paraId="364D5A88"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2024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年 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06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 月 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19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 日</w:t>
      </w:r>
    </w:p>
    <w:p w14:paraId="718667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br w:type="page"/>
      </w:r>
    </w:p>
    <w:p w14:paraId="1BF26E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2023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年度</w:t>
      </w:r>
      <w:bookmarkStart w:id="0" w:name="_GoBack"/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安化县工伤保险基金管理中心</w:t>
      </w:r>
      <w:bookmarkEnd w:id="0"/>
    </w:p>
    <w:p w14:paraId="25A9E6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整体支出绩效自评报告</w:t>
      </w:r>
    </w:p>
    <w:p w14:paraId="206A68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一、部门(单位)基本情况</w:t>
      </w:r>
    </w:p>
    <w:p w14:paraId="20C11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(一)2023年度重点工作</w:t>
      </w:r>
    </w:p>
    <w:p w14:paraId="62A8D570">
      <w:pPr>
        <w:numPr>
          <w:numId w:val="0"/>
        </w:numPr>
        <w:shd w:val="solid" w:color="FFFFFF" w:fill="auto"/>
        <w:autoSpaceDN w:val="0"/>
        <w:spacing w:line="33" w:lineRule="atLeas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）保障全县企业，事业单位，社会团体，民办非企业基金会，律师事务所，会计师事务所等组织的工伤保险征收工作的顺利完成；</w:t>
      </w:r>
    </w:p>
    <w:p w14:paraId="528BF80F">
      <w:pPr>
        <w:numPr>
          <w:numId w:val="0"/>
        </w:numPr>
        <w:shd w:val="solid" w:color="FFFFFF" w:fill="auto"/>
        <w:autoSpaceDN w:val="0"/>
        <w:spacing w:line="33" w:lineRule="atLeas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）保障用人单位工资总额和职工个人工资、工龄、工种等基本情况核查进度；</w:t>
      </w:r>
    </w:p>
    <w:p w14:paraId="2E8C1C0D">
      <w:pPr>
        <w:numPr>
          <w:numId w:val="0"/>
        </w:numPr>
        <w:shd w:val="solid" w:color="FFFFFF" w:fill="auto"/>
        <w:autoSpaceDN w:val="0"/>
        <w:spacing w:line="33" w:lineRule="atLeas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）保障办理工伤保险登记的精确度和效率；</w:t>
      </w:r>
    </w:p>
    <w:p w14:paraId="36290EB8">
      <w:pPr>
        <w:shd w:val="solid" w:color="FFFFFF" w:fill="auto"/>
        <w:autoSpaceDN w:val="0"/>
        <w:spacing w:line="33" w:lineRule="atLeas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）保障进行工伤保险的调查统计和信息系统管理、按照规定管理工伤保险基金的支出效率；</w:t>
      </w:r>
    </w:p>
    <w:p w14:paraId="72D906B8">
      <w:pPr>
        <w:shd w:val="solid" w:color="FFFFFF" w:fill="auto"/>
        <w:autoSpaceDN w:val="0"/>
        <w:spacing w:line="33" w:lineRule="atLeas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）保障工伤保险基金的预决算和进行工伤医疗监管进度；</w:t>
      </w:r>
    </w:p>
    <w:p w14:paraId="0A151FCF">
      <w:pPr>
        <w:shd w:val="solid" w:color="FFFFFF" w:fill="auto"/>
        <w:autoSpaceDN w:val="0"/>
        <w:spacing w:line="33" w:lineRule="atLeas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olor w:val="333333"/>
          <w:sz w:val="32"/>
          <w:szCs w:val="32"/>
          <w:shd w:val="clear" w:color="auto" w:fill="FFFFFF"/>
          <w:lang w:eastAsia="zh-CN"/>
        </w:rPr>
        <w:t>）保障核定工伤保险待遇的效率。</w:t>
      </w:r>
    </w:p>
    <w:p w14:paraId="0AB67CC8"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(二)部门整体支出规模、使用方向、主要内容和涉及范围</w:t>
      </w:r>
    </w:p>
    <w:p w14:paraId="03817F08"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2023年度整体支出总额151.35万元，其中财政拨款收入151.35万元，占总收入的100%。主要内容和涉及范围：人员经费包括基本工资、津贴补贴、奖金、其他社会保障缴费、退休费生活补助、住房公积金等；日常公用经费包括办公费、差旅费、培训费、公务接待费、劳务费、工会经费、福利费、公务用车运行维护费、其他交通费用、其他商品和服务支出等；项目支出主要包括其他对个人和家庭的补助支出、办公费、印刷费、邮电费、差旅费、维修（护）费、会议费、培训费、公务接待费、劳务费、委托业务费、公务用车运行维护费、其他交通费、其他商品和服务支出、办公设备购置。涉及人员经费、保障基本运转、开展各项专项业务工作、精准扶贫、党建所发生的全部支出。</w:t>
      </w:r>
    </w:p>
    <w:p w14:paraId="680679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二、一般公共预算支出情况</w:t>
      </w:r>
    </w:p>
    <w:p w14:paraId="75D3A8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(一)基本支出情况</w:t>
      </w:r>
    </w:p>
    <w:p w14:paraId="33DBF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基本支出151.35万元，是为保障各部门正常运转、完成日常工作任务而发生的各项支出，主要包括工资福利支出122.97万元，商品和服务支出20.85万元，对个人和家庭支出7.04万元。</w:t>
      </w:r>
    </w:p>
    <w:p w14:paraId="7685E5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“三公”经费支出情况：2023年，“三公”经费完成2.68万元，比上年减少1.08元。</w:t>
      </w:r>
    </w:p>
    <w:p w14:paraId="2D3F4A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(二)项目支出情况</w:t>
      </w:r>
    </w:p>
    <w:p w14:paraId="49145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项目支出0万元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5EC802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政府性基金预算支出情况</w:t>
      </w:r>
    </w:p>
    <w:p w14:paraId="70D39C70">
      <w:pPr>
        <w:ind w:firstLine="640" w:firstLineChars="200"/>
        <w:rPr>
          <w:rFonts w:hint="default" w:eastAsia="仿宋_GB2312"/>
          <w:lang w:val="en-US" w:eastAsia="zh-CN"/>
        </w:rPr>
      </w:pPr>
      <w:r>
        <w:rPr>
          <w:color w:val="232323"/>
          <w:sz w:val="32"/>
          <w:szCs w:val="32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z w:val="32"/>
          <w:szCs w:val="32"/>
          <w:shd w:val="clear" w:color="auto" w:fill="FFFFFF"/>
        </w:rPr>
        <w:t>年本部门政府性基金支出预算</w:t>
      </w:r>
      <w:r>
        <w:rPr>
          <w:rFonts w:hint="eastAsia" w:eastAsia="仿宋_GB2312"/>
          <w:color w:val="23232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eastAsia="仿宋_GB2312" w:cs="仿宋_GB2312"/>
          <w:color w:val="232323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宋体" w:eastAsia="仿宋_GB2312" w:cs="仿宋_GB2312"/>
          <w:color w:val="232323"/>
          <w:sz w:val="32"/>
          <w:szCs w:val="32"/>
          <w:shd w:val="clear" w:color="auto" w:fill="FFFFFF"/>
        </w:rPr>
        <w:t>。</w:t>
      </w:r>
    </w:p>
    <w:p w14:paraId="4146400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国有资本经营预算支出情况</w:t>
      </w:r>
    </w:p>
    <w:p w14:paraId="2231DFB3">
      <w:pPr>
        <w:pStyle w:val="7"/>
        <w:ind w:left="420" w:leftChars="20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color w:val="232323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本部门无国有资本经营预算的支出。</w:t>
      </w:r>
    </w:p>
    <w:p w14:paraId="4675B08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社会保险基金预算支出情况</w:t>
      </w:r>
    </w:p>
    <w:p w14:paraId="4D3BC260">
      <w:pPr>
        <w:pStyle w:val="7"/>
        <w:ind w:left="420" w:leftChars="20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color w:val="232323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本部门无社会保险基金预算的支出。</w:t>
      </w:r>
    </w:p>
    <w:p w14:paraId="3CE7E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六、部门整体支出绩效情况</w:t>
      </w:r>
    </w:p>
    <w:p w14:paraId="38786B0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textAlignment w:val="center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2023年度支出总额151.35万元，其中基本支出151.35万元，基本支出保障了单位正常运转的日常支出，包括基本工资、津贴补贴等人员经费以及办公费、水电费、差旅费等日常公用经费；项目支出金额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0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万元。</w:t>
      </w:r>
    </w:p>
    <w:p w14:paraId="562B9C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七、存在的问题及原因分析</w:t>
      </w:r>
    </w:p>
    <w:p w14:paraId="62E653A6">
      <w:pPr>
        <w:keepNext w:val="0"/>
        <w:keepLines w:val="0"/>
        <w:widowControl/>
        <w:suppressLineNumbers w:val="0"/>
        <w:ind w:firstLine="640" w:firstLineChars="200"/>
        <w:jc w:val="left"/>
        <w:rPr>
          <w:kern w:val="0"/>
          <w:szCs w:val="32"/>
        </w:rPr>
      </w:pP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部门预算的人员经费和公用经费不足。单位日常运转的刚性支出大，现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有的部门预算资金不能满足日益增长的工作需要。</w:t>
      </w:r>
    </w:p>
    <w:p w14:paraId="217F7C8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下一步改进措施</w:t>
      </w:r>
    </w:p>
    <w:p w14:paraId="3362534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对存在的问题提出切实可行的改进措施和有关建议等。</w:t>
      </w:r>
    </w:p>
    <w:p w14:paraId="696474B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1、加强财务管理，严格财务审核。</w:t>
      </w:r>
    </w:p>
    <w:p w14:paraId="047BDF4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2、对相关人员加强培训，切实提高</w:t>
      </w:r>
      <w:r>
        <w:rPr>
          <w:rFonts w:hint="eastAsia" w:ascii="仿宋_GB2312" w:hAnsi="仿宋" w:cs="Times New Roman"/>
          <w:sz w:val="32"/>
          <w:szCs w:val="32"/>
          <w:lang w:val="en-US" w:eastAsia="zh-CN"/>
        </w:rPr>
        <w:t>财务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人员业务水平。</w:t>
      </w:r>
    </w:p>
    <w:p w14:paraId="1D8E193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绩效自评结果拟应用和公开情况</w:t>
      </w:r>
    </w:p>
    <w:p w14:paraId="3E0F4A5D">
      <w:pPr>
        <w:pStyle w:val="2"/>
        <w:numPr>
          <w:ilvl w:val="0"/>
          <w:numId w:val="0"/>
        </w:numPr>
        <w:ind w:leftChars="200"/>
        <w:rPr>
          <w:rFonts w:hint="eastAsia" w:eastAsia="宋体"/>
          <w:lang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暂未公开。</w:t>
      </w:r>
    </w:p>
    <w:p w14:paraId="5AFD5637">
      <w:pPr>
        <w:numPr>
          <w:ilvl w:val="0"/>
          <w:numId w:val="2"/>
        </w:numPr>
        <w:ind w:left="0" w:leftChars="0"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其他需要说明的情况</w:t>
      </w:r>
    </w:p>
    <w:p w14:paraId="618679C7">
      <w:pPr>
        <w:numPr>
          <w:ilvl w:val="0"/>
          <w:numId w:val="0"/>
        </w:numPr>
        <w:ind w:leftChars="200"/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无。</w:t>
      </w:r>
      <w:r>
        <w:rPr>
          <w:rFonts w:eastAsia="Times New Roman"/>
          <w:kern w:val="0"/>
          <w:sz w:val="2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F4109C"/>
    <w:multiLevelType w:val="singleLevel"/>
    <w:tmpl w:val="0DF4109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4048D7"/>
    <w:multiLevelType w:val="singleLevel"/>
    <w:tmpl w:val="7F4048D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YmQ5Y2MzMGVhMDY4NDkwNTBhM2FiMTI1OTFmZTEifQ=="/>
  </w:docVars>
  <w:rsids>
    <w:rsidRoot w:val="6D445020"/>
    <w:rsid w:val="029228E1"/>
    <w:rsid w:val="074B01AA"/>
    <w:rsid w:val="14FF1319"/>
    <w:rsid w:val="257D691C"/>
    <w:rsid w:val="33357B76"/>
    <w:rsid w:val="3C3A7596"/>
    <w:rsid w:val="53246BC3"/>
    <w:rsid w:val="58057740"/>
    <w:rsid w:val="64B56C4A"/>
    <w:rsid w:val="6D445020"/>
    <w:rsid w:val="720A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Times New Roman" w:hAnsi="Times New Roman"/>
    </w:rPr>
  </w:style>
  <w:style w:type="paragraph" w:styleId="3">
    <w:name w:val="Body Text Indent"/>
    <w:basedOn w:val="1"/>
    <w:qFormat/>
    <w:uiPriority w:val="99"/>
    <w:pPr>
      <w:ind w:firstLine="640" w:firstLineChars="200"/>
    </w:pPr>
    <w:rPr>
      <w:sz w:val="32"/>
      <w:szCs w:val="32"/>
    </w:r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  <w:rPr>
      <w:rFonts w:ascii="等线" w:hAnsi="等线" w:eastAsia="等线" w:cs="Times New Roman"/>
      <w:szCs w:val="22"/>
    </w:rPr>
  </w:style>
  <w:style w:type="paragraph" w:styleId="5">
    <w:name w:val="toc 1"/>
    <w:basedOn w:val="1"/>
    <w:next w:val="1"/>
    <w:unhideWhenUsed/>
    <w:qFormat/>
    <w:uiPriority w:val="99"/>
    <w:pPr>
      <w:spacing w:beforeLines="0" w:afterLines="0"/>
    </w:pPr>
    <w:rPr>
      <w:rFonts w:hint="default"/>
      <w:sz w:val="21"/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 2"/>
    <w:basedOn w:val="3"/>
    <w:qFormat/>
    <w:uiPriority w:val="99"/>
    <w:pPr>
      <w:ind w:firstLine="420"/>
    </w:pPr>
  </w:style>
  <w:style w:type="character" w:styleId="10">
    <w:name w:val="Strong"/>
    <w:basedOn w:val="9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1007</Words>
  <Characters>1104</Characters>
  <Lines>0</Lines>
  <Paragraphs>0</Paragraphs>
  <TotalTime>4</TotalTime>
  <ScaleCrop>false</ScaleCrop>
  <LinksUpToDate>false</LinksUpToDate>
  <CharactersWithSpaces>1123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2024-06-17T10:01:00Z</dcterms:created>
  <dc:creator>啊斌</dc:creator>
  <cp:lastModifiedBy>啊斌</cp:lastModifiedBy>
  <dcterms:modified xsi:type="dcterms:W3CDTF">2024-06-23T19:09:17Z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192AD128C57844D5B4827B45EB82EA8E_13</vt:lpwstr>
  </property>
</Properties>
</file>