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简体"/>
          <w:kern w:val="0"/>
          <w:sz w:val="44"/>
          <w:szCs w:val="44"/>
          <w:highlight w:val="none"/>
        </w:rPr>
      </w:pPr>
      <w:r>
        <w:rPr>
          <w:rFonts w:hint="eastAsia" w:eastAsia="方正小标宋简体"/>
          <w:kern w:val="0"/>
          <w:sz w:val="44"/>
          <w:szCs w:val="44"/>
          <w:highlight w:val="none"/>
        </w:rPr>
        <w:t>20</w:t>
      </w:r>
      <w:r>
        <w:rPr>
          <w:rFonts w:hint="eastAsia" w:eastAsia="方正小标宋简体"/>
          <w:kern w:val="0"/>
          <w:sz w:val="44"/>
          <w:szCs w:val="44"/>
          <w:highlight w:val="none"/>
          <w:lang w:val="en-US" w:eastAsia="zh-CN"/>
        </w:rPr>
        <w:t>23</w:t>
      </w:r>
      <w:r>
        <w:rPr>
          <w:rFonts w:hint="eastAsia" w:eastAsia="方正小标宋简体"/>
          <w:kern w:val="0"/>
          <w:sz w:val="44"/>
          <w:szCs w:val="44"/>
          <w:highlight w:val="none"/>
        </w:rPr>
        <w:t>年度</w:t>
      </w:r>
      <w:r>
        <w:rPr>
          <w:rFonts w:eastAsia="方正小标宋简体"/>
          <w:kern w:val="0"/>
          <w:sz w:val="44"/>
          <w:szCs w:val="44"/>
          <w:highlight w:val="none"/>
        </w:rPr>
        <w:t>部门整体支出绩效</w:t>
      </w:r>
      <w:r>
        <w:rPr>
          <w:rFonts w:hint="eastAsia" w:eastAsia="方正小标宋简体"/>
          <w:kern w:val="0"/>
          <w:sz w:val="44"/>
          <w:szCs w:val="44"/>
          <w:highlight w:val="none"/>
          <w:lang w:val="en-US" w:eastAsia="zh-CN"/>
        </w:rPr>
        <w:t>自评</w:t>
      </w:r>
      <w:r>
        <w:rPr>
          <w:rFonts w:eastAsia="方正小标宋简体"/>
          <w:kern w:val="0"/>
          <w:sz w:val="44"/>
          <w:szCs w:val="44"/>
          <w:highlight w:val="none"/>
        </w:rPr>
        <w:t>报告</w:t>
      </w:r>
    </w:p>
    <w:p>
      <w:pPr>
        <w:spacing w:line="594" w:lineRule="exact"/>
        <w:jc w:val="center"/>
        <w:rPr>
          <w:rFonts w:eastAsia="方正小标宋简体"/>
          <w:kern w:val="0"/>
          <w:sz w:val="44"/>
          <w:szCs w:val="44"/>
          <w:highlight w:val="none"/>
        </w:rPr>
      </w:pPr>
    </w:p>
    <w:p>
      <w:pPr>
        <w:spacing w:line="594" w:lineRule="exact"/>
        <w:jc w:val="left"/>
        <w:rPr>
          <w:rFonts w:hint="eastAsia" w:eastAsia="黑体"/>
          <w:kern w:val="0"/>
          <w:szCs w:val="32"/>
          <w:highlight w:val="none"/>
          <w:lang w:val="en-US" w:eastAsia="zh-CN"/>
        </w:rPr>
      </w:pPr>
      <w:r>
        <w:rPr>
          <w:kern w:val="0"/>
          <w:szCs w:val="32"/>
          <w:highlight w:val="none"/>
        </w:rPr>
        <w:t xml:space="preserve">   </w:t>
      </w:r>
      <w:r>
        <w:rPr>
          <w:rFonts w:eastAsia="黑体"/>
          <w:bCs/>
          <w:kern w:val="0"/>
          <w:szCs w:val="32"/>
          <w:highlight w:val="none"/>
        </w:rPr>
        <w:t xml:space="preserve"> 一、部门</w:t>
      </w:r>
      <w:r>
        <w:rPr>
          <w:rFonts w:hint="eastAsia" w:eastAsia="黑体"/>
          <w:bCs/>
          <w:kern w:val="0"/>
          <w:szCs w:val="32"/>
          <w:highlight w:val="none"/>
          <w:lang w:val="en-US" w:eastAsia="zh-CN"/>
        </w:rPr>
        <w:t>基本情况</w:t>
      </w:r>
    </w:p>
    <w:p>
      <w:pPr>
        <w:widowControl/>
        <w:spacing w:line="600" w:lineRule="exact"/>
        <w:ind w:firstLine="640" w:firstLineChars="200"/>
        <w:rPr>
          <w:kern w:val="0"/>
          <w:szCs w:val="32"/>
          <w:highlight w:val="none"/>
        </w:rPr>
      </w:pPr>
      <w:r>
        <w:rPr>
          <w:rFonts w:hint="eastAsia" w:ascii="楷体_GB2312" w:hAnsi="楷体_GB2312" w:eastAsia="楷体_GB2312" w:cs="楷体_GB2312"/>
          <w:color w:val="000000"/>
          <w:kern w:val="0"/>
          <w:sz w:val="32"/>
          <w:szCs w:val="32"/>
          <w:lang w:eastAsia="zh-CN"/>
        </w:rPr>
        <w:t>（一）部</w:t>
      </w:r>
      <w:r>
        <w:rPr>
          <w:rFonts w:hint="eastAsia" w:ascii="楷体_GB2312" w:hAnsi="楷体_GB2312" w:eastAsia="楷体_GB2312" w:cs="楷体_GB2312"/>
          <w:color w:val="000000"/>
          <w:kern w:val="0"/>
          <w:sz w:val="32"/>
          <w:szCs w:val="32"/>
        </w:rPr>
        <w:t>门</w:t>
      </w:r>
      <w:r>
        <w:rPr>
          <w:rFonts w:hint="eastAsia" w:ascii="楷体_GB2312" w:hAnsi="楷体_GB2312" w:eastAsia="楷体_GB2312" w:cs="楷体_GB2312"/>
          <w:color w:val="000000"/>
          <w:kern w:val="0"/>
          <w:sz w:val="32"/>
          <w:szCs w:val="32"/>
          <w:lang w:val="en-US" w:eastAsia="zh-CN"/>
        </w:rPr>
        <w:t>概况</w:t>
      </w:r>
      <w:r>
        <w:rPr>
          <w:rFonts w:hint="eastAsia" w:ascii="楷体_GB2312" w:hAnsi="楷体_GB2312" w:eastAsia="楷体_GB2312" w:cs="楷体_GB2312"/>
          <w:color w:val="000000"/>
          <w:kern w:val="0"/>
          <w:sz w:val="32"/>
          <w:szCs w:val="32"/>
        </w:rPr>
        <w:t>。</w:t>
      </w:r>
    </w:p>
    <w:p>
      <w:pPr>
        <w:widowControl/>
        <w:spacing w:line="600" w:lineRule="exact"/>
        <w:ind w:firstLine="640" w:firstLineChars="200"/>
        <w:rPr>
          <w:rFonts w:hint="eastAsia"/>
          <w:kern w:val="0"/>
          <w:szCs w:val="32"/>
          <w:highlight w:val="none"/>
          <w:lang w:val="en-US" w:eastAsia="zh-CN"/>
        </w:rPr>
      </w:pPr>
      <w:r>
        <w:rPr>
          <w:rFonts w:hint="eastAsia"/>
          <w:kern w:val="0"/>
          <w:szCs w:val="32"/>
          <w:highlight w:val="none"/>
          <w:lang w:val="en-US" w:eastAsia="zh-CN"/>
        </w:rPr>
        <w:t>1、机构设置及在职人员情况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bidi="ar-SA"/>
        </w:rPr>
        <w:t>根据编委核定，安化县江南镇人民政府内设机构7个、纪检委、所属事业单位三中心一站一执法大队、内设五办一部，全部纳入2023年部门预算编制范围。分别是：党政办公室、党建办公室、经济发展办公室、社会事务办公室、自然资源和生态环境办公室、社会治安和应急管理办公室、财政所、社会事务综合服务中心、农业综合服务中心、党群和政务服务中心、退役军人服务站、江南镇综合行政执法大队、中共安化县江南镇纪律检查委员会、农村人居环境整治办、国有资产归集管理办、武装部、林长办、宅基地审批管理办、田长办。</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2023年我单位年末实有人数141人，其中行政人员55人，参公事业人员0人，非参公事业人员86人，较2022年减少9人，其中事业人员减少9人</w:t>
      </w:r>
      <w:r>
        <w:rPr>
          <w:rFonts w:hint="eastAsia" w:ascii="仿宋_GB2312" w:hAnsi="仿宋"/>
          <w:sz w:val="32"/>
          <w:szCs w:val="32"/>
          <w:lang w:val="en-US" w:eastAsia="zh-CN"/>
        </w:rPr>
        <w:t>。</w:t>
      </w:r>
      <w:r>
        <w:rPr>
          <w:rFonts w:hint="eastAsia" w:ascii="仿宋" w:hAnsi="仿宋" w:eastAsia="仿宋"/>
          <w:sz w:val="32"/>
          <w:lang w:val="en-US" w:eastAsia="zh-CN"/>
        </w:rPr>
        <w:t>人员变化的主要原因是：</w:t>
      </w:r>
      <w:r>
        <w:rPr>
          <w:rFonts w:hint="eastAsia" w:ascii="仿宋_GB2312" w:hAnsi="仿宋" w:eastAsia="仿宋_GB2312"/>
          <w:sz w:val="32"/>
          <w:szCs w:val="32"/>
          <w:lang w:val="en-US" w:eastAsia="zh-CN"/>
        </w:rPr>
        <w:t>人员退休或者调出。</w:t>
      </w:r>
    </w:p>
    <w:p>
      <w:pPr>
        <w:widowControl/>
        <w:numPr>
          <w:ilvl w:val="0"/>
          <w:numId w:val="0"/>
        </w:numPr>
        <w:spacing w:line="594" w:lineRule="exact"/>
        <w:rPr>
          <w:rFonts w:hint="default"/>
          <w:kern w:val="0"/>
          <w:szCs w:val="32"/>
          <w:highlight w:val="none"/>
          <w:lang w:val="en-US" w:eastAsia="zh-CN"/>
        </w:rPr>
      </w:pPr>
      <w:r>
        <w:rPr>
          <w:rFonts w:hint="eastAsia"/>
          <w:kern w:val="0"/>
          <w:szCs w:val="32"/>
          <w:highlight w:val="none"/>
          <w:lang w:val="en-US" w:eastAsia="zh-CN"/>
        </w:rPr>
        <w:t xml:space="preserve">   2、主要职能</w:t>
      </w:r>
    </w:p>
    <w:p>
      <w:pPr>
        <w:widowControl/>
        <w:numPr>
          <w:ilvl w:val="0"/>
          <w:numId w:val="0"/>
        </w:numPr>
        <w:spacing w:line="594" w:lineRule="exact"/>
        <w:ind w:firstLine="320" w:firstLineChars="100"/>
        <w:rPr>
          <w:rFonts w:hint="eastAsia"/>
          <w:kern w:val="0"/>
          <w:szCs w:val="32"/>
          <w:highlight w:val="none"/>
          <w:lang w:val="en-US" w:eastAsia="zh-CN"/>
        </w:rPr>
      </w:pPr>
      <w:r>
        <w:rPr>
          <w:rFonts w:hint="eastAsia"/>
          <w:kern w:val="0"/>
          <w:szCs w:val="32"/>
          <w:highlight w:val="none"/>
          <w:lang w:val="en-US" w:eastAsia="zh-CN"/>
        </w:rPr>
        <w:t>（1）执行上级国家行政机关的决定、命令和国家制定的法令、法规，接受同级党委的领导，执行本级人民代表大会的各项决议，并报告执行决议、决定和命令的情况。</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（2）制定并落实本行政区域的经济计划和措施，促进产业结构调整及其他经济保持平衡协调发展，全面提高人民群众的生活水平和生活质量。</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（6）加强镇级财政的监督和管理，按计划组织、管理镇财政收入和支出，执行国家有关财经纪律和政策，保证国家财政收入的完成;做好统计工作。</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（7）指导、支持、帮助村(居)民委员会的组织制度建设和业务建设，促进村(居)民委员会民主自治。</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（8）制定和组织实施镇村建设规划;加强公用、市政设施、水利建设和管理以及房屋土地管理和环境综合整治工作，保护和改善生活环境和生态环境。</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（9）协助和支持设置在本行政区域内不隶属于镇的国家机关和企事业单位工作，监督其遵守和执行国家的法律、法规和政策。</w:t>
      </w:r>
    </w:p>
    <w:p>
      <w:pPr>
        <w:spacing w:line="594" w:lineRule="exact"/>
        <w:ind w:firstLine="640" w:firstLineChars="200"/>
        <w:rPr>
          <w:kern w:val="0"/>
          <w:szCs w:val="32"/>
          <w:highlight w:val="none"/>
        </w:rPr>
      </w:pPr>
      <w:r>
        <w:rPr>
          <w:rFonts w:hint="eastAsia"/>
          <w:kern w:val="0"/>
          <w:szCs w:val="32"/>
          <w:highlight w:val="none"/>
          <w:lang w:val="en-US" w:eastAsia="zh-CN"/>
        </w:rPr>
        <w:t>（10）承办县人民政府交办的其它事项。</w:t>
      </w:r>
    </w:p>
    <w:p>
      <w:pPr>
        <w:spacing w:line="594" w:lineRule="exact"/>
        <w:ind w:firstLine="640" w:firstLineChars="200"/>
        <w:rPr>
          <w:rFonts w:hint="eastAsia"/>
          <w:kern w:val="0"/>
          <w:szCs w:val="32"/>
          <w:highlight w:val="none"/>
          <w:lang w:val="en-US"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二</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2023年度重点工作</w:t>
      </w:r>
    </w:p>
    <w:p>
      <w:pPr>
        <w:numPr>
          <w:ilvl w:val="0"/>
          <w:numId w:val="0"/>
        </w:num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Times New Roman"/>
          <w:sz w:val="32"/>
          <w:szCs w:val="32"/>
          <w:lang w:val="en-US" w:eastAsia="zh-CN"/>
        </w:rPr>
        <w:t>1.现代农业提质增效。粮食生产稳中有增。全年完成粮食生产播种面积4.84万亩，田长制工作全面铺开、有序推进，完成耕地恢复任务246亩，创建旸二村、陈王村、思贤村三个双季稻示范点。畜牧养殖健康发展。生猪年出栏量达4.5万头，牛、羊年出栏量达1.5万头，家禽年出栏量达22万羽。村集体经济迸发活力。明确村集体经济年经营性收入突破7万元的底线目标，按照“一村一策”发展思路，因村制宜积极探索、推行多元化村集体经济发展模式。2023年全镇村集体经济收入预计可达234万元，较往年增长22.67%。</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 w:eastAsia="仿宋_GB2312" w:cs="仿宋_GB2312"/>
          <w:color w:val="auto"/>
          <w:spacing w:val="-4"/>
          <w:kern w:val="2"/>
          <w:sz w:val="32"/>
          <w:szCs w:val="32"/>
          <w:lang w:val="en-US" w:eastAsia="zh-CN" w:bidi="ar-SA"/>
        </w:rPr>
      </w:pPr>
      <w:r>
        <w:rPr>
          <w:rFonts w:hint="eastAsia" w:ascii="仿宋_GB2312" w:hAnsi="仿宋" w:eastAsia="仿宋_GB2312" w:cs="Times New Roman"/>
          <w:sz w:val="32"/>
          <w:szCs w:val="32"/>
          <w:lang w:val="en-US" w:eastAsia="zh-CN"/>
        </w:rPr>
        <w:t>2.脱贫成果持续巩固。</w:t>
      </w:r>
      <w:r>
        <w:rPr>
          <w:rFonts w:hint="eastAsia" w:ascii="仿宋_GB2312" w:hAnsi="仿宋" w:eastAsia="仿宋_GB2312" w:cs="仿宋_GB2312"/>
          <w:color w:val="auto"/>
          <w:spacing w:val="-4"/>
          <w:kern w:val="2"/>
          <w:sz w:val="32"/>
          <w:szCs w:val="32"/>
          <w:lang w:val="en-US" w:eastAsia="zh-CN" w:bidi="ar-SA"/>
        </w:rPr>
        <w:t>全年纳入监测户</w:t>
      </w:r>
      <w:r>
        <w:rPr>
          <w:rFonts w:hint="eastAsia" w:ascii="仿宋_GB2312" w:hAnsi="仿宋_GB2312" w:eastAsia="仿宋_GB2312" w:cs="仿宋_GB2312"/>
          <w:b w:val="0"/>
          <w:bCs w:val="0"/>
          <w:color w:val="auto"/>
          <w:kern w:val="2"/>
          <w:sz w:val="32"/>
          <w:szCs w:val="32"/>
          <w:lang w:val="en-US" w:eastAsia="zh-CN" w:bidi="ar-SA"/>
        </w:rPr>
        <w:t>37户123人，消除风险3户4人；</w:t>
      </w:r>
      <w:r>
        <w:rPr>
          <w:rFonts w:hint="eastAsia" w:ascii="仿宋_GB2312" w:hAnsi="仿宋_GB2312" w:eastAsia="仿宋_GB2312" w:cs="仿宋_GB2312"/>
          <w:color w:val="auto"/>
          <w:sz w:val="32"/>
          <w:szCs w:val="32"/>
          <w:lang w:val="en-US" w:eastAsia="zh-CN"/>
        </w:rPr>
        <w:t>发放国家教育助学补助83万余元，全镇脱贫户、监测户义务教育阶段适龄儿童无一人因贫困辍学；实施农村危房改造任务21户；监测户基本医疗保险参保率达100%。</w:t>
      </w:r>
      <w:r>
        <w:rPr>
          <w:rFonts w:hint="eastAsia" w:ascii="仿宋_GB2312" w:hAnsi="仿宋_GB2312" w:eastAsia="仿宋_GB2312" w:cs="仿宋_GB2312"/>
          <w:b w:val="0"/>
          <w:bCs w:val="0"/>
          <w:color w:val="auto"/>
          <w:sz w:val="32"/>
          <w:szCs w:val="32"/>
          <w:lang w:val="en-US" w:eastAsia="zh-CN"/>
        </w:rPr>
        <w:t>实现脱贫户、</w:t>
      </w:r>
      <w:r>
        <w:rPr>
          <w:rFonts w:hint="eastAsia" w:ascii="仿宋_GB2312" w:hAnsi="仿宋_GB2312" w:eastAsia="仿宋_GB2312" w:cs="仿宋_GB2312"/>
          <w:color w:val="auto"/>
          <w:sz w:val="32"/>
          <w:szCs w:val="32"/>
          <w:shd w:val="clear" w:color="auto" w:fill="auto"/>
          <w:lang w:val="en-US" w:eastAsia="zh-CN"/>
        </w:rPr>
        <w:t>监测户利益联结机制全覆盖，共计发放产业帮扶补助60万余元</w:t>
      </w:r>
      <w:r>
        <w:rPr>
          <w:rFonts w:hint="eastAsia" w:ascii="仿宋_GB2312" w:hAnsi="仿宋_GB2312" w:eastAsia="仿宋_GB2312" w:cs="仿宋_GB2312"/>
          <w:color w:val="auto"/>
          <w:sz w:val="32"/>
          <w:szCs w:val="32"/>
          <w:lang w:val="en-US" w:eastAsia="zh-CN"/>
        </w:rPr>
        <w:t>；开展创业、就业技能培训8次，申报交通补贴59人；选聘生态护林员47人、保洁员150人和水库管护员7人；花费25万余元，完成洞市易地扶贫搬迁安置点摩托车（电动车）停车棚、老年活动服务中心等基础设施新建升级。</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aps/>
          <w:color w:val="auto"/>
          <w:kern w:val="2"/>
          <w:sz w:val="32"/>
          <w:szCs w:val="32"/>
          <w:lang w:val="en-US" w:eastAsia="zh-CN" w:bidi="ar-SA"/>
        </w:rPr>
      </w:pPr>
      <w:r>
        <w:rPr>
          <w:rFonts w:hint="eastAsia" w:ascii="仿宋_GB2312" w:hAnsi="仿宋" w:eastAsia="仿宋_GB2312" w:cs="Times New Roman"/>
          <w:sz w:val="32"/>
          <w:szCs w:val="32"/>
          <w:lang w:val="en-US" w:eastAsia="zh-CN"/>
        </w:rPr>
        <w:t>3.重点项目建设有力</w:t>
      </w:r>
      <w:r>
        <w:rPr>
          <w:rFonts w:hint="eastAsia" w:ascii="仿宋_GB2312" w:hAnsi="仿宋_GB2312" w:eastAsia="仿宋_GB2312" w:cs="仿宋_GB2312"/>
          <w:caps/>
          <w:color w:val="auto"/>
          <w:kern w:val="2"/>
          <w:sz w:val="32"/>
          <w:szCs w:val="32"/>
          <w:lang w:val="en-US" w:eastAsia="zh-CN" w:bidi="ar-SA"/>
        </w:rPr>
        <w:t>。一是扎实推进茶马古道再出发项目建设，完成洞市村至高城村通景公路8.24公里全线路基扩改、杆线迁移、沥青混凝土路面浇筑建设、高城村石灰冲桥维修及相关扫尾工作；与安化芒果文旅责任有限公司倾力合作，高质高效推动茶马古道景区旅游设施提质改造升级。二是精心谋划为园区建设充电赋能。动员镇村干部充分发挥江南在外人员作用，提高招商引资成功率；积极配合县经开区做好第三期、第四期工业园标准化厂房建设；大力培育壮大市场主体，形成竞相发展、活力迸发的生动局面，持续推进“个转企、小升规”。三是成功申报麻溪流域生态综合治理工程项目，已纳入发改2024年计划。四是龙江公路顺利建成通车。五是按期完成金塘冲水库建设前期的相关实物量调查工作。六是全面启动镇区污水管网后期建设，现已完成民主路路段支管网建设。</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default" w:eastAsia="仿宋_GB2312"/>
          <w:lang w:val="en-US" w:eastAsia="zh-CN"/>
        </w:rPr>
      </w:pPr>
      <w:r>
        <w:rPr>
          <w:rFonts w:hint="eastAsia" w:ascii="仿宋_GB2312" w:hAnsi="仿宋" w:eastAsia="仿宋_GB2312" w:cs="Times New Roman"/>
          <w:sz w:val="32"/>
          <w:szCs w:val="32"/>
          <w:lang w:val="en-US" w:eastAsia="zh-CN"/>
        </w:rPr>
        <w:t>4.文化振兴激发活力</w:t>
      </w:r>
      <w:r>
        <w:rPr>
          <w:rFonts w:hint="eastAsia" w:ascii="仿宋_GB2312" w:hAnsi="仿宋_GB2312" w:eastAsia="仿宋_GB2312" w:cs="仿宋_GB2312"/>
          <w:caps/>
          <w:color w:val="auto"/>
          <w:kern w:val="2"/>
          <w:sz w:val="32"/>
          <w:szCs w:val="32"/>
          <w:lang w:val="en-US" w:eastAsia="zh-CN" w:bidi="ar-SA"/>
        </w:rPr>
        <w:t>。积极推进文化振兴引领乡村振兴示范镇创建，锡潭村、木溪口村成功完成文化振兴引领乡村振兴示范村验收。一是共建共享，筑振兴之基。持续推进文化阵地建设，实现全镇农家书屋、新时代文明实践站（所）全覆盖；积极打造金田至洞市8.7公里古道文化长廊，完成镇区文化广场概念设计，启动德和缘茶行文物修缮。二是文体纷呈，扬振兴之帆。推动组建本土文体业余队伍10余支，联合辖区内学校、县民族管弦乐学会开展文艺培训，大力培育本土文艺人才；积极举办趣味抓鱼节、赛龙舟、“村BA”、村民文艺联欢会等多样化群众性文体活动。三是文旅融合，强振兴之力。深度整合洞市老街、永锡桥、鹞子尖古道等乡村文化资源，精心谋划以马帮、茶马古道为支撑点的“鹞子尖古道”观光路线。积极打造水上茶马古道至金田村麻溪排帮项目，新建拦水坝1座、观光河堤1.4公里，特色打造700米沿溪文化长廊，同时配备冲锋舟、竹排等水上娱乐项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三</w:t>
      </w:r>
      <w:r>
        <w:rPr>
          <w:rFonts w:hint="eastAsia" w:ascii="楷体_GB2312" w:hAnsi="楷体_GB2312" w:eastAsia="楷体_GB2312" w:cs="楷体_GB2312"/>
          <w:color w:val="000000"/>
          <w:kern w:val="0"/>
          <w:sz w:val="32"/>
          <w:szCs w:val="32"/>
        </w:rPr>
        <w:t>）部门整体支出规模、使用方向和主要内容、涉及范围等。</w:t>
      </w:r>
    </w:p>
    <w:p>
      <w:pPr>
        <w:spacing w:line="594" w:lineRule="exact"/>
        <w:ind w:firstLine="640" w:firstLineChars="200"/>
        <w:rPr>
          <w:rFonts w:hint="eastAsia"/>
          <w:kern w:val="0"/>
          <w:szCs w:val="32"/>
          <w:highlight w:val="none"/>
          <w:lang w:val="en-US" w:eastAsia="zh-CN"/>
        </w:rPr>
      </w:pPr>
      <w:r>
        <w:rPr>
          <w:rFonts w:hint="eastAsia" w:ascii="Times New Roman" w:hAnsi="Times New Roman" w:cs="Times New Roman"/>
          <w:kern w:val="0"/>
          <w:szCs w:val="32"/>
          <w:highlight w:val="none"/>
          <w:lang w:val="en-US" w:eastAsia="zh-CN"/>
        </w:rPr>
        <w:t>2023年度收入总额为2782.05万元，其中一般公共预算财政拨款收入2659.28万元，占全年收入95.59％</w:t>
      </w:r>
      <w:r>
        <w:rPr>
          <w:rFonts w:hint="eastAsia"/>
          <w:kern w:val="0"/>
          <w:szCs w:val="32"/>
          <w:highlight w:val="none"/>
          <w:lang w:val="en-US" w:eastAsia="zh-CN"/>
        </w:rPr>
        <w:t>。本年支出总额</w:t>
      </w:r>
      <w:r>
        <w:rPr>
          <w:rFonts w:hint="eastAsia" w:ascii="Times New Roman" w:hAnsi="Times New Roman" w:cs="Times New Roman"/>
          <w:kern w:val="0"/>
          <w:szCs w:val="32"/>
          <w:highlight w:val="none"/>
          <w:lang w:val="en-US" w:eastAsia="zh-CN"/>
        </w:rPr>
        <w:t>2782.05</w:t>
      </w:r>
      <w:r>
        <w:rPr>
          <w:rFonts w:hint="eastAsia"/>
          <w:kern w:val="0"/>
          <w:szCs w:val="32"/>
          <w:highlight w:val="none"/>
          <w:lang w:val="en-US" w:eastAsia="zh-CN"/>
        </w:rPr>
        <w:t>万元，按支出性质区分，基本支出1876.04万元，占比67.43%，项目支出906.01万元，占比32.57%。</w:t>
      </w:r>
    </w:p>
    <w:p>
      <w:pPr>
        <w:spacing w:line="594" w:lineRule="exact"/>
        <w:ind w:firstLine="640" w:firstLineChars="200"/>
        <w:rPr>
          <w:rFonts w:hint="eastAsia" w:eastAsia="仿宋_GB2312"/>
          <w:kern w:val="0"/>
          <w:szCs w:val="32"/>
          <w:highlight w:val="none"/>
          <w:lang w:val="en-US" w:eastAsia="zh-CN"/>
        </w:rPr>
      </w:pPr>
      <w:r>
        <w:rPr>
          <w:rFonts w:hint="eastAsia"/>
          <w:kern w:val="0"/>
          <w:szCs w:val="32"/>
          <w:highlight w:val="none"/>
          <w:lang w:val="en-US" w:eastAsia="zh-CN"/>
        </w:rPr>
        <w:t>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pPr>
        <w:numPr>
          <w:ilvl w:val="0"/>
          <w:numId w:val="0"/>
        </w:numPr>
        <w:spacing w:line="594" w:lineRule="exact"/>
        <w:ind w:firstLine="640" w:firstLineChars="200"/>
      </w:pPr>
      <w:r>
        <w:rPr>
          <w:rFonts w:hint="eastAsia"/>
          <w:kern w:val="0"/>
          <w:szCs w:val="32"/>
          <w:highlight w:val="none"/>
          <w:lang w:eastAsia="zh-CN"/>
        </w:rPr>
        <w:t>（</w:t>
      </w:r>
      <w:r>
        <w:rPr>
          <w:rFonts w:hint="eastAsia"/>
          <w:kern w:val="0"/>
          <w:szCs w:val="32"/>
          <w:highlight w:val="none"/>
          <w:lang w:val="en-US" w:eastAsia="zh-CN"/>
        </w:rPr>
        <w:t>三</w:t>
      </w:r>
      <w:r>
        <w:rPr>
          <w:rFonts w:hint="eastAsia"/>
          <w:kern w:val="0"/>
          <w:szCs w:val="32"/>
          <w:highlight w:val="none"/>
          <w:lang w:eastAsia="zh-CN"/>
        </w:rPr>
        <w:t>）</w:t>
      </w:r>
      <w:r>
        <w:rPr>
          <w:kern w:val="0"/>
          <w:szCs w:val="32"/>
          <w:highlight w:val="none"/>
        </w:rPr>
        <w:t>绩效目标设立情况，主要包括部门中长期绩效目标和年度绩效目标。</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Times New Roman"/>
          <w:kern w:val="0"/>
          <w:szCs w:val="32"/>
          <w:lang w:val="en-US" w:eastAsia="zh-CN"/>
        </w:rPr>
      </w:pPr>
      <w:r>
        <w:rPr>
          <w:rFonts w:hint="eastAsia"/>
          <w:kern w:val="0"/>
          <w:szCs w:val="32"/>
          <w:highlight w:val="none"/>
          <w:lang w:val="en-US" w:eastAsia="zh-CN"/>
        </w:rPr>
        <w:t xml:space="preserve">    </w:t>
      </w:r>
      <w:r>
        <w:rPr>
          <w:rFonts w:hint="eastAsia" w:ascii="Times New Roman" w:hAnsi="Times New Roman" w:cs="Times New Roman"/>
          <w:kern w:val="0"/>
          <w:szCs w:val="32"/>
          <w:lang w:val="en-US" w:eastAsia="zh-CN"/>
        </w:rPr>
        <w:t>1.坚持财源建设，全面培植税源。</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2.落实惠农政策，助力乡村振兴。</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3.完善财务办法，提升管理水平。</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olor w:val="000000"/>
          <w:kern w:val="0"/>
          <w:sz w:val="32"/>
          <w:lang w:eastAsia="zh-CN"/>
        </w:rPr>
      </w:pPr>
      <w:r>
        <w:rPr>
          <w:rFonts w:hint="eastAsia" w:ascii="Times New Roman" w:hAnsi="Times New Roman" w:cs="Times New Roman"/>
          <w:kern w:val="0"/>
          <w:szCs w:val="32"/>
          <w:lang w:val="en-US" w:eastAsia="zh-CN"/>
        </w:rPr>
        <w:t>4.加强资产管理，全面开源增收。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eastAsia="黑体"/>
          <w:bCs/>
          <w:kern w:val="0"/>
          <w:szCs w:val="32"/>
          <w:highlight w:val="none"/>
        </w:rPr>
        <w:t>二、</w:t>
      </w:r>
      <w:r>
        <w:rPr>
          <w:rFonts w:hint="eastAsia" w:ascii="黑体" w:hAnsi="黑体" w:eastAsia="黑体" w:cs="宋体"/>
          <w:color w:val="000000"/>
          <w:kern w:val="0"/>
          <w:sz w:val="32"/>
          <w:szCs w:val="32"/>
        </w:rPr>
        <w:t>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b w:val="0"/>
          <w:bCs w:val="0"/>
          <w:kern w:val="0"/>
          <w:szCs w:val="32"/>
          <w:highlight w:val="none"/>
          <w:lang w:val="en-US" w:eastAsia="zh-CN"/>
        </w:rPr>
      </w:pPr>
      <w:r>
        <w:rPr>
          <w:rFonts w:hint="eastAsia"/>
          <w:kern w:val="0"/>
          <w:szCs w:val="32"/>
          <w:highlight w:val="none"/>
          <w:lang w:val="en-US" w:eastAsia="zh-CN"/>
        </w:rPr>
        <w:t>2023年我镇基本支出1876.04万元，主要是工资福利支出1529.95万元，商品和服务支出219.66万元，对个人和家庭支出126.43</w:t>
      </w:r>
      <w:r>
        <w:rPr>
          <w:rFonts w:hint="eastAsia"/>
          <w:b w:val="0"/>
          <w:bCs w:val="0"/>
          <w:kern w:val="0"/>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pPr>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2023年我镇项目支出783.24万元，主要是工资福利支出154.85万元、商品和服务支出369.88万元、对个人和家庭支出20.23万元、资本性支出238.28万元。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三、政府性基金预算支出情况</w:t>
      </w:r>
    </w:p>
    <w:p>
      <w:pPr>
        <w:numPr>
          <w:ilvl w:val="0"/>
          <w:numId w:val="0"/>
        </w:numPr>
        <w:spacing w:line="594" w:lineRule="exact"/>
        <w:ind w:firstLine="640" w:firstLineChars="200"/>
        <w:rPr>
          <w:rFonts w:hint="eastAsia" w:ascii="Times New Roman" w:hAnsi="Times New Roman" w:cs="Times New Roman"/>
          <w:kern w:val="0"/>
          <w:szCs w:val="32"/>
          <w:highlight w:val="none"/>
          <w:lang w:val="en-US" w:eastAsia="zh-CN"/>
        </w:rPr>
      </w:pPr>
      <w:r>
        <w:rPr>
          <w:rFonts w:hint="eastAsia"/>
          <w:kern w:val="0"/>
          <w:szCs w:val="32"/>
          <w:highlight w:val="none"/>
          <w:lang w:val="en-US" w:eastAsia="zh-CN"/>
        </w:rPr>
        <w:t>202</w:t>
      </w:r>
      <w:r>
        <w:rPr>
          <w:rFonts w:hint="eastAsia" w:ascii="Times New Roman" w:hAnsi="Times New Roman" w:cs="Times New Roman"/>
          <w:kern w:val="0"/>
          <w:szCs w:val="32"/>
          <w:highlight w:val="none"/>
          <w:lang w:val="en-US" w:eastAsia="zh-CN"/>
        </w:rPr>
        <w:t>3年我镇政府性基金预算支出15.49万元，主要是商品和服务支出10.49万元、资本性支出5万元。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四、国有资本经营预算支出情况</w:t>
      </w:r>
    </w:p>
    <w:p>
      <w:pPr>
        <w:numPr>
          <w:ilvl w:val="0"/>
          <w:numId w:val="0"/>
        </w:numPr>
        <w:spacing w:line="594" w:lineRule="exact"/>
        <w:ind w:firstLine="640" w:firstLineChars="200"/>
        <w:rPr>
          <w:rFonts w:hint="eastAsia" w:ascii="Times New Roman" w:hAnsi="Times New Roman" w:cs="Times New Roman"/>
          <w:kern w:val="0"/>
          <w:szCs w:val="32"/>
          <w:highlight w:val="none"/>
          <w:lang w:val="en-US" w:eastAsia="zh-CN"/>
        </w:rPr>
      </w:pPr>
      <w:r>
        <w:rPr>
          <w:rFonts w:hint="eastAsia" w:ascii="Times New Roman" w:hAnsi="Times New Roman" w:cs="Times New Roman"/>
          <w:kern w:val="0"/>
          <w:szCs w:val="32"/>
          <w:highlight w:val="none"/>
          <w:lang w:val="en-US" w:eastAsia="zh-CN"/>
        </w:rPr>
        <w:t>无</w:t>
      </w:r>
    </w:p>
    <w:p>
      <w:pPr>
        <w:numPr>
          <w:ilvl w:val="0"/>
          <w:numId w:val="1"/>
        </w:numPr>
        <w:spacing w:line="594"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pPr>
        <w:numPr>
          <w:ilvl w:val="0"/>
          <w:numId w:val="0"/>
        </w:numPr>
        <w:spacing w:line="594" w:lineRule="exact"/>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r>
        <w:rPr>
          <w:rFonts w:hint="eastAsia" w:ascii="Times New Roman" w:hAnsi="Times New Roman" w:cs="Times New Roman"/>
          <w:kern w:val="0"/>
          <w:szCs w:val="32"/>
          <w:highlight w:val="none"/>
          <w:lang w:val="en-US" w:eastAsia="zh-CN"/>
        </w:rPr>
        <w:t>无</w:t>
      </w:r>
    </w:p>
    <w:p>
      <w:pPr>
        <w:spacing w:line="594" w:lineRule="exact"/>
        <w:ind w:firstLine="640" w:firstLineChars="200"/>
        <w:rPr>
          <w:kern w:val="0"/>
          <w:szCs w:val="32"/>
          <w:highlight w:val="none"/>
        </w:rPr>
      </w:pPr>
      <w:r>
        <w:rPr>
          <w:rFonts w:hint="eastAsia" w:eastAsia="黑体"/>
          <w:bCs/>
          <w:kern w:val="0"/>
          <w:szCs w:val="32"/>
          <w:highlight w:val="none"/>
          <w:lang w:val="en-US" w:eastAsia="zh-CN"/>
        </w:rPr>
        <w:t>六</w:t>
      </w:r>
      <w:r>
        <w:rPr>
          <w:rFonts w:eastAsia="黑体"/>
          <w:bCs/>
          <w:kern w:val="0"/>
          <w:szCs w:val="32"/>
          <w:highlight w:val="none"/>
        </w:rPr>
        <w:t>、部门整体支出管理及使用情况分析</w:t>
      </w:r>
    </w:p>
    <w:p>
      <w:pPr>
        <w:spacing w:line="594" w:lineRule="exact"/>
        <w:ind w:firstLine="640" w:firstLineChars="200"/>
        <w:rPr>
          <w:rFonts w:eastAsia="楷体_GB2312"/>
          <w:kern w:val="0"/>
          <w:szCs w:val="32"/>
          <w:highlight w:val="none"/>
        </w:rPr>
      </w:pPr>
      <w:r>
        <w:rPr>
          <w:rFonts w:eastAsia="楷体_GB2312"/>
          <w:kern w:val="0"/>
          <w:szCs w:val="32"/>
          <w:highlight w:val="none"/>
        </w:rPr>
        <w:t>（一）基本支出</w:t>
      </w:r>
    </w:p>
    <w:p>
      <w:pPr>
        <w:snapToGrid w:val="0"/>
        <w:spacing w:line="520" w:lineRule="exact"/>
        <w:ind w:firstLine="640" w:firstLineChars="200"/>
        <w:rPr>
          <w:kern w:val="0"/>
          <w:szCs w:val="32"/>
          <w:highlight w:val="none"/>
        </w:rPr>
      </w:pPr>
      <w:r>
        <w:rPr>
          <w:kern w:val="0"/>
          <w:szCs w:val="32"/>
          <w:highlight w:val="none"/>
        </w:rPr>
        <w:t>根据基本支出的主要用途、范围以及资金的管理和制度的建立与落实等情况进行分析，尤其是“三公”经费的使用和管理等情况。</w:t>
      </w:r>
    </w:p>
    <w:p>
      <w:pPr>
        <w:widowControl/>
        <w:numPr>
          <w:ilvl w:val="0"/>
          <w:numId w:val="0"/>
        </w:numPr>
        <w:spacing w:line="594" w:lineRule="exact"/>
        <w:ind w:firstLine="640" w:firstLineChars="200"/>
        <w:rPr>
          <w:rFonts w:hint="eastAsia"/>
          <w:kern w:val="0"/>
          <w:szCs w:val="32"/>
          <w:lang w:val="en-US" w:eastAsia="zh-CN"/>
        </w:rPr>
      </w:pPr>
      <w:r>
        <w:rPr>
          <w:rFonts w:hint="eastAsia"/>
          <w:kern w:val="0"/>
          <w:szCs w:val="32"/>
          <w:lang w:val="en-US" w:eastAsia="zh-CN"/>
        </w:rPr>
        <w:t>1.部门整体基本支出的使用情况</w:t>
      </w:r>
    </w:p>
    <w:p>
      <w:pPr>
        <w:snapToGrid w:val="0"/>
        <w:spacing w:line="520" w:lineRule="exact"/>
        <w:ind w:firstLine="640" w:firstLineChars="200"/>
        <w:rPr>
          <w:rFonts w:hint="eastAsia"/>
          <w:b w:val="0"/>
          <w:bCs w:val="0"/>
          <w:kern w:val="0"/>
          <w:szCs w:val="32"/>
          <w:highlight w:val="none"/>
          <w:lang w:val="en-US" w:eastAsia="zh-CN"/>
        </w:rPr>
      </w:pPr>
      <w:r>
        <w:rPr>
          <w:rFonts w:hint="eastAsia"/>
          <w:kern w:val="0"/>
          <w:szCs w:val="32"/>
          <w:highlight w:val="none"/>
          <w:lang w:val="en-US" w:eastAsia="zh-CN"/>
        </w:rPr>
        <w:t>2023年我镇基本支出1876.04万元，主要是工资福利支出1529.95万元，商品和服务支出219.66万元，对个人和家庭支出126.43</w:t>
      </w:r>
      <w:r>
        <w:rPr>
          <w:rFonts w:hint="eastAsia"/>
          <w:b w:val="0"/>
          <w:bCs w:val="0"/>
          <w:kern w:val="0"/>
          <w:szCs w:val="32"/>
          <w:highlight w:val="none"/>
          <w:lang w:val="en-US" w:eastAsia="zh-CN"/>
        </w:rPr>
        <w:t>万元。</w:t>
      </w:r>
    </w:p>
    <w:p>
      <w:pPr>
        <w:widowControl/>
        <w:numPr>
          <w:ilvl w:val="0"/>
          <w:numId w:val="0"/>
        </w:numPr>
        <w:spacing w:line="594" w:lineRule="exact"/>
        <w:ind w:firstLine="640" w:firstLineChars="200"/>
        <w:rPr>
          <w:rFonts w:hint="default"/>
          <w:kern w:val="0"/>
          <w:szCs w:val="32"/>
          <w:lang w:val="en-US" w:eastAsia="zh-CN"/>
        </w:rPr>
      </w:pPr>
      <w:r>
        <w:rPr>
          <w:rFonts w:hint="eastAsia"/>
          <w:kern w:val="0"/>
          <w:szCs w:val="32"/>
          <w:lang w:val="en-US" w:eastAsia="zh-CN"/>
        </w:rPr>
        <w:t>2.“三公”经费使用情况</w:t>
      </w:r>
    </w:p>
    <w:p>
      <w:pPr>
        <w:snapToGrid w:val="0"/>
        <w:spacing w:line="520" w:lineRule="exact"/>
        <w:ind w:firstLine="640" w:firstLineChars="200"/>
        <w:rPr>
          <w:rFonts w:hint="eastAsia" w:ascii="仿宋_GB2312" w:hAnsi="仿宋" w:cs="Times New Roman"/>
          <w:i w:val="0"/>
          <w:iCs w:val="0"/>
          <w:color w:val="auto"/>
          <w:sz w:val="32"/>
          <w:szCs w:val="32"/>
          <w:lang w:val="en-US" w:eastAsia="zh-CN"/>
        </w:rPr>
      </w:pPr>
      <w:r>
        <w:rPr>
          <w:rFonts w:hint="eastAsia" w:ascii="仿宋_GB2312" w:hAnsi="仿宋" w:eastAsia="仿宋_GB2312" w:cs="Times New Roman"/>
          <w:i w:val="0"/>
          <w:iCs w:val="0"/>
          <w:color w:val="auto"/>
          <w:sz w:val="32"/>
          <w:szCs w:val="32"/>
          <w:lang w:val="en-US" w:eastAsia="zh-CN"/>
        </w:rPr>
        <w:t>2023年度“三公”经费财政拨款支出预算为22.78万元，支出决算为17.92万元，其中：因公出国（境）费预算和支出决算数均为0万元；公务用车购置和运行维护费预算4万元，支出决算为3.15万元</w:t>
      </w:r>
      <w:r>
        <w:rPr>
          <w:rFonts w:hint="eastAsia" w:ascii="仿宋_GB2312" w:hAnsi="仿宋" w:cs="Times New Roman"/>
          <w:i w:val="0"/>
          <w:iCs w:val="0"/>
          <w:color w:val="auto"/>
          <w:sz w:val="32"/>
          <w:szCs w:val="32"/>
          <w:lang w:val="en-US" w:eastAsia="zh-CN"/>
        </w:rPr>
        <w:t>；</w:t>
      </w:r>
      <w:r>
        <w:rPr>
          <w:rFonts w:hint="eastAsia" w:ascii="仿宋_GB2312" w:hAnsi="仿宋" w:eastAsia="仿宋_GB2312" w:cs="Times New Roman"/>
          <w:i w:val="0"/>
          <w:iCs w:val="0"/>
          <w:color w:val="auto"/>
          <w:sz w:val="32"/>
          <w:szCs w:val="32"/>
          <w:lang w:val="en-US" w:eastAsia="zh-CN"/>
        </w:rPr>
        <w:t>公务招待费费预算18.78万元，支出决算为14.77万元</w:t>
      </w:r>
      <w:r>
        <w:rPr>
          <w:rFonts w:hint="eastAsia" w:ascii="仿宋_GB2312" w:hAnsi="仿宋" w:cs="Times New Roman"/>
          <w:i w:val="0"/>
          <w:iCs w:val="0"/>
          <w:color w:val="auto"/>
          <w:sz w:val="32"/>
          <w:szCs w:val="32"/>
          <w:lang w:val="en-US" w:eastAsia="zh-CN"/>
        </w:rPr>
        <w:t>。</w:t>
      </w:r>
      <w:r>
        <w:rPr>
          <w:rFonts w:hint="eastAsia" w:ascii="仿宋_GB2312" w:hAnsi="仿宋" w:eastAsia="仿宋_GB2312" w:cs="Times New Roman"/>
          <w:i w:val="0"/>
          <w:iCs w:val="0"/>
          <w:color w:val="auto"/>
          <w:sz w:val="32"/>
          <w:szCs w:val="32"/>
          <w:lang w:val="en-US" w:eastAsia="zh-CN"/>
        </w:rPr>
        <w:t xml:space="preserve"> “三公”经费支出预算与上年相比减少5.69万元，降低19.98％。“三公”经费支出决算与上年相比减少6.72万元，降低27.27％</w:t>
      </w:r>
      <w:r>
        <w:rPr>
          <w:rFonts w:hint="eastAsia" w:ascii="仿宋_GB2312" w:hAnsi="仿宋" w:cs="Times New Roman"/>
          <w:i w:val="0"/>
          <w:iCs w:val="0"/>
          <w:color w:val="auto"/>
          <w:sz w:val="32"/>
          <w:szCs w:val="32"/>
          <w:lang w:val="en-US" w:eastAsia="zh-CN"/>
        </w:rPr>
        <w:t>。</w:t>
      </w:r>
    </w:p>
    <w:p>
      <w:pPr>
        <w:spacing w:line="594" w:lineRule="exact"/>
        <w:ind w:firstLine="640" w:firstLineChars="200"/>
      </w:pPr>
      <w:r>
        <w:rPr>
          <w:rFonts w:hint="eastAsia" w:ascii="仿宋" w:hAnsi="仿宋" w:eastAsia="仿宋"/>
          <w:sz w:val="32"/>
        </w:rPr>
        <w:t>在支出管理方面，我镇坚决贯彻落实省委省政府关于落实党政机关厉行节约工作的有关精神，严格执行中央“八项规定”的要求，严格控制单位行政运行基本支出，特别是“三公”经费的管理，改进文风会风，加强经费及资产管理，有效地降低了行政成本。</w:t>
      </w:r>
    </w:p>
    <w:p>
      <w:pPr>
        <w:numPr>
          <w:ilvl w:val="0"/>
          <w:numId w:val="2"/>
        </w:numPr>
        <w:tabs>
          <w:tab w:val="left" w:pos="3396"/>
        </w:tabs>
        <w:spacing w:line="594" w:lineRule="exact"/>
        <w:ind w:firstLine="640" w:firstLineChars="200"/>
      </w:pPr>
      <w:r>
        <w:rPr>
          <w:rFonts w:eastAsia="楷体_GB2312"/>
          <w:kern w:val="0"/>
          <w:szCs w:val="32"/>
          <w:highlight w:val="none"/>
        </w:rPr>
        <w:t>项目支出</w:t>
      </w:r>
      <w:r>
        <w:rPr>
          <w:rFonts w:eastAsia="楷体_GB2312"/>
          <w:kern w:val="0"/>
          <w:szCs w:val="32"/>
          <w:highlight w:val="none"/>
        </w:rPr>
        <w:tab/>
      </w:r>
    </w:p>
    <w:p>
      <w:pPr>
        <w:numPr>
          <w:ilvl w:val="0"/>
          <w:numId w:val="3"/>
        </w:numPr>
        <w:spacing w:line="594" w:lineRule="exact"/>
        <w:ind w:firstLine="640" w:firstLineChars="200"/>
        <w:rPr>
          <w:rFonts w:hint="eastAsia"/>
          <w:kern w:val="0"/>
          <w:szCs w:val="32"/>
          <w:highlight w:val="none"/>
          <w:lang w:val="en-US" w:eastAsia="zh-CN"/>
        </w:rPr>
      </w:pPr>
      <w:r>
        <w:rPr>
          <w:kern w:val="0"/>
          <w:szCs w:val="32"/>
          <w:highlight w:val="none"/>
        </w:rPr>
        <w:t>项目资金（包括财政资金、自筹资金等）安排落实、总投入等情况分析。</w:t>
      </w:r>
    </w:p>
    <w:p>
      <w:pPr>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2023年我镇项目支出906.01万元，主要是工资福利支出165.39万元、商品和服务支出405.3万元、对个人和家庭支出20.23万元、资本性支出315.09万元。</w:t>
      </w:r>
    </w:p>
    <w:p>
      <w:pPr>
        <w:numPr>
          <w:ilvl w:val="0"/>
          <w:numId w:val="3"/>
        </w:numPr>
        <w:spacing w:line="594" w:lineRule="exact"/>
        <w:ind w:firstLine="640" w:firstLineChars="200"/>
        <w:rPr>
          <w:kern w:val="0"/>
          <w:szCs w:val="32"/>
          <w:highlight w:val="none"/>
        </w:rPr>
      </w:pPr>
      <w:r>
        <w:rPr>
          <w:kern w:val="0"/>
          <w:szCs w:val="32"/>
          <w:highlight w:val="none"/>
        </w:rPr>
        <w:t>项目资金（主要指财政资金）实际使用情况分析。</w:t>
      </w:r>
    </w:p>
    <w:p>
      <w:pPr>
        <w:widowControl/>
        <w:numPr>
          <w:ilvl w:val="0"/>
          <w:numId w:val="0"/>
        </w:numPr>
        <w:spacing w:line="594" w:lineRule="exact"/>
        <w:ind w:firstLine="640" w:firstLineChars="200"/>
        <w:rPr>
          <w:rFonts w:hint="default" w:eastAsia="仿宋_GB2312"/>
          <w:lang w:val="en-US" w:eastAsia="zh-CN"/>
        </w:rPr>
      </w:pPr>
      <w:r>
        <w:rPr>
          <w:rFonts w:hint="eastAsia"/>
          <w:kern w:val="0"/>
          <w:szCs w:val="32"/>
          <w:highlight w:val="none"/>
          <w:lang w:val="en-US" w:eastAsia="zh-CN"/>
        </w:rPr>
        <w:t>2023年我镇项目支出906.01万元。其中一般公共服务支出400.69万元，主要是对</w:t>
      </w:r>
      <w:r>
        <w:rPr>
          <w:rFonts w:hint="eastAsia" w:ascii="仿宋_GB2312" w:hAnsi="仿宋" w:eastAsia="仿宋_GB2312"/>
          <w:color w:val="auto"/>
          <w:sz w:val="32"/>
          <w:szCs w:val="32"/>
        </w:rPr>
        <w:t>贫公路</w:t>
      </w:r>
      <w:r>
        <w:rPr>
          <w:rFonts w:hint="eastAsia" w:ascii="仿宋_GB2312" w:hAnsi="仿宋" w:eastAsia="仿宋_GB2312"/>
          <w:color w:val="auto"/>
          <w:sz w:val="32"/>
          <w:szCs w:val="32"/>
          <w:lang w:eastAsia="zh-CN"/>
        </w:rPr>
        <w:t>新建</w:t>
      </w:r>
      <w:r>
        <w:rPr>
          <w:rFonts w:hint="eastAsia" w:ascii="仿宋_GB2312" w:hAnsi="仿宋" w:eastAsia="仿宋_GB2312"/>
          <w:color w:val="auto"/>
          <w:sz w:val="32"/>
          <w:szCs w:val="32"/>
        </w:rPr>
        <w:t>扩改硬化</w:t>
      </w:r>
      <w:r>
        <w:rPr>
          <w:rFonts w:hint="eastAsia" w:ascii="仿宋_GB2312" w:hAnsi="仿宋"/>
          <w:color w:val="auto"/>
          <w:sz w:val="32"/>
          <w:szCs w:val="32"/>
          <w:lang w:eastAsia="zh-CN"/>
        </w:rPr>
        <w:t>、</w:t>
      </w:r>
      <w:r>
        <w:rPr>
          <w:rFonts w:hint="eastAsia" w:ascii="仿宋_GB2312" w:hAnsi="仿宋" w:eastAsia="仿宋_GB2312"/>
          <w:color w:val="auto"/>
          <w:sz w:val="32"/>
          <w:szCs w:val="32"/>
          <w:lang w:val="en-US" w:eastAsia="zh-CN"/>
        </w:rPr>
        <w:t>水利建设</w:t>
      </w:r>
      <w:r>
        <w:rPr>
          <w:rFonts w:hint="eastAsia" w:ascii="仿宋_GB2312" w:hAnsi="仿宋"/>
          <w:color w:val="auto"/>
          <w:sz w:val="32"/>
          <w:szCs w:val="32"/>
          <w:lang w:val="en-US" w:eastAsia="zh-CN"/>
        </w:rPr>
        <w:t>、</w:t>
      </w:r>
      <w:r>
        <w:rPr>
          <w:rFonts w:hint="eastAsia" w:ascii="仿宋_GB2312" w:hAnsi="仿宋" w:eastAsia="仿宋_GB2312"/>
          <w:color w:val="auto"/>
          <w:sz w:val="32"/>
          <w:szCs w:val="32"/>
          <w:lang w:val="en-US" w:eastAsia="zh-CN"/>
        </w:rPr>
        <w:t>茶园等建设</w:t>
      </w:r>
      <w:r>
        <w:rPr>
          <w:rFonts w:hint="eastAsia" w:ascii="仿宋_GB2312" w:hAnsi="仿宋"/>
          <w:color w:val="auto"/>
          <w:sz w:val="32"/>
          <w:szCs w:val="32"/>
          <w:lang w:val="en-US" w:eastAsia="zh-CN"/>
        </w:rPr>
        <w:t>、革命老区资金、</w:t>
      </w:r>
      <w:r>
        <w:rPr>
          <w:rFonts w:hint="eastAsia"/>
          <w:kern w:val="0"/>
          <w:szCs w:val="32"/>
          <w:highlight w:val="none"/>
          <w:lang w:val="en-US" w:eastAsia="zh-CN"/>
        </w:rPr>
        <w:t>县乡解困资金及非税收入等；科学技术支出0.31万元；文化旅游体育与传媒支出20万元；城乡社区支出134.31万元，主要是对农村基础设施建设支出等；农林水支出253.35万元，主要是水利支出，巩固脱贫衔接乡村振兴，农村综合改革等；其他支出97.35万元，主要是用于社会福利的彩票公益金支出、其他支出。</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3.项目资金管理情况分析，主要包括管理制度、办法的制订及执行情况。</w:t>
      </w:r>
    </w:p>
    <w:p>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资金管理过程中严格按照制定的预算资金管理、财务管理制度和会计核算制度等内部控制制度执行，资金的拨付有完整的审批程序和手续，重大经费开支经过镇级主要会议评估、论证，并请示上级部门，资金支出符合国家财经法规和财务管理制度规定以及有关专项资金管理办法的规定，资金管理过程中不存在截留、挤占、挪用、虚列支出等情况。为加强村级项目建设管理，统筹涉农整合资金，全面实行“互联网+监督”，所有的白纸条子一律不予报账，对于项目资金的报账必须要有正规的发票。同时为规范公示，要求各村按照公开公示的模板对各项目的建设内容、招标、中标、报账情况进行公示，并每个季度对村级收支情况进行一次公示。</w:t>
      </w:r>
    </w:p>
    <w:p>
      <w:pPr>
        <w:numPr>
          <w:ilvl w:val="0"/>
          <w:numId w:val="0"/>
        </w:numPr>
        <w:tabs>
          <w:tab w:val="left" w:pos="3396"/>
        </w:tabs>
        <w:spacing w:line="594" w:lineRule="exact"/>
        <w:ind w:firstLine="640" w:firstLineChars="200"/>
        <w:rPr>
          <w:rFonts w:ascii="Times New Roman" w:hAnsi="Times New Roman" w:eastAsia="楷体_GB2312" w:cs="Times New Roman"/>
          <w:kern w:val="0"/>
          <w:szCs w:val="32"/>
          <w:highlight w:val="none"/>
        </w:rPr>
      </w:pPr>
      <w:r>
        <w:rPr>
          <w:rFonts w:hint="eastAsia" w:ascii="Times New Roman" w:hAnsi="Times New Roman" w:eastAsia="楷体_GB2312" w:cs="Times New Roman"/>
          <w:kern w:val="0"/>
          <w:szCs w:val="32"/>
          <w:highlight w:val="none"/>
          <w:lang w:eastAsia="zh-CN"/>
        </w:rPr>
        <w:t>（</w:t>
      </w:r>
      <w:r>
        <w:rPr>
          <w:rFonts w:hint="eastAsia" w:ascii="Times New Roman" w:hAnsi="Times New Roman" w:eastAsia="楷体_GB2312" w:cs="Times New Roman"/>
          <w:kern w:val="0"/>
          <w:szCs w:val="32"/>
          <w:highlight w:val="none"/>
          <w:lang w:val="en-US" w:eastAsia="zh-CN"/>
        </w:rPr>
        <w:t>三</w:t>
      </w:r>
      <w:r>
        <w:rPr>
          <w:rFonts w:hint="eastAsia" w:ascii="Times New Roman" w:hAnsi="Times New Roman" w:eastAsia="楷体_GB2312" w:cs="Times New Roman"/>
          <w:kern w:val="0"/>
          <w:szCs w:val="32"/>
          <w:highlight w:val="none"/>
          <w:lang w:eastAsia="zh-CN"/>
        </w:rPr>
        <w:t>）</w:t>
      </w:r>
      <w:r>
        <w:rPr>
          <w:rFonts w:ascii="Times New Roman" w:hAnsi="Times New Roman" w:eastAsia="楷体_GB2312" w:cs="Times New Roman"/>
          <w:kern w:val="0"/>
          <w:szCs w:val="32"/>
          <w:highlight w:val="none"/>
        </w:rPr>
        <w:t>项目组织实施情况分析</w:t>
      </w:r>
    </w:p>
    <w:p>
      <w:pPr>
        <w:spacing w:line="594" w:lineRule="exact"/>
        <w:ind w:firstLine="640" w:firstLineChars="200"/>
        <w:rPr>
          <w:kern w:val="0"/>
          <w:szCs w:val="32"/>
          <w:highlight w:val="none"/>
        </w:rPr>
      </w:pPr>
      <w:r>
        <w:rPr>
          <w:rFonts w:hint="eastAsia"/>
          <w:kern w:val="0"/>
          <w:szCs w:val="32"/>
          <w:highlight w:val="none"/>
          <w:lang w:val="en-US" w:eastAsia="zh-CN"/>
        </w:rPr>
        <w:t>一、</w:t>
      </w:r>
      <w:r>
        <w:rPr>
          <w:kern w:val="0"/>
          <w:szCs w:val="32"/>
          <w:highlight w:val="none"/>
        </w:rPr>
        <w:t>项目组织情况分析，主要包括项目招投标、调整、竣工验收等情况。</w:t>
      </w:r>
    </w:p>
    <w:p>
      <w:pPr>
        <w:spacing w:line="594" w:lineRule="exact"/>
        <w:ind w:firstLine="640" w:firstLineChars="200"/>
        <w:rPr>
          <w:rFonts w:hint="eastAsia"/>
          <w:kern w:val="0"/>
          <w:szCs w:val="32"/>
          <w:highlight w:val="none"/>
        </w:rPr>
      </w:pPr>
      <w:r>
        <w:rPr>
          <w:rFonts w:hint="eastAsia"/>
          <w:kern w:val="0"/>
          <w:szCs w:val="32"/>
          <w:highlight w:val="none"/>
          <w:lang w:eastAsia="zh-CN"/>
        </w:rPr>
        <w:t>项目主要</w:t>
      </w:r>
      <w:r>
        <w:rPr>
          <w:rFonts w:hint="eastAsia"/>
          <w:kern w:val="0"/>
          <w:szCs w:val="32"/>
          <w:highlight w:val="none"/>
        </w:rPr>
        <w:t>采取公开招投标方式，在整个招标过程中，</w:t>
      </w:r>
      <w:r>
        <w:rPr>
          <w:rFonts w:hint="eastAsia"/>
          <w:kern w:val="0"/>
          <w:szCs w:val="32"/>
          <w:highlight w:val="none"/>
          <w:lang w:eastAsia="zh-CN"/>
        </w:rPr>
        <w:t>本部门</w:t>
      </w:r>
      <w:r>
        <w:rPr>
          <w:rFonts w:hint="eastAsia"/>
          <w:kern w:val="0"/>
          <w:szCs w:val="32"/>
          <w:highlight w:val="none"/>
        </w:rPr>
        <w:t>严格遵守投标的相关规定执行，加强对</w:t>
      </w:r>
      <w:r>
        <w:rPr>
          <w:rFonts w:hint="eastAsia"/>
          <w:kern w:val="0"/>
          <w:szCs w:val="32"/>
          <w:highlight w:val="none"/>
          <w:lang w:eastAsia="zh-CN"/>
        </w:rPr>
        <w:t>工程建设</w:t>
      </w:r>
      <w:r>
        <w:rPr>
          <w:rFonts w:hint="eastAsia"/>
          <w:kern w:val="0"/>
          <w:szCs w:val="32"/>
          <w:highlight w:val="none"/>
        </w:rPr>
        <w:t>过程的</w:t>
      </w:r>
      <w:r>
        <w:rPr>
          <w:rFonts w:hint="eastAsia"/>
          <w:kern w:val="0"/>
          <w:szCs w:val="32"/>
          <w:highlight w:val="none"/>
          <w:lang w:eastAsia="zh-CN"/>
        </w:rPr>
        <w:t>监督</w:t>
      </w:r>
      <w:r>
        <w:rPr>
          <w:rFonts w:hint="eastAsia"/>
          <w:kern w:val="0"/>
          <w:szCs w:val="32"/>
          <w:highlight w:val="none"/>
        </w:rPr>
        <w:t>，严格</w:t>
      </w:r>
      <w:r>
        <w:rPr>
          <w:rFonts w:hint="eastAsia"/>
          <w:kern w:val="0"/>
          <w:szCs w:val="32"/>
          <w:highlight w:val="none"/>
          <w:lang w:eastAsia="zh-CN"/>
        </w:rPr>
        <w:t>项目款</w:t>
      </w:r>
      <w:r>
        <w:rPr>
          <w:rFonts w:hint="eastAsia"/>
          <w:kern w:val="0"/>
          <w:szCs w:val="32"/>
          <w:highlight w:val="none"/>
        </w:rPr>
        <w:t>支出审批。</w:t>
      </w:r>
      <w:r>
        <w:rPr>
          <w:rFonts w:hint="eastAsia"/>
          <w:kern w:val="0"/>
          <w:szCs w:val="32"/>
          <w:highlight w:val="none"/>
          <w:lang w:eastAsia="zh-CN"/>
        </w:rPr>
        <w:t>同时，按照相关规定和程序进行项目的竣工和验收。</w:t>
      </w:r>
    </w:p>
    <w:p>
      <w:pPr>
        <w:numPr>
          <w:ilvl w:val="0"/>
          <w:numId w:val="0"/>
        </w:numPr>
        <w:spacing w:line="594" w:lineRule="exact"/>
        <w:ind w:firstLine="640" w:firstLineChars="200"/>
        <w:jc w:val="left"/>
      </w:pPr>
      <w:r>
        <w:rPr>
          <w:rFonts w:hint="eastAsia"/>
          <w:kern w:val="0"/>
          <w:szCs w:val="32"/>
          <w:highlight w:val="none"/>
          <w:lang w:val="en-US" w:eastAsia="zh-CN"/>
        </w:rPr>
        <w:t>二、</w:t>
      </w:r>
      <w:r>
        <w:rPr>
          <w:kern w:val="0"/>
          <w:szCs w:val="32"/>
          <w:highlight w:val="none"/>
        </w:rPr>
        <w:t>项目管理情况分析，主要包括项目管理制度建设、日常检查监督管理等情况。</w:t>
      </w:r>
    </w:p>
    <w:p>
      <w:pPr>
        <w:widowControl/>
        <w:numPr>
          <w:ilvl w:val="0"/>
          <w:numId w:val="0"/>
        </w:numPr>
        <w:spacing w:line="594" w:lineRule="exact"/>
        <w:ind w:firstLine="640" w:firstLineChars="200"/>
        <w:rPr>
          <w:rFonts w:hint="eastAsia" w:ascii="Times New Roman" w:hAnsi="Times New Roman" w:eastAsia="楷体_GB2312" w:cs="Times New Roman"/>
          <w:kern w:val="0"/>
          <w:szCs w:val="32"/>
          <w:highlight w:val="none"/>
          <w:lang w:eastAsia="zh-CN"/>
        </w:rPr>
      </w:pPr>
      <w:r>
        <w:rPr>
          <w:rFonts w:hint="eastAsia"/>
          <w:kern w:val="0"/>
          <w:szCs w:val="32"/>
        </w:rPr>
        <w:t>建立相关的</w:t>
      </w:r>
      <w:r>
        <w:rPr>
          <w:rFonts w:hint="eastAsia"/>
          <w:kern w:val="0"/>
          <w:szCs w:val="32"/>
          <w:lang w:eastAsia="zh-CN"/>
        </w:rPr>
        <w:t>项目</w:t>
      </w:r>
      <w:r>
        <w:rPr>
          <w:rFonts w:hint="eastAsia"/>
          <w:kern w:val="0"/>
          <w:szCs w:val="32"/>
        </w:rPr>
        <w:t>管理</w:t>
      </w:r>
      <w:r>
        <w:rPr>
          <w:rFonts w:hint="eastAsia"/>
          <w:kern w:val="0"/>
          <w:szCs w:val="32"/>
          <w:lang w:eastAsia="zh-CN"/>
        </w:rPr>
        <w:t>和</w:t>
      </w:r>
      <w:r>
        <w:rPr>
          <w:rFonts w:hint="eastAsia"/>
          <w:kern w:val="0"/>
          <w:szCs w:val="32"/>
        </w:rPr>
        <w:t>项目监管的规章制度，对所有项目的立项、建设、验收及资金拨付等环节全程参与，进行跟踪监控和专项检查，切实提高资金使用效益。建立健全信息通达机制，注重全过程监控，对不同的项目进行不同方式的资金监管，从事前、事中、事后不同的阶段对资金进行全过程的监控，并建立资金监管信息报备、资金抽查巡查台账，以保障资金使用安全。</w:t>
      </w:r>
    </w:p>
    <w:p>
      <w:pPr>
        <w:numPr>
          <w:ilvl w:val="0"/>
          <w:numId w:val="0"/>
        </w:numPr>
        <w:tabs>
          <w:tab w:val="left" w:pos="3396"/>
        </w:tabs>
        <w:spacing w:line="594" w:lineRule="exact"/>
        <w:ind w:firstLine="640" w:firstLineChars="200"/>
        <w:rPr>
          <w:rFonts w:hint="eastAsia" w:ascii="Times New Roman" w:hAnsi="Times New Roman" w:eastAsia="楷体_GB2312" w:cs="Times New Roman"/>
          <w:kern w:val="0"/>
          <w:szCs w:val="32"/>
          <w:highlight w:val="none"/>
          <w:lang w:eastAsia="zh-CN"/>
        </w:rPr>
      </w:pPr>
      <w:r>
        <w:rPr>
          <w:rFonts w:hint="eastAsia" w:ascii="Times New Roman" w:hAnsi="Times New Roman" w:eastAsia="楷体_GB2312" w:cs="Times New Roman"/>
          <w:kern w:val="0"/>
          <w:szCs w:val="32"/>
          <w:highlight w:val="none"/>
          <w:lang w:eastAsia="zh-CN"/>
        </w:rPr>
        <w:t>（</w:t>
      </w:r>
      <w:r>
        <w:rPr>
          <w:rFonts w:hint="eastAsia" w:ascii="Times New Roman" w:hAnsi="Times New Roman" w:eastAsia="楷体_GB2312" w:cs="Times New Roman"/>
          <w:kern w:val="0"/>
          <w:szCs w:val="32"/>
          <w:highlight w:val="none"/>
          <w:lang w:val="en-US" w:eastAsia="zh-CN"/>
        </w:rPr>
        <w:t>四</w:t>
      </w:r>
      <w:r>
        <w:rPr>
          <w:rFonts w:hint="eastAsia" w:ascii="Times New Roman" w:hAnsi="Times New Roman" w:eastAsia="楷体_GB2312" w:cs="Times New Roman"/>
          <w:kern w:val="0"/>
          <w:szCs w:val="32"/>
          <w:highlight w:val="none"/>
          <w:lang w:eastAsia="zh-CN"/>
        </w:rPr>
        <w:t>）部门整体支出绩效情况分析</w:t>
      </w:r>
    </w:p>
    <w:p>
      <w:pPr>
        <w:widowControl/>
        <w:spacing w:line="594" w:lineRule="exact"/>
        <w:ind w:firstLine="640" w:firstLineChars="200"/>
        <w:rPr>
          <w:rFonts w:hint="eastAsia"/>
          <w:lang w:eastAsia="zh-CN"/>
        </w:rPr>
      </w:pPr>
      <w:r>
        <w:rPr>
          <w:rFonts w:hint="eastAsia" w:ascii="仿宋" w:hAnsi="仿宋" w:eastAsia="仿宋" w:cs="仿宋"/>
          <w:i w:val="0"/>
          <w:iCs w:val="0"/>
          <w:caps w:val="0"/>
          <w:color w:val="auto"/>
          <w:spacing w:val="0"/>
          <w:kern w:val="0"/>
          <w:sz w:val="32"/>
          <w:szCs w:val="32"/>
          <w:shd w:val="clear" w:color="auto" w:fill="FFFFFF"/>
          <w:lang w:val="en-US" w:eastAsia="zh-CN" w:bidi="ar-SA"/>
        </w:rPr>
        <w:t>从整体上看，2023年本部门资金运行维护决策正确，资金管理规范，项目管理到位，政策执行有力，有效发挥了财政资金的使用效率。</w:t>
      </w:r>
    </w:p>
    <w:p>
      <w:pPr>
        <w:spacing w:line="594" w:lineRule="exact"/>
        <w:rPr>
          <w:rFonts w:hint="default" w:eastAsia="仿宋_GB2312"/>
          <w:kern w:val="0"/>
          <w:szCs w:val="32"/>
          <w:highlight w:val="none"/>
          <w:lang w:val="en-US" w:eastAsia="zh-CN"/>
        </w:rPr>
      </w:pPr>
      <w:r>
        <w:rPr>
          <w:rFonts w:hint="eastAsia"/>
          <w:kern w:val="0"/>
          <w:szCs w:val="32"/>
          <w:highlight w:val="none"/>
          <w:lang w:val="en-US" w:eastAsia="zh-CN"/>
        </w:rPr>
        <w:t xml:space="preserve">   一、单位总支出情况的绩效分析</w:t>
      </w:r>
    </w:p>
    <w:p>
      <w:pPr>
        <w:widowControl/>
        <w:spacing w:line="594" w:lineRule="exact"/>
        <w:ind w:firstLine="640" w:firstLineChars="200"/>
        <w:rPr>
          <w:rFonts w:hint="eastAsia"/>
          <w:kern w:val="0"/>
          <w:szCs w:val="32"/>
          <w:highlight w:val="none"/>
        </w:rPr>
      </w:pPr>
      <w:r>
        <w:rPr>
          <w:rFonts w:hint="eastAsia"/>
          <w:kern w:val="0"/>
          <w:szCs w:val="32"/>
          <w:highlight w:val="none"/>
        </w:rPr>
        <w:t>20</w:t>
      </w:r>
      <w:r>
        <w:rPr>
          <w:rFonts w:hint="eastAsia"/>
          <w:kern w:val="0"/>
          <w:szCs w:val="32"/>
          <w:highlight w:val="none"/>
          <w:lang w:val="en-US" w:eastAsia="zh-CN"/>
        </w:rPr>
        <w:t>23</w:t>
      </w:r>
      <w:r>
        <w:rPr>
          <w:rFonts w:hint="eastAsia"/>
          <w:kern w:val="0"/>
          <w:szCs w:val="32"/>
          <w:highlight w:val="none"/>
        </w:rPr>
        <w:t>年度支出总额</w:t>
      </w:r>
      <w:r>
        <w:rPr>
          <w:rFonts w:hint="eastAsia" w:ascii="仿宋_GB2312" w:hAnsi="仿宋" w:eastAsia="仿宋_GB2312" w:cs="Times New Roman"/>
          <w:color w:val="auto"/>
          <w:sz w:val="32"/>
          <w:szCs w:val="32"/>
          <w:lang w:val="en-US" w:eastAsia="zh-CN"/>
        </w:rPr>
        <w:t>2782.05</w:t>
      </w:r>
      <w:r>
        <w:rPr>
          <w:rFonts w:hint="eastAsia"/>
          <w:kern w:val="0"/>
          <w:szCs w:val="32"/>
          <w:highlight w:val="none"/>
        </w:rPr>
        <w:t>万元，其中基本支出</w:t>
      </w:r>
      <w:r>
        <w:rPr>
          <w:rFonts w:hint="eastAsia"/>
          <w:kern w:val="0"/>
          <w:szCs w:val="32"/>
          <w:highlight w:val="none"/>
          <w:lang w:val="en-US" w:eastAsia="zh-CN"/>
        </w:rPr>
        <w:t>1876.04</w:t>
      </w:r>
      <w:r>
        <w:rPr>
          <w:rFonts w:hint="eastAsia"/>
          <w:kern w:val="0"/>
          <w:szCs w:val="32"/>
          <w:highlight w:val="none"/>
        </w:rPr>
        <w:t>万元，基本支出保障了单位正常运转的日常支出，包括</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SA"/>
        </w:rPr>
        <w:t>包括基本工资、津贴补贴等人员经费以及办公费、水电费、差旅费等日常公用经费</w:t>
      </w:r>
      <w:r>
        <w:rPr>
          <w:rFonts w:hint="eastAsia"/>
          <w:kern w:val="0"/>
          <w:szCs w:val="32"/>
          <w:highlight w:val="none"/>
        </w:rPr>
        <w:t>；项目支出金额</w:t>
      </w:r>
      <w:r>
        <w:rPr>
          <w:rFonts w:hint="eastAsia"/>
          <w:kern w:val="0"/>
          <w:szCs w:val="32"/>
          <w:highlight w:val="none"/>
          <w:lang w:val="en-US" w:eastAsia="zh-CN"/>
        </w:rPr>
        <w:t>906.01</w:t>
      </w:r>
      <w:r>
        <w:rPr>
          <w:rFonts w:hint="eastAsia"/>
          <w:kern w:val="0"/>
          <w:szCs w:val="32"/>
          <w:highlight w:val="none"/>
        </w:rPr>
        <w:t>万元，</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SA"/>
        </w:rPr>
        <w:t>项目支出主要用于</w:t>
      </w:r>
      <w:r>
        <w:rPr>
          <w:rFonts w:hint="eastAsia"/>
          <w:kern w:val="0"/>
          <w:szCs w:val="32"/>
          <w:highlight w:val="none"/>
          <w:lang w:val="en-US" w:eastAsia="zh-CN"/>
        </w:rPr>
        <w:t>对村民委员会和村党支部的补助</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SA"/>
        </w:rPr>
        <w:t>、</w:t>
      </w:r>
      <w:r>
        <w:rPr>
          <w:rFonts w:hint="eastAsia"/>
          <w:kern w:val="0"/>
          <w:szCs w:val="32"/>
          <w:highlight w:val="none"/>
          <w:lang w:val="en-US" w:eastAsia="zh-CN"/>
        </w:rPr>
        <w:t>农村基础设施建设支出</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SA"/>
        </w:rPr>
        <w:t>及其他支出等支出，包括邮电费、差旅费、电费及其他对企业补助等</w:t>
      </w:r>
      <w:r>
        <w:rPr>
          <w:rFonts w:hint="eastAsia"/>
          <w:kern w:val="0"/>
          <w:szCs w:val="32"/>
          <w:highlight w:val="none"/>
        </w:rPr>
        <w:t>。</w:t>
      </w:r>
    </w:p>
    <w:p>
      <w:pPr>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二、单位项目资金的绩效分析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39" w:firstLineChars="231"/>
        <w:jc w:val="left"/>
        <w:textAlignment w:val="center"/>
        <w:rPr>
          <w:rFonts w:hint="eastAsia" w:ascii="仿宋" w:hAnsi="仿宋" w:eastAsia="仿宋" w:cs="仿宋"/>
          <w:i w:val="0"/>
          <w:iCs w:val="0"/>
          <w:caps w:val="0"/>
          <w:color w:val="auto"/>
          <w:spacing w:val="0"/>
          <w:kern w:val="0"/>
          <w:sz w:val="32"/>
          <w:szCs w:val="32"/>
          <w:highlight w:val="none"/>
          <w:shd w:val="clear" w:color="auto" w:fill="FFFFFF"/>
          <w:lang w:val="en-US" w:eastAsia="zh-CN" w:bidi="ar-SA"/>
        </w:rPr>
      </w:pPr>
      <w:r>
        <w:rPr>
          <w:rFonts w:hint="eastAsia" w:ascii="仿宋" w:hAnsi="仿宋" w:eastAsia="仿宋" w:cs="仿宋"/>
          <w:i w:val="0"/>
          <w:iCs w:val="0"/>
          <w:caps w:val="0"/>
          <w:color w:val="auto"/>
          <w:spacing w:val="0"/>
          <w:kern w:val="0"/>
          <w:sz w:val="32"/>
          <w:szCs w:val="32"/>
          <w:highlight w:val="none"/>
          <w:shd w:val="clear" w:color="auto" w:fill="FFFFFF"/>
          <w:lang w:val="en-US" w:eastAsia="zh-CN" w:bidi="ar-SA"/>
        </w:rPr>
        <w:t>2023年度项目资金收入906.01万元，支出906.01万元，资金到位率100%，实际使用率100%。根据项目资金实际使用情况，对项目资金开展绩效自评，在资金使用上，我镇严格执行项目资金管理制度，实行专款专用，无挪用项目资金问题。</w:t>
      </w:r>
    </w:p>
    <w:p>
      <w:pPr>
        <w:numPr>
          <w:ilvl w:val="0"/>
          <w:numId w:val="0"/>
        </w:numPr>
        <w:spacing w:beforeLines="0" w:afterLines="0"/>
        <w:ind w:firstLine="640" w:firstLineChars="200"/>
        <w:jc w:val="left"/>
        <w:rPr>
          <w:rFonts w:hint="eastAsia" w:ascii="仿宋" w:hAnsi="仿宋" w:eastAsia="仿宋" w:cs="仿宋"/>
          <w:i w:val="0"/>
          <w:iCs w:val="0"/>
          <w:caps w:val="0"/>
          <w:color w:val="auto"/>
          <w:spacing w:val="0"/>
          <w:kern w:val="0"/>
          <w:sz w:val="32"/>
          <w:szCs w:val="32"/>
          <w:shd w:val="clear" w:color="auto" w:fill="FFFFFF"/>
          <w:lang w:val="en-US" w:eastAsia="zh-CN" w:bidi="ar-SA"/>
        </w:rPr>
      </w:pPr>
      <w:r>
        <w:rPr>
          <w:rFonts w:hint="eastAsia" w:ascii="仿宋" w:hAnsi="仿宋" w:eastAsia="仿宋" w:cs="仿宋"/>
          <w:i w:val="0"/>
          <w:iCs w:val="0"/>
          <w:caps w:val="0"/>
          <w:color w:val="auto"/>
          <w:spacing w:val="0"/>
          <w:kern w:val="0"/>
          <w:sz w:val="32"/>
          <w:szCs w:val="32"/>
          <w:shd w:val="clear" w:color="auto" w:fill="FFFFFF"/>
          <w:lang w:val="en-US" w:eastAsia="zh-CN" w:bidi="ar-SA"/>
        </w:rPr>
        <w:t>效率性分析：坚决完成县委县政府绩效考核指标或上级主管部门考核指标，工作任务完成及时率100%，本部门重点工作办结率100%。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450" w:lineRule="atLeast"/>
        <w:ind w:left="0" w:right="0" w:firstLine="640"/>
        <w:rPr>
          <w:rFonts w:hint="eastAsia" w:ascii="仿宋" w:hAnsi="仿宋" w:eastAsia="仿宋" w:cs="仿宋"/>
          <w:i w:val="0"/>
          <w:iCs w:val="0"/>
          <w:caps w:val="0"/>
          <w:color w:val="auto"/>
          <w:spacing w:val="0"/>
          <w:kern w:val="0"/>
          <w:sz w:val="32"/>
          <w:szCs w:val="32"/>
          <w:shd w:val="clear" w:color="auto" w:fill="FFFFFF"/>
          <w:lang w:val="en-US" w:eastAsia="zh-CN" w:bidi="ar-SA"/>
        </w:rPr>
      </w:pPr>
      <w:r>
        <w:rPr>
          <w:rFonts w:hint="eastAsia" w:ascii="仿宋" w:hAnsi="仿宋" w:eastAsia="仿宋" w:cs="仿宋"/>
          <w:i w:val="0"/>
          <w:iCs w:val="0"/>
          <w:caps w:val="0"/>
          <w:color w:val="auto"/>
          <w:spacing w:val="0"/>
          <w:kern w:val="0"/>
          <w:sz w:val="32"/>
          <w:szCs w:val="32"/>
          <w:shd w:val="clear" w:color="auto" w:fill="FFFFFF"/>
          <w:lang w:val="en-US" w:eastAsia="zh-CN" w:bidi="ar-SA"/>
        </w:rPr>
        <w:t>效益性分析：江南镇人民政府认真履行政府职责，积极承担社会发展管理责任，努力实现政府职能效益，社会公众或服务对象满意度98%</w:t>
      </w:r>
    </w:p>
    <w:p>
      <w:pPr>
        <w:widowControl/>
        <w:spacing w:line="594" w:lineRule="exact"/>
        <w:ind w:firstLine="640" w:firstLineChars="200"/>
        <w:rPr>
          <w:rFonts w:hint="eastAsia" w:ascii="仿宋" w:hAnsi="仿宋" w:eastAsia="仿宋" w:cs="仿宋"/>
          <w:i w:val="0"/>
          <w:iCs w:val="0"/>
          <w:caps w:val="0"/>
          <w:color w:val="auto"/>
          <w:spacing w:val="0"/>
          <w:kern w:val="0"/>
          <w:sz w:val="32"/>
          <w:szCs w:val="32"/>
          <w:highlight w:val="none"/>
          <w:shd w:val="clear" w:color="auto" w:fill="FFFFFF"/>
          <w:lang w:val="en-US" w:eastAsia="zh-CN" w:bidi="ar-SA"/>
        </w:rPr>
      </w:pPr>
      <w:r>
        <w:rPr>
          <w:rFonts w:hint="default" w:ascii="仿宋" w:hAnsi="仿宋" w:eastAsia="仿宋" w:cs="仿宋"/>
          <w:i w:val="0"/>
          <w:iCs w:val="0"/>
          <w:caps w:val="0"/>
          <w:color w:val="auto"/>
          <w:spacing w:val="0"/>
          <w:kern w:val="0"/>
          <w:sz w:val="32"/>
          <w:szCs w:val="32"/>
          <w:shd w:val="clear" w:color="auto" w:fill="FFFFFF"/>
          <w:lang w:val="en-US" w:eastAsia="zh-CN" w:bidi="ar-SA"/>
        </w:rPr>
        <w:t>通过绩效评价精准加大在“三农”、教育、生态环境、社会保障、公共基础设施等方面的投入改善了公共服务，大力发展和壮大了社会公共事业，着力解决好了人民群众最关心、最直接、最现实的利益问题，统筹兼顾紧紧依靠人民推动改革，确保各项决策部署全面落实，实现社会稳定和长治久安。</w:t>
      </w:r>
    </w:p>
    <w:p>
      <w:pPr>
        <w:numPr>
          <w:ilvl w:val="0"/>
          <w:numId w:val="0"/>
        </w:numPr>
        <w:tabs>
          <w:tab w:val="left" w:pos="3396"/>
        </w:tabs>
        <w:spacing w:line="594" w:lineRule="exact"/>
        <w:ind w:firstLine="640" w:firstLineChars="200"/>
        <w:rPr>
          <w:rFonts w:hint="eastAsia" w:ascii="Times New Roman" w:hAnsi="Times New Roman" w:eastAsia="楷体_GB2312" w:cs="Times New Roman"/>
          <w:kern w:val="0"/>
          <w:szCs w:val="32"/>
          <w:highlight w:val="none"/>
          <w:lang w:eastAsia="zh-CN"/>
        </w:rPr>
      </w:pPr>
      <w:r>
        <w:rPr>
          <w:rFonts w:hint="eastAsia" w:ascii="Times New Roman" w:hAnsi="Times New Roman" w:eastAsia="楷体_GB2312" w:cs="Times New Roman"/>
          <w:kern w:val="0"/>
          <w:szCs w:val="32"/>
          <w:highlight w:val="none"/>
          <w:lang w:eastAsia="zh-CN"/>
        </w:rPr>
        <w:t>（</w:t>
      </w:r>
      <w:r>
        <w:rPr>
          <w:rFonts w:hint="eastAsia" w:ascii="Times New Roman" w:hAnsi="Times New Roman" w:eastAsia="楷体_GB2312" w:cs="Times New Roman"/>
          <w:kern w:val="0"/>
          <w:szCs w:val="32"/>
          <w:highlight w:val="none"/>
          <w:lang w:val="en-US" w:eastAsia="zh-CN"/>
        </w:rPr>
        <w:t>五</w:t>
      </w:r>
      <w:r>
        <w:rPr>
          <w:rFonts w:hint="eastAsia" w:ascii="Times New Roman" w:hAnsi="Times New Roman" w:eastAsia="楷体_GB2312" w:cs="Times New Roman"/>
          <w:kern w:val="0"/>
          <w:szCs w:val="32"/>
          <w:highlight w:val="none"/>
          <w:lang w:eastAsia="zh-CN"/>
        </w:rPr>
        <w:t>）绩效评价工作开展情况</w:t>
      </w:r>
    </w:p>
    <w:p>
      <w:pPr>
        <w:widowControl/>
        <w:spacing w:line="594" w:lineRule="exact"/>
        <w:ind w:firstLine="640" w:firstLineChars="200"/>
        <w:rPr>
          <w:kern w:val="0"/>
          <w:szCs w:val="32"/>
          <w:highlight w:val="none"/>
        </w:rPr>
      </w:pPr>
      <w:r>
        <w:rPr>
          <w:rFonts w:hint="eastAsia"/>
          <w:kern w:val="0"/>
          <w:szCs w:val="32"/>
          <w:highlight w:val="none"/>
          <w:lang w:val="en-US" w:eastAsia="zh-CN"/>
        </w:rPr>
        <w:t>一、</w:t>
      </w:r>
      <w:r>
        <w:rPr>
          <w:kern w:val="0"/>
          <w:szCs w:val="32"/>
          <w:highlight w:val="none"/>
        </w:rPr>
        <w:t>绩效评价目的</w:t>
      </w:r>
    </w:p>
    <w:p>
      <w:pPr>
        <w:widowControl/>
        <w:spacing w:line="594" w:lineRule="exact"/>
        <w:ind w:firstLine="640" w:firstLineChars="200"/>
        <w:rPr>
          <w:rFonts w:hint="default" w:ascii="仿宋" w:hAnsi="仿宋" w:eastAsia="仿宋" w:cs="仿宋"/>
          <w:i w:val="0"/>
          <w:iCs w:val="0"/>
          <w:caps w:val="0"/>
          <w:color w:val="0000FF"/>
          <w:spacing w:val="0"/>
          <w:kern w:val="0"/>
          <w:sz w:val="32"/>
          <w:szCs w:val="32"/>
          <w:shd w:val="clear" w:color="auto" w:fill="FFFFFF"/>
          <w:lang w:val="en-US" w:eastAsia="zh-CN" w:bidi="ar-SA"/>
        </w:rPr>
      </w:pPr>
      <w:r>
        <w:rPr>
          <w:rFonts w:hint="eastAsia" w:cs="Times New Roman"/>
          <w:bCs/>
          <w:sz w:val="32"/>
          <w:szCs w:val="32"/>
          <w:highlight w:val="none"/>
        </w:rPr>
        <w:t>此次绩效评价</w:t>
      </w:r>
      <w:r>
        <w:rPr>
          <w:rFonts w:hint="eastAsia" w:cs="Times New Roman"/>
          <w:bCs/>
          <w:sz w:val="32"/>
          <w:szCs w:val="32"/>
          <w:highlight w:val="none"/>
          <w:lang w:val="en-US" w:eastAsia="zh-CN"/>
        </w:rPr>
        <w:t>旨在</w:t>
      </w:r>
      <w:r>
        <w:rPr>
          <w:rFonts w:hint="eastAsia" w:cs="Times New Roman"/>
          <w:bCs/>
          <w:sz w:val="32"/>
          <w:szCs w:val="32"/>
          <w:highlight w:val="none"/>
        </w:rPr>
        <w:t>严格落实《预算法》及省、市、县绩效管理工作的有关规定，进一步规范财政资金的管理，强化财政支出绩效理念，提升部门责任意识，提高资金使用效益，促进行政工作的发展。</w:t>
      </w:r>
    </w:p>
    <w:p>
      <w:pPr>
        <w:widowControl/>
        <w:numPr>
          <w:ilvl w:val="0"/>
          <w:numId w:val="0"/>
        </w:numPr>
        <w:spacing w:line="594" w:lineRule="exact"/>
        <w:ind w:firstLine="640" w:firstLineChars="200"/>
        <w:rPr>
          <w:kern w:val="0"/>
          <w:szCs w:val="32"/>
          <w:highlight w:val="none"/>
        </w:rPr>
      </w:pPr>
      <w:r>
        <w:rPr>
          <w:rFonts w:hint="eastAsia"/>
          <w:kern w:val="0"/>
          <w:szCs w:val="32"/>
          <w:highlight w:val="none"/>
          <w:lang w:val="en-US" w:eastAsia="zh-CN"/>
        </w:rPr>
        <w:t>二、</w:t>
      </w:r>
      <w:r>
        <w:rPr>
          <w:kern w:val="0"/>
          <w:szCs w:val="32"/>
          <w:highlight w:val="none"/>
        </w:rPr>
        <w:t>绩效评价工作过程，主要包括前期准备、组织实施和分析评价等内容</w:t>
      </w:r>
      <w:r>
        <w:rPr>
          <w:rFonts w:hint="eastAsia"/>
          <w:kern w:val="0"/>
          <w:szCs w:val="32"/>
          <w:highlight w:val="none"/>
          <w:lang w:eastAsia="zh-CN"/>
        </w:rPr>
        <w:t>。</w:t>
      </w:r>
    </w:p>
    <w:p>
      <w:pPr>
        <w:widowControl/>
        <w:spacing w:line="594" w:lineRule="exact"/>
        <w:ind w:firstLine="640" w:firstLineChars="200"/>
      </w:pPr>
      <w:r>
        <w:rPr>
          <w:rFonts w:hint="eastAsia" w:ascii="Times New Roman" w:hAnsi="Times New Roman" w:cs="Times New Roman"/>
          <w:kern w:val="0"/>
          <w:szCs w:val="32"/>
        </w:rPr>
        <w:t>根据绩效评价的要求，</w:t>
      </w:r>
      <w:r>
        <w:rPr>
          <w:rFonts w:hint="eastAsia" w:ascii="Times New Roman" w:hAnsi="Times New Roman" w:cs="Times New Roman"/>
          <w:kern w:val="0"/>
          <w:szCs w:val="32"/>
          <w:lang w:val="en-US" w:eastAsia="zh-CN"/>
        </w:rPr>
        <w:t>一是</w:t>
      </w:r>
      <w:r>
        <w:rPr>
          <w:rFonts w:hint="eastAsia" w:ascii="Times New Roman" w:hAnsi="Times New Roman" w:cs="Times New Roman"/>
          <w:kern w:val="0"/>
          <w:szCs w:val="32"/>
        </w:rPr>
        <w:t>我</w:t>
      </w:r>
      <w:r>
        <w:rPr>
          <w:rFonts w:hint="eastAsia" w:ascii="Times New Roman" w:hAnsi="Times New Roman" w:cs="Times New Roman"/>
          <w:kern w:val="0"/>
          <w:szCs w:val="32"/>
          <w:lang w:val="en-US" w:eastAsia="zh-CN"/>
        </w:rPr>
        <w:t>镇</w:t>
      </w:r>
      <w:r>
        <w:rPr>
          <w:rFonts w:hint="eastAsia" w:ascii="Times New Roman" w:hAnsi="Times New Roman" w:cs="Times New Roman"/>
          <w:kern w:val="0"/>
          <w:szCs w:val="32"/>
        </w:rPr>
        <w:t>成立了自评工作小组，对照自评方案进行研究和布署，按照自评方案的要求</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通过</w:t>
      </w:r>
      <w:r>
        <w:rPr>
          <w:rFonts w:hint="eastAsia" w:ascii="Times New Roman" w:hAnsi="Times New Roman" w:cs="Times New Roman"/>
          <w:kern w:val="0"/>
          <w:szCs w:val="32"/>
        </w:rPr>
        <w:t>收集项目资料，全面了解建设项目管理制度和流程、资金使用情况、受益群体的反馈情况，在收集和审核项目资料的基础上，制定了绩效评价指标体系，并进一步修改和完善，最后根据评价标准和资料依据，进行分析，得出评价结论</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二是认真组织开展绩效自评工作，通过对标《安化县202</w:t>
      </w:r>
      <w:r>
        <w:rPr>
          <w:rFonts w:hint="eastAsia" w:cs="Times New Roman"/>
          <w:kern w:val="0"/>
          <w:szCs w:val="32"/>
          <w:lang w:val="en-US" w:eastAsia="zh-CN"/>
        </w:rPr>
        <w:t>3</w:t>
      </w:r>
      <w:r>
        <w:rPr>
          <w:rFonts w:hint="eastAsia" w:ascii="Times New Roman" w:hAnsi="Times New Roman" w:cs="Times New Roman"/>
          <w:kern w:val="0"/>
          <w:szCs w:val="32"/>
          <w:lang w:val="en-US" w:eastAsia="zh-CN"/>
        </w:rPr>
        <w:t>年度部门整体支出绩效评价指标及评分表》，综合运用定量定性分析方法，对我镇202</w:t>
      </w:r>
      <w:r>
        <w:rPr>
          <w:rFonts w:hint="eastAsia" w:cs="Times New Roman"/>
          <w:kern w:val="0"/>
          <w:szCs w:val="32"/>
          <w:lang w:val="en-US" w:eastAsia="zh-CN"/>
        </w:rPr>
        <w:t>3</w:t>
      </w:r>
      <w:r>
        <w:rPr>
          <w:rFonts w:hint="eastAsia" w:ascii="Times New Roman" w:hAnsi="Times New Roman" w:cs="Times New Roman"/>
          <w:kern w:val="0"/>
          <w:szCs w:val="32"/>
          <w:lang w:val="en-US" w:eastAsia="zh-CN"/>
        </w:rPr>
        <w:t>年度部门整体支出绩效和各项目支出的绩效目标的设立等投入情况、预算配置、执行、管理及资产管理整个过程、以及职责履行与履职效益等效果产出进行自评。根据部门整体支出绩效评价指标体系，我单位202</w:t>
      </w:r>
      <w:r>
        <w:rPr>
          <w:rFonts w:hint="eastAsia" w:cs="Times New Roman"/>
          <w:kern w:val="0"/>
          <w:szCs w:val="32"/>
          <w:lang w:val="en-US" w:eastAsia="zh-CN"/>
        </w:rPr>
        <w:t>3</w:t>
      </w:r>
      <w:r>
        <w:rPr>
          <w:rFonts w:hint="eastAsia" w:ascii="Times New Roman" w:hAnsi="Times New Roman" w:cs="Times New Roman"/>
          <w:kern w:val="0"/>
          <w:szCs w:val="32"/>
          <w:lang w:val="en-US" w:eastAsia="zh-CN"/>
        </w:rPr>
        <w:t>年度自评得分</w:t>
      </w:r>
      <w:r>
        <w:rPr>
          <w:rFonts w:hint="eastAsia" w:cs="Times New Roman"/>
          <w:kern w:val="0"/>
          <w:szCs w:val="32"/>
          <w:lang w:val="en-US" w:eastAsia="zh-CN"/>
        </w:rPr>
        <w:t>98</w:t>
      </w:r>
      <w:r>
        <w:rPr>
          <w:rFonts w:hint="eastAsia" w:ascii="Times New Roman" w:hAnsi="Times New Roman" w:cs="Times New Roman"/>
          <w:kern w:val="0"/>
          <w:szCs w:val="32"/>
          <w:lang w:val="en-US" w:eastAsia="zh-CN"/>
        </w:rPr>
        <w:t>分。</w:t>
      </w:r>
      <w:bookmarkStart w:id="0" w:name="_GoBack"/>
      <w:bookmarkEnd w:id="0"/>
    </w:p>
    <w:p>
      <w:pPr>
        <w:numPr>
          <w:ilvl w:val="0"/>
          <w:numId w:val="0"/>
        </w:numPr>
        <w:spacing w:line="594" w:lineRule="exact"/>
        <w:ind w:firstLine="640" w:firstLineChars="200"/>
        <w:rPr>
          <w:rFonts w:hint="default" w:eastAsia="仿宋_GB2312"/>
          <w:kern w:val="0"/>
          <w:szCs w:val="32"/>
          <w:highlight w:val="none"/>
          <w:lang w:val="en-US" w:eastAsia="zh-CN"/>
        </w:rPr>
      </w:pPr>
      <w:r>
        <w:rPr>
          <w:rFonts w:hint="eastAsia" w:eastAsia="黑体"/>
          <w:bCs/>
          <w:kern w:val="0"/>
          <w:szCs w:val="32"/>
          <w:highlight w:val="none"/>
          <w:lang w:val="en-US" w:eastAsia="zh-CN"/>
        </w:rPr>
        <w:t>七、</w:t>
      </w:r>
      <w:r>
        <w:rPr>
          <w:rFonts w:hint="eastAsia" w:ascii="黑体" w:hAnsi="黑体" w:eastAsia="黑体" w:cs="宋体"/>
          <w:color w:val="000000"/>
          <w:kern w:val="0"/>
          <w:sz w:val="32"/>
          <w:szCs w:val="32"/>
        </w:rPr>
        <w:t>存在的问题及原因分析</w:t>
      </w:r>
    </w:p>
    <w:p>
      <w:pPr>
        <w:numPr>
          <w:ilvl w:val="0"/>
          <w:numId w:val="0"/>
        </w:numPr>
        <w:spacing w:line="594" w:lineRule="exact"/>
        <w:ind w:firstLine="640" w:firstLineChars="200"/>
        <w:rPr>
          <w:rFonts w:hint="eastAsia"/>
          <w:kern w:val="0"/>
          <w:szCs w:val="32"/>
          <w:highlight w:val="none"/>
        </w:rPr>
      </w:pPr>
      <w:r>
        <w:rPr>
          <w:rFonts w:hint="eastAsia"/>
          <w:kern w:val="0"/>
          <w:szCs w:val="32"/>
          <w:highlight w:val="none"/>
          <w:lang w:val="en-US" w:eastAsia="zh-CN"/>
        </w:rPr>
        <w:t>一是</w:t>
      </w:r>
      <w:r>
        <w:rPr>
          <w:rFonts w:hint="eastAsia"/>
          <w:kern w:val="0"/>
          <w:szCs w:val="32"/>
          <w:highlight w:val="none"/>
        </w:rPr>
        <w:t>预算绩效观念不深入。我</w:t>
      </w:r>
      <w:r>
        <w:rPr>
          <w:rFonts w:hint="eastAsia"/>
          <w:kern w:val="0"/>
          <w:szCs w:val="32"/>
          <w:highlight w:val="none"/>
          <w:lang w:val="en-US" w:eastAsia="zh-CN"/>
        </w:rPr>
        <w:t>镇</w:t>
      </w:r>
      <w:r>
        <w:rPr>
          <w:rFonts w:hint="eastAsia"/>
          <w:kern w:val="0"/>
          <w:szCs w:val="32"/>
          <w:highlight w:val="none"/>
        </w:rPr>
        <w:t>在日常财务工作中存在着一定程度的“重分配、轻管理、重支出、轻绩效”的情况，造成该问题的主要原因是自身绩效理念较薄弱，单位绩效目标编制仍有缺失，需要进一步加强对资金绩效管理的重视程度</w:t>
      </w:r>
    </w:p>
    <w:p>
      <w:pPr>
        <w:widowControl/>
        <w:spacing w:line="594" w:lineRule="exact"/>
        <w:ind w:firstLine="640" w:firstLineChars="200"/>
        <w:rPr>
          <w:rFonts w:hint="eastAsia" w:ascii="宋体" w:hAnsi="宋体"/>
          <w:bCs/>
          <w:kern w:val="0"/>
          <w:sz w:val="32"/>
          <w:szCs w:val="32"/>
          <w:highlight w:val="none"/>
        </w:rPr>
      </w:pPr>
      <w:r>
        <w:rPr>
          <w:rFonts w:hint="eastAsia"/>
          <w:kern w:val="0"/>
          <w:szCs w:val="32"/>
          <w:highlight w:val="none"/>
          <w:lang w:val="en-US" w:eastAsia="zh-CN"/>
        </w:rPr>
        <w:t>二是</w:t>
      </w:r>
      <w:r>
        <w:rPr>
          <w:rFonts w:hint="eastAsia"/>
          <w:kern w:val="0"/>
          <w:szCs w:val="32"/>
          <w:highlight w:val="none"/>
        </w:rPr>
        <w:t>预算绩效规范管理有盲点。在财政逐步加强绩效管理的情况下，我</w:t>
      </w:r>
      <w:r>
        <w:rPr>
          <w:rFonts w:hint="eastAsia"/>
          <w:kern w:val="0"/>
          <w:szCs w:val="32"/>
          <w:highlight w:val="none"/>
          <w:lang w:val="en-US" w:eastAsia="zh-CN"/>
        </w:rPr>
        <w:t>镇</w:t>
      </w:r>
      <w:r>
        <w:rPr>
          <w:rFonts w:hint="eastAsia"/>
          <w:kern w:val="0"/>
          <w:szCs w:val="32"/>
          <w:highlight w:val="none"/>
        </w:rPr>
        <w:t>财务人员面对当前绩效管理工作既没有现成的经验可供借鉴，又</w:t>
      </w:r>
      <w:r>
        <w:rPr>
          <w:rFonts w:hint="eastAsia" w:ascii="宋体" w:hAnsi="宋体"/>
          <w:bCs/>
          <w:kern w:val="0"/>
          <w:sz w:val="32"/>
          <w:szCs w:val="32"/>
          <w:highlight w:val="none"/>
        </w:rPr>
        <w:t>缺乏专业性很强的技能储备，只能是边工作、边学习、边积累，短期内部分工作只能停留在表面，难以做到程序规范、管理科学，难以满足当前绩效管理要求。</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pPr>
        <w:spacing w:line="520" w:lineRule="exact"/>
        <w:ind w:firstLine="640"/>
        <w:rPr>
          <w:rFonts w:hint="eastAsia" w:ascii="宋体" w:hAnsi="宋体"/>
          <w:bCs/>
          <w:kern w:val="0"/>
          <w:sz w:val="32"/>
          <w:szCs w:val="32"/>
          <w:highlight w:val="none"/>
        </w:rPr>
      </w:pPr>
      <w:r>
        <w:rPr>
          <w:rFonts w:hint="eastAsia" w:ascii="宋体" w:hAnsi="宋体"/>
          <w:bCs/>
          <w:kern w:val="0"/>
          <w:sz w:val="32"/>
          <w:szCs w:val="32"/>
          <w:highlight w:val="none"/>
        </w:rPr>
        <w:t>（</w:t>
      </w:r>
      <w:r>
        <w:rPr>
          <w:rFonts w:hint="eastAsia" w:ascii="宋体" w:hAnsi="宋体"/>
          <w:bCs/>
          <w:kern w:val="0"/>
          <w:sz w:val="32"/>
          <w:szCs w:val="32"/>
          <w:highlight w:val="none"/>
          <w:lang w:val="en-US" w:eastAsia="zh-CN"/>
        </w:rPr>
        <w:t>一</w:t>
      </w:r>
      <w:r>
        <w:rPr>
          <w:rFonts w:hint="eastAsia" w:ascii="宋体" w:hAnsi="宋体"/>
          <w:bCs/>
          <w:kern w:val="0"/>
          <w:sz w:val="32"/>
          <w:szCs w:val="32"/>
          <w:highlight w:val="none"/>
        </w:rPr>
        <w:t>）进一步增强绩效管理理念。在管理和使用预算资金的过程中，我乡将更加突出资金使用绩效，做到“花钱必问效”。加强与财政绩效科的沟通协调，按照绩效评价原则，开展资金安全性、规范性的监督，确保专项资金的使用符合绩效管理要求。</w:t>
      </w:r>
    </w:p>
    <w:p>
      <w:pPr>
        <w:spacing w:line="520" w:lineRule="exact"/>
        <w:ind w:firstLine="640"/>
        <w:rPr>
          <w:rFonts w:hint="eastAsia" w:ascii="宋体" w:hAnsi="宋体"/>
          <w:bCs/>
          <w:kern w:val="0"/>
          <w:sz w:val="32"/>
          <w:szCs w:val="32"/>
          <w:highlight w:val="none"/>
        </w:rPr>
      </w:pPr>
      <w:r>
        <w:rPr>
          <w:rFonts w:hint="eastAsia" w:ascii="宋体" w:hAnsi="宋体"/>
          <w:bCs/>
          <w:kern w:val="0"/>
          <w:sz w:val="32"/>
          <w:szCs w:val="32"/>
          <w:highlight w:val="none"/>
        </w:rPr>
        <w:t>（</w:t>
      </w:r>
      <w:r>
        <w:rPr>
          <w:rFonts w:hint="eastAsia" w:ascii="宋体" w:hAnsi="宋体"/>
          <w:bCs/>
          <w:kern w:val="0"/>
          <w:sz w:val="32"/>
          <w:szCs w:val="32"/>
          <w:highlight w:val="none"/>
          <w:lang w:val="en-US" w:eastAsia="zh-CN"/>
        </w:rPr>
        <w:t>二</w:t>
      </w:r>
      <w:r>
        <w:rPr>
          <w:rFonts w:hint="eastAsia" w:ascii="宋体" w:hAnsi="宋体"/>
          <w:bCs/>
          <w:kern w:val="0"/>
          <w:sz w:val="32"/>
          <w:szCs w:val="32"/>
          <w:highlight w:val="none"/>
        </w:rPr>
        <w:t>）进一步加强财务素养和专业技能培训。我</w:t>
      </w:r>
      <w:r>
        <w:rPr>
          <w:rFonts w:hint="eastAsia" w:ascii="宋体" w:hAnsi="宋体"/>
          <w:bCs/>
          <w:kern w:val="0"/>
          <w:sz w:val="32"/>
          <w:szCs w:val="32"/>
          <w:highlight w:val="none"/>
          <w:lang w:val="en-US" w:eastAsia="zh-CN"/>
        </w:rPr>
        <w:t>镇</w:t>
      </w:r>
      <w:r>
        <w:rPr>
          <w:rFonts w:hint="eastAsia" w:ascii="宋体" w:hAnsi="宋体"/>
          <w:bCs/>
          <w:kern w:val="0"/>
          <w:sz w:val="32"/>
          <w:szCs w:val="32"/>
          <w:highlight w:val="none"/>
        </w:rPr>
        <w:t>希望县财政局相关科室，针对预算资金绩效管理和相关法律法规，对全县乡镇财务人员开展培训，学习预算绩效管理的法律法规、规范要求，让绩效理念深入人心、让绩效管理人员熟知政策、知行合一。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450" w:lineRule="atLeast"/>
        <w:ind w:left="0" w:right="0" w:firstLine="640"/>
        <w:jc w:val="left"/>
        <w:rPr>
          <w:rFonts w:hint="eastAsia"/>
          <w:kern w:val="0"/>
          <w:szCs w:val="32"/>
          <w:highlight w:val="none"/>
        </w:rPr>
      </w:pPr>
      <w:r>
        <w:rPr>
          <w:rFonts w:hint="eastAsia" w:ascii="仿宋" w:hAnsi="仿宋" w:eastAsia="仿宋" w:cs="仿宋"/>
          <w:i w:val="0"/>
          <w:iCs w:val="0"/>
          <w:caps w:val="0"/>
          <w:color w:val="000000"/>
          <w:spacing w:val="0"/>
          <w:kern w:val="0"/>
          <w:sz w:val="32"/>
          <w:szCs w:val="32"/>
          <w:shd w:val="clear" w:color="auto" w:fill="FFFFFF"/>
          <w:lang w:val="en-US" w:eastAsia="zh-CN" w:bidi="ar"/>
        </w:rPr>
        <w:t>今后我镇将进一步细化部门预算，按照“保工资、保运转、保重点”的原则安排预算经费支出，做到有保有压，严控无预算支出，同时加强财政资金支出行为管理。进一步推进财政资金使用规范化、</w:t>
      </w:r>
      <w:r>
        <w:rPr>
          <w:kern w:val="0"/>
          <w:szCs w:val="32"/>
          <w:highlight w:val="none"/>
        </w:rPr>
        <w:t>推动建立过紧日子的长效机制</w:t>
      </w:r>
      <w:r>
        <w:rPr>
          <w:rFonts w:hint="eastAsia"/>
          <w:kern w:val="0"/>
          <w:szCs w:val="32"/>
          <w:highlight w:val="none"/>
          <w:lang w:eastAsia="zh-CN"/>
        </w:rPr>
        <w:t>、</w:t>
      </w:r>
      <w:r>
        <w:rPr>
          <w:kern w:val="0"/>
          <w:szCs w:val="32"/>
          <w:highlight w:val="none"/>
        </w:rPr>
        <w:t>推进预算一体化系统建设，使预算管理水平更上台阶。</w:t>
      </w:r>
    </w:p>
    <w:p>
      <w:pPr>
        <w:spacing w:line="240" w:lineRule="auto"/>
        <w:jc w:val="both"/>
        <w:rPr>
          <w:rFonts w:hint="eastAsia"/>
          <w:kern w:val="0"/>
          <w:szCs w:val="32"/>
          <w:highlight w:val="none"/>
          <w:lang w:val="en-US" w:eastAsia="zh-CN"/>
        </w:rPr>
      </w:pPr>
      <w:r>
        <w:rPr>
          <w:rFonts w:hint="eastAsia"/>
          <w:kern w:val="0"/>
          <w:szCs w:val="32"/>
          <w:highlight w:val="none"/>
          <w:lang w:val="en-US" w:eastAsia="zh-CN"/>
        </w:rPr>
        <w:t xml:space="preserve">                       </w:t>
      </w:r>
    </w:p>
    <w:p>
      <w:pPr>
        <w:pStyle w:val="2"/>
        <w:rPr>
          <w:rFonts w:hint="eastAsia"/>
          <w:kern w:val="0"/>
          <w:szCs w:val="32"/>
          <w:highlight w:val="none"/>
          <w:lang w:val="en-US" w:eastAsia="zh-CN"/>
        </w:rPr>
      </w:pPr>
    </w:p>
    <w:p>
      <w:pPr>
        <w:rPr>
          <w:rFonts w:hint="eastAsia"/>
          <w:kern w:val="0"/>
          <w:szCs w:val="32"/>
          <w:highlight w:val="none"/>
          <w:lang w:val="en-US" w:eastAsia="zh-CN"/>
        </w:rPr>
      </w:pPr>
    </w:p>
    <w:p>
      <w:pPr>
        <w:rPr>
          <w:rFonts w:hint="eastAsia"/>
          <w:lang w:val="en-US" w:eastAsia="zh-CN"/>
        </w:rPr>
      </w:pPr>
    </w:p>
    <w:p>
      <w:pPr>
        <w:spacing w:line="240" w:lineRule="auto"/>
        <w:jc w:val="both"/>
        <w:rPr>
          <w:rFonts w:hint="eastAsia"/>
          <w:kern w:val="0"/>
          <w:szCs w:val="32"/>
          <w:highlight w:val="none"/>
          <w:lang w:val="en-US" w:eastAsia="zh-CN"/>
        </w:rPr>
      </w:pPr>
      <w:r>
        <w:rPr>
          <w:rFonts w:hint="eastAsia"/>
          <w:kern w:val="0"/>
          <w:szCs w:val="32"/>
          <w:highlight w:val="none"/>
          <w:lang w:val="en-US" w:eastAsia="zh-CN"/>
        </w:rPr>
        <w:t xml:space="preserve">                                        江南镇人民政府</w:t>
      </w:r>
    </w:p>
    <w:p>
      <w:pPr>
        <w:pStyle w:val="2"/>
        <w:rPr>
          <w:rFonts w:hint="eastAsia"/>
          <w:lang w:val="en-US" w:eastAsia="zh-CN"/>
        </w:rPr>
      </w:pPr>
    </w:p>
    <w:p>
      <w:pPr>
        <w:spacing w:line="240" w:lineRule="auto"/>
        <w:jc w:val="both"/>
        <w:rPr>
          <w:rFonts w:hint="default"/>
          <w:kern w:val="0"/>
          <w:szCs w:val="32"/>
          <w:highlight w:val="none"/>
          <w:lang w:val="en-US" w:eastAsia="zh-CN"/>
        </w:rPr>
      </w:pPr>
      <w:r>
        <w:rPr>
          <w:rFonts w:hint="eastAsia"/>
          <w:kern w:val="0"/>
          <w:szCs w:val="32"/>
          <w:highlight w:val="none"/>
          <w:lang w:val="en-US" w:eastAsia="zh-CN"/>
        </w:rPr>
        <w:t xml:space="preserve">                                        2024年6月30日</w:t>
      </w:r>
    </w:p>
    <w:p/>
    <w:sectPr>
      <w:footerReference r:id="rId3" w:type="default"/>
      <w:footerReference r:id="rId4" w:type="even"/>
      <w:pgSz w:w="11907" w:h="16840"/>
      <w:pgMar w:top="1440" w:right="1418" w:bottom="1440" w:left="1588" w:header="851" w:footer="1304" w:gutter="0"/>
      <w:cols w:space="720" w:num="1"/>
      <w:docGrid w:type="line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701" w:wrap="around" w:vAnchor="text" w:hAnchor="margin" w:xAlign="outside" w:y="1"/>
      <w:jc w:val="center"/>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14</w:t>
    </w:r>
    <w:r>
      <w:rPr>
        <w:sz w:val="28"/>
        <w:szCs w:val="28"/>
      </w:rPr>
      <w:fldChar w:fldCharType="end"/>
    </w:r>
    <w:r>
      <w:rPr>
        <w:rFonts w:hint="eastAsia"/>
        <w:sz w:val="28"/>
        <w:szCs w:val="28"/>
      </w:rPr>
      <w:t xml:space="preserve"> </w:t>
    </w:r>
    <w:r>
      <w:rPr>
        <w:rStyle w:val="8"/>
        <w:rFonts w:hint="eastAsia"/>
        <w:sz w:val="28"/>
        <w:szCs w:val="28"/>
      </w:rPr>
      <w:t>—</w:t>
    </w:r>
  </w:p>
  <w:p>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0EAC1"/>
    <w:multiLevelType w:val="singleLevel"/>
    <w:tmpl w:val="EE90EAC1"/>
    <w:lvl w:ilvl="0" w:tentative="0">
      <w:start w:val="5"/>
      <w:numFmt w:val="chineseCounting"/>
      <w:suff w:val="nothing"/>
      <w:lvlText w:val="%1、"/>
      <w:lvlJc w:val="left"/>
      <w:rPr>
        <w:rFonts w:hint="eastAsia"/>
      </w:rPr>
    </w:lvl>
  </w:abstractNum>
  <w:abstractNum w:abstractNumId="1">
    <w:nsid w:val="20EE0A7C"/>
    <w:multiLevelType w:val="singleLevel"/>
    <w:tmpl w:val="20EE0A7C"/>
    <w:lvl w:ilvl="0" w:tentative="0">
      <w:start w:val="2"/>
      <w:numFmt w:val="chineseCounting"/>
      <w:suff w:val="nothing"/>
      <w:lvlText w:val="（%1）"/>
      <w:lvlJc w:val="left"/>
      <w:rPr>
        <w:rFonts w:hint="eastAsia"/>
      </w:rPr>
    </w:lvl>
  </w:abstractNum>
  <w:abstractNum w:abstractNumId="2">
    <w:nsid w:val="46F77834"/>
    <w:multiLevelType w:val="singleLevel"/>
    <w:tmpl w:val="46F77834"/>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NmNlZDU5ZDQ5NGY1MWRmYzg1M2QzOWI4OWVmY2IifQ=="/>
  </w:docVars>
  <w:rsids>
    <w:rsidRoot w:val="07C62C02"/>
    <w:rsid w:val="07C62C02"/>
    <w:rsid w:val="30C84906"/>
    <w:rsid w:val="49393EC3"/>
    <w:rsid w:val="72DD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Lines="50" w:after="60" w:line="312" w:lineRule="auto"/>
      <w:ind w:firstLine="200" w:firstLineChars="200"/>
      <w:jc w:val="center"/>
      <w:textAlignment w:val="baseline"/>
      <w:outlineLvl w:val="0"/>
    </w:pPr>
    <w:rPr>
      <w:rFonts w:ascii="Arial" w:hAnsi="Arial"/>
      <w:b/>
      <w:bCs/>
      <w:kern w:val="0"/>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0"/>
  </w:style>
  <w:style w:type="paragraph" w:styleId="5">
    <w:name w:val="Normal (Web)"/>
    <w:basedOn w:val="1"/>
    <w:unhideWhenUsed/>
    <w:qFormat/>
    <w:uiPriority w:val="99"/>
    <w:pPr>
      <w:widowControl w:val="0"/>
      <w:spacing w:before="100" w:beforeAutospacing="1" w:after="100" w:afterAutospacing="1"/>
      <w:jc w:val="left"/>
    </w:pPr>
    <w:rPr>
      <w:rFonts w:ascii="宋体" w:hAnsi="宋体" w:eastAsia="宋体" w:cs="Times New Roman"/>
      <w:kern w:val="0"/>
      <w:sz w:val="24"/>
      <w:szCs w:val="24"/>
      <w:lang w:val="en-US" w:eastAsia="zh-CN" w:bidi="ar-SA"/>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5983</Words>
  <Characters>6352</Characters>
  <Lines>0</Lines>
  <Paragraphs>0</Paragraphs>
  <TotalTime>1</TotalTime>
  <ScaleCrop>false</ScaleCrop>
  <LinksUpToDate>false</LinksUpToDate>
  <CharactersWithSpaces>6478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2024-06-20T02:37:00Z</dcterms:created>
  <dc:creator>Administrator</dc:creator>
  <cp:lastModifiedBy>Administrator</cp:lastModifiedBy>
  <dcterms:modified xsi:type="dcterms:W3CDTF">2024-07-03T01:00:40Z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2AAA726F6B714AA9822B2550981A2220_13</vt:lpwstr>
  </property>
</Properties>
</file>