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jc w:val="center"/>
        <w:textAlignment w:val="auto"/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  <w:lang w:val="en-US" w:eastAsia="zh-CN"/>
        </w:rPr>
      </w:pP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  <w:lang w:val="en-US" w:eastAsia="zh-CN"/>
        </w:rPr>
        <w:t>2023年度安化县人民医院整体支出绩效自评报告</w:t>
      </w:r>
    </w:p>
    <w:p>
      <w:pPr>
        <w:numPr>
          <w:ilvl w:val="0"/>
          <w:numId w:val="1"/>
        </w:numPr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安化县人民医院基本情况</w:t>
      </w:r>
    </w:p>
    <w:p>
      <w:pPr>
        <w:spacing w:beforeLines="0" w:afterLines="0" w:line="520" w:lineRule="exact"/>
        <w:ind w:firstLine="64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安化县人民医院始建于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1957年，位于安化县东坪镇建设路7号，</w:t>
      </w:r>
      <w:r>
        <w:rPr>
          <w:rFonts w:hint="eastAsia" w:ascii="宋体" w:hAnsi="宋体" w:eastAsia="宋体" w:cs="宋体"/>
          <w:sz w:val="30"/>
          <w:szCs w:val="30"/>
        </w:rPr>
        <w:t>是一家集医疗、教学、科研、预保、康复于一体的三级综合医院。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医院总建筑面积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28886平方米，其中：业务用房面积711116平方米，编制床位1200张，实际开放床位1000张。全院内设科室，其中：新生儿科、五官科、神经外科、重症医学科等临床医疗科室23个；检验科、药剂科、医学影像中心等医技科室22个；医务科、护理部、财务科、总务后勤科等职能科室29个。是全县医疗、急救救治中心，承担着全县人民防病治病的任务。</w:t>
      </w:r>
    </w:p>
    <w:p>
      <w:pPr>
        <w:numPr>
          <w:ilvl w:val="0"/>
          <w:numId w:val="0"/>
        </w:numPr>
        <w:spacing w:beforeLines="0" w:afterLines="0" w:line="520" w:lineRule="exact"/>
        <w:ind w:firstLine="600" w:firstLineChars="200"/>
        <w:rPr>
          <w:rFonts w:hint="default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2023年我院总支出50429.22万元，其中基本支出48381.7万元，项目支出2047.52万元。主要用于卫生材料、药品采购，职工工资支出等方面。2023年继续抓好医疗质量与安全，促进业务提升，强力推进人才队伍建设，培养、引进多学科高素质专业人才。保障全县人民的身体健康，做好基层的医疗服务，减轻人民群众的疾患痛苦；不断深化县级公立医院改革，促进医院健康持续发展；加强重点专科建设，提升医院综合服务能力。</w:t>
      </w:r>
    </w:p>
    <w:p>
      <w:pPr>
        <w:numPr>
          <w:ilvl w:val="0"/>
          <w:numId w:val="1"/>
        </w:numPr>
        <w:spacing w:beforeLines="0" w:afterLines="0" w:line="520" w:lineRule="exact"/>
        <w:ind w:left="0" w:leftChars="0" w:firstLine="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一般公共预算支出情况</w:t>
      </w:r>
    </w:p>
    <w:p>
      <w:pPr>
        <w:numPr>
          <w:ilvl w:val="0"/>
          <w:numId w:val="2"/>
        </w:numPr>
        <w:spacing w:beforeLines="0" w:afterLines="0" w:line="520" w:lineRule="exact"/>
        <w:ind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基本支出情况</w:t>
      </w:r>
    </w:p>
    <w:p>
      <w:pPr>
        <w:numPr>
          <w:ilvl w:val="0"/>
          <w:numId w:val="0"/>
        </w:numPr>
        <w:spacing w:beforeLines="0" w:afterLines="0" w:line="520" w:lineRule="exact"/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2023年我院基本支出48381.7万元，其中人员经费19111.2万元，公用经费29270.5万元。</w:t>
      </w:r>
    </w:p>
    <w:p>
      <w:pPr>
        <w:numPr>
          <w:ilvl w:val="0"/>
          <w:numId w:val="2"/>
        </w:numPr>
        <w:spacing w:beforeLines="0" w:afterLines="0" w:line="520" w:lineRule="exact"/>
        <w:ind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项目支出情况</w:t>
      </w:r>
    </w:p>
    <w:p>
      <w:pPr>
        <w:numPr>
          <w:ilvl w:val="0"/>
          <w:numId w:val="0"/>
        </w:numPr>
        <w:spacing w:beforeLines="0" w:afterLines="0" w:line="520" w:lineRule="exact"/>
        <w:ind w:firstLine="60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2023年我院项目支出2047.52万元。包括医务人员临时性工作补贴支出594.82万元，助理全科医生培训204.14万元，县域医疗卫生机构能力建设715.28万元，有创、无创呼吸机、医用压缩机533.28万元。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政府性基金预算支出情况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国有资本经营预算支出情况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社会保险基金预算支出情况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部门整体支出绩效情况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我单位严格按照有关规定，加强资金的使用、管理和监督，做到了专款专用、厉行节约。不截留、挪用、挤占、不虚列支出财政专款补助资金，发挥了资金的最大效益。将资金运用于提高医疗服务水平和学科发展建设，提升患者就医体验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1、产出指标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（1）、数量指标。医疗服务收入（不含药品、耗材、检查、化验收入）占公立医院收入的比例为31.52%，高于指标值，原因是业务水平提升，医疗服务收入增加；公立医院资产负债率为50.21%，低于年度指标值，原因是偿还部分银行贷款，负债减少；公立医院基本建设、设备购置长期负债占总资产的比例为20.9%，低于上年数据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（2）、质量指标。设备购置使用率为100% ，达到指标值；出院者平均住院天数7.23天，低于上年数据；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2、效益指标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（1）、经济效益指标。医疗活动收入为48075万元；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（2）、社会效益指标。为社会培养基层卫生技术人才合格；门诊次均费用增幅小于上年度，原因是2022年人次含核酸检测人次，2023年不含，以后年度与2023年数据标准一致；出院者次均药品费用增幅小于上年度，原因是药品集采，价格下降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（3）、可持续影响指标。单位管理费用占费用总额的比重低于上年。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3、满意度指标。职工满意度为90%，达到指标值；患者满意度为99%，大于指标值；学员对培训基地的满意度为100%，大于指标值。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4、成本指标。百元医疗收入的医疗支出（不含药品收入）为104.56，小于上年数据。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 xml:space="preserve">   基于以上数据，我单位自评得分为96.1分，自评为优。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存在的问题及原因分析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 w:firstLine="60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通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过开展项目绩效自评工作，能及时发现项目实施过程中存在的问题，有效加强对项目建设的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监管，加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快项目建设进度。绩效自评工作已取得诸多成效，但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因绩效自评是一项新的工作，缺乏工作经验，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存在评价结果应用不到位，评价层次不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全面等问题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。建议：一是加强财政支出绩效评价结果的应用，通过运用财政支出绩效评价结果，发现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绩效评价现象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在财政资金管理和使用过程中存在的不足，制定解决措施和方案，提高单位理财水平；二是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财政部门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进一步加强业务培训，组织相关单位人员学习交流、拓展工作思路，提升业务水平。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下一步改进措施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1、科学执行绩效预算管理制度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一是部门整体绩效评价工作是一项长期性的工作，专业性强，工作量大，建议财政有关部门进一步加强开展相关的业务培训，组织开展部门之间、单位之间的经验交流。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二是推动相关制度建设。逐步建立以绩效为导向的预算编制模式，建立以绩效为导向的编制模式，把绩效考评的结果作为编制部门预算的重要依据。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2、在日常预算管理过程中，进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一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步加强预算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支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出的审核、跟踪及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预算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执行情況分析。结合实际情况，完整、准确地披露相关财务信息，尽可能地做到决算与预算相衔接。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3、细化预算编制工作，认真做好预算的编制。进一步加强内部机构的预算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管理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意识，严格按照预算编制的相关制度和要求，本着勤俭节约、保障运转的原则进行预算的编制；编制范围尽可能地全面、不漏项，进一步提高预算编制的科学性、合理性、严谨性和可控性。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九、绩效自评结果拟应用和公开情况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1.我单位逐步建立绩效评价与部门预算相结合的结果应用机制，采取项目预期绩效目标申报制度，强化评价结果在部门预算编制和执行预算编制的应用，实行绩效评价结果在部门预算编制和执行中的应用，促进财政资金的合理分配与有效使用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2.我单位将按规定在医院官网公开绩效自评的相关信息，并按要求上报上级相关部门。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十、其他需要说明的情况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无</w:t>
      </w:r>
      <w:r>
        <w:rPr>
          <w:rFonts w:eastAsia="Times New Roman"/>
          <w:kern w:val="0"/>
          <w:sz w:val="22"/>
        </w:rPr>
        <w:br w:type="page"/>
      </w:r>
    </w:p>
    <w:p>
      <w:pPr>
        <w:spacing w:beforeLines="0" w:afterLines="0" w:line="520" w:lineRule="exact"/>
        <w:ind w:firstLine="640"/>
        <w:rPr>
          <w:rFonts w:hint="default" w:ascii="宋体" w:hAnsi="宋体" w:eastAsia="宋体" w:cs="宋体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87034E"/>
    <w:multiLevelType w:val="singleLevel"/>
    <w:tmpl w:val="C787034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308FD07"/>
    <w:multiLevelType w:val="singleLevel"/>
    <w:tmpl w:val="5308FD0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lODA0MDZlOGU0NGY0Mzc1ODkxOTRkNmE0OTM2MWEifQ=="/>
  </w:docVars>
  <w:rsids>
    <w:rsidRoot w:val="0D7F183E"/>
    <w:rsid w:val="042115BD"/>
    <w:rsid w:val="0639622D"/>
    <w:rsid w:val="0D7F183E"/>
    <w:rsid w:val="0FEE4A44"/>
    <w:rsid w:val="13015F65"/>
    <w:rsid w:val="1A2C5569"/>
    <w:rsid w:val="1C80571D"/>
    <w:rsid w:val="2523129D"/>
    <w:rsid w:val="2F94515F"/>
    <w:rsid w:val="30002C1C"/>
    <w:rsid w:val="43B26CE3"/>
    <w:rsid w:val="48BD40E6"/>
    <w:rsid w:val="4EEE2F28"/>
    <w:rsid w:val="55C1051A"/>
    <w:rsid w:val="685C7DA9"/>
    <w:rsid w:val="72C43004"/>
    <w:rsid w:val="7BC0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46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2024-05-28T08:34:00Z</dcterms:created>
  <dc:creator>窗边的小豆豆</dc:creator>
  <cp:lastModifiedBy>Administrator</cp:lastModifiedBy>
  <cp:lastPrinted>2024-06-26T08:16:13Z</cp:lastPrinted>
  <dcterms:modified xsi:type="dcterms:W3CDTF">2024-06-26T08:22:54Z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  <property fmtid="{D5CDD505-2E9C-101B-9397-08002B2CF9AE}" pid="3" name="ICV">
    <vt:lpwstr>591B2F005D4B46238766F2BD0ECB6C37_13</vt:lpwstr>
  </property>
</Properties>
</file>