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仿宋"/>
          <w:sz w:val="32"/>
          <w:szCs w:val="32"/>
          <w:lang w:val="en-US" w:eastAsia="zh-CN"/>
        </w:rPr>
      </w:pPr>
      <w:bookmarkStart w:id="0" w:name="_GoBack"/>
      <w:bookmarkEnd w:id="0"/>
      <w:r>
        <w:rPr>
          <w:rFonts w:hint="eastAsia" w:ascii="黑体" w:hAnsi="黑体" w:eastAsia="黑体" w:cs="仿宋"/>
          <w:sz w:val="32"/>
          <w:szCs w:val="32"/>
          <w:lang w:eastAsia="zh-CN"/>
        </w:rPr>
        <w:t>附件</w:t>
      </w:r>
      <w:r>
        <w:rPr>
          <w:rFonts w:hint="eastAsia" w:ascii="黑体" w:hAnsi="黑体" w:eastAsia="黑体" w:cs="仿宋"/>
          <w:sz w:val="32"/>
          <w:szCs w:val="32"/>
          <w:lang w:val="en-US" w:eastAsia="zh-CN"/>
        </w:rPr>
        <w:t>4</w:t>
      </w:r>
    </w:p>
    <w:p>
      <w:pPr>
        <w:rPr>
          <w:rFonts w:hint="eastAsia" w:ascii="黑体" w:hAnsi="黑体" w:eastAsia="黑体" w:cs="仿宋"/>
          <w:sz w:val="32"/>
          <w:szCs w:val="32"/>
          <w:lang w:val="en-US" w:eastAsia="zh-CN"/>
        </w:rPr>
      </w:pPr>
    </w:p>
    <w:p>
      <w:pPr>
        <w:rPr>
          <w:rFonts w:hint="eastAsia" w:ascii="黑体" w:hAnsi="黑体" w:eastAsia="黑体" w:cs="仿宋"/>
          <w:sz w:val="32"/>
          <w:szCs w:val="32"/>
          <w:lang w:val="en-US" w:eastAsia="zh-CN"/>
        </w:rPr>
      </w:pPr>
    </w:p>
    <w:p>
      <w:pPr>
        <w:rPr>
          <w:rFonts w:hint="eastAsia" w:ascii="黑体" w:hAnsi="黑体" w:eastAsia="黑体" w:cs="仿宋"/>
          <w:sz w:val="32"/>
          <w:szCs w:val="32"/>
          <w:lang w:val="en-US" w:eastAsia="zh-CN"/>
        </w:rPr>
      </w:pP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sz w:val="52"/>
          <w:szCs w:val="52"/>
          <w:lang w:val="en-US" w:eastAsia="zh-CN"/>
        </w:rPr>
      </w:pPr>
      <w:r>
        <w:rPr>
          <w:rFonts w:hint="eastAsia" w:ascii="微软雅黑" w:hAnsi="微软雅黑" w:eastAsia="微软雅黑" w:cs="微软雅黑"/>
          <w:sz w:val="52"/>
          <w:szCs w:val="52"/>
          <w:lang w:val="en-US" w:eastAsia="zh-CN"/>
        </w:rPr>
        <w:t>2023年度安化县看守所</w:t>
      </w: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sz w:val="52"/>
          <w:szCs w:val="52"/>
          <w:lang w:eastAsia="zh-CN"/>
        </w:rPr>
      </w:pPr>
      <w:r>
        <w:rPr>
          <w:rFonts w:hint="eastAsia" w:ascii="微软雅黑" w:hAnsi="微软雅黑" w:eastAsia="微软雅黑" w:cs="微软雅黑"/>
          <w:sz w:val="52"/>
          <w:szCs w:val="52"/>
        </w:rPr>
        <w:t>整体支出</w:t>
      </w:r>
      <w:r>
        <w:rPr>
          <w:rFonts w:hint="eastAsia" w:ascii="微软雅黑" w:hAnsi="微软雅黑" w:eastAsia="微软雅黑" w:cs="微软雅黑"/>
          <w:sz w:val="52"/>
          <w:szCs w:val="52"/>
          <w:lang w:eastAsia="zh-CN"/>
        </w:rPr>
        <w:t>绩效自评报告</w:t>
      </w:r>
    </w:p>
    <w:p>
      <w:pPr>
        <w:widowControl/>
        <w:ind w:firstLine="361" w:firstLineChars="100"/>
        <w:rPr>
          <w:rFonts w:ascii="楷体" w:hAnsi="楷体" w:eastAsia="楷体" w:cs="楷体"/>
          <w:b/>
          <w:bCs/>
          <w:kern w:val="0"/>
          <w:sz w:val="36"/>
          <w:szCs w:val="36"/>
        </w:rPr>
      </w:pPr>
    </w:p>
    <w:p/>
    <w:p>
      <w:pPr>
        <w:rPr>
          <w:rFonts w:ascii="楷体" w:hAnsi="楷体" w:eastAsia="楷体" w:cs="楷体"/>
          <w:b/>
          <w:bCs/>
          <w:kern w:val="0"/>
          <w:sz w:val="36"/>
          <w:szCs w:val="36"/>
        </w:rPr>
      </w:pPr>
    </w:p>
    <w:p>
      <w:pPr>
        <w:rPr>
          <w:rFonts w:ascii="楷体" w:hAnsi="楷体" w:eastAsia="楷体" w:cs="楷体"/>
          <w:b/>
          <w:bCs/>
          <w:kern w:val="0"/>
          <w:sz w:val="36"/>
          <w:szCs w:val="36"/>
        </w:rPr>
      </w:pPr>
    </w:p>
    <w:p>
      <w:pPr>
        <w:rPr>
          <w:rFonts w:ascii="楷体" w:hAnsi="楷体" w:eastAsia="楷体" w:cs="楷体"/>
          <w:b/>
          <w:bCs/>
          <w:kern w:val="0"/>
          <w:sz w:val="36"/>
          <w:szCs w:val="36"/>
        </w:rPr>
      </w:pPr>
    </w:p>
    <w:p>
      <w:pPr>
        <w:rPr>
          <w:rFonts w:ascii="楷体" w:hAnsi="楷体" w:eastAsia="楷体" w:cs="楷体"/>
          <w:b/>
          <w:bCs/>
          <w:kern w:val="0"/>
          <w:sz w:val="36"/>
          <w:szCs w:val="36"/>
        </w:rPr>
      </w:pPr>
    </w:p>
    <w:p>
      <w:pPr>
        <w:pStyle w:val="5"/>
      </w:pPr>
    </w:p>
    <w:p>
      <w:pPr>
        <w:widowControl/>
        <w:ind w:firstLine="361" w:firstLineChars="100"/>
        <w:rPr>
          <w:rFonts w:hint="eastAsia" w:ascii="楷体" w:hAnsi="楷体" w:eastAsia="楷体" w:cs="楷体"/>
          <w:b/>
          <w:bCs/>
          <w:kern w:val="0"/>
          <w:sz w:val="36"/>
          <w:szCs w:val="36"/>
        </w:rPr>
      </w:pPr>
    </w:p>
    <w:p>
      <w:pPr>
        <w:widowControl/>
        <w:ind w:firstLine="360" w:firstLineChars="100"/>
        <w:rPr>
          <w:rFonts w:hint="eastAsia" w:ascii="黑体" w:hAnsi="黑体" w:eastAsia="黑体" w:cs="黑体"/>
          <w:b w:val="0"/>
          <w:bCs w:val="0"/>
          <w:kern w:val="0"/>
          <w:sz w:val="48"/>
          <w:szCs w:val="48"/>
          <w:u w:val="single"/>
        </w:rPr>
      </w:pPr>
      <w:r>
        <w:rPr>
          <w:rFonts w:hint="eastAsia" w:ascii="黑体" w:hAnsi="黑体" w:eastAsia="黑体" w:cs="黑体"/>
          <w:b w:val="0"/>
          <w:bCs w:val="0"/>
          <w:kern w:val="0"/>
          <w:sz w:val="36"/>
          <w:szCs w:val="36"/>
        </w:rPr>
        <w:t>申报单位（盖章）</w:t>
      </w:r>
      <w:r>
        <w:rPr>
          <w:rFonts w:hint="eastAsia" w:ascii="黑体" w:hAnsi="黑体" w:eastAsia="黑体" w:cs="黑体"/>
          <w:b w:val="0"/>
          <w:bCs w:val="0"/>
          <w:kern w:val="0"/>
          <w:sz w:val="48"/>
          <w:szCs w:val="48"/>
        </w:rPr>
        <w:t>：</w:t>
      </w:r>
      <w:r>
        <w:rPr>
          <w:rFonts w:hint="eastAsia" w:ascii="黑体" w:hAnsi="黑体" w:eastAsia="黑体" w:cs="黑体"/>
          <w:b w:val="0"/>
          <w:bCs w:val="0"/>
          <w:kern w:val="0"/>
          <w:sz w:val="48"/>
          <w:szCs w:val="48"/>
          <w:u w:val="single"/>
        </w:rPr>
        <w:t xml:space="preserve">               </w:t>
      </w:r>
    </w:p>
    <w:p>
      <w:pPr>
        <w:widowControl/>
        <w:rPr>
          <w:rFonts w:hint="eastAsia" w:ascii="黑体" w:hAnsi="黑体" w:eastAsia="黑体" w:cs="黑体"/>
          <w:b w:val="0"/>
          <w:bCs w:val="0"/>
          <w:kern w:val="0"/>
          <w:sz w:val="48"/>
          <w:szCs w:val="48"/>
          <w:u w:val="single"/>
        </w:rPr>
      </w:pPr>
    </w:p>
    <w:p>
      <w:pPr>
        <w:jc w:val="center"/>
        <w:rPr>
          <w:rFonts w:hint="eastAsia" w:ascii="黑体" w:hAnsi="黑体" w:eastAsia="黑体" w:cs="黑体"/>
          <w:b w:val="0"/>
          <w:bCs w:val="0"/>
          <w:kern w:val="0"/>
          <w:sz w:val="36"/>
          <w:szCs w:val="36"/>
        </w:rPr>
      </w:pPr>
      <w:r>
        <w:rPr>
          <w:rFonts w:hint="eastAsia" w:ascii="黑体" w:hAnsi="黑体" w:eastAsia="黑体" w:cs="黑体"/>
          <w:b w:val="0"/>
          <w:bCs w:val="0"/>
          <w:kern w:val="0"/>
          <w:sz w:val="36"/>
          <w:szCs w:val="36"/>
          <w:lang w:val="en-US" w:eastAsia="zh-CN"/>
        </w:rPr>
        <w:t>2024</w:t>
      </w:r>
      <w:r>
        <w:rPr>
          <w:rFonts w:hint="eastAsia" w:ascii="黑体" w:hAnsi="黑体" w:eastAsia="黑体" w:cs="黑体"/>
          <w:b w:val="0"/>
          <w:bCs w:val="0"/>
          <w:kern w:val="0"/>
          <w:sz w:val="36"/>
          <w:szCs w:val="36"/>
        </w:rPr>
        <w:t xml:space="preserve">年 </w:t>
      </w:r>
      <w:r>
        <w:rPr>
          <w:rFonts w:hint="eastAsia" w:ascii="黑体" w:hAnsi="黑体" w:eastAsia="黑体" w:cs="黑体"/>
          <w:b w:val="0"/>
          <w:bCs w:val="0"/>
          <w:kern w:val="0"/>
          <w:sz w:val="36"/>
          <w:szCs w:val="36"/>
          <w:lang w:val="en-US" w:eastAsia="zh-CN"/>
        </w:rPr>
        <w:t>06</w:t>
      </w:r>
      <w:r>
        <w:rPr>
          <w:rFonts w:hint="eastAsia" w:ascii="黑体" w:hAnsi="黑体" w:eastAsia="黑体" w:cs="黑体"/>
          <w:b w:val="0"/>
          <w:bCs w:val="0"/>
          <w:kern w:val="0"/>
          <w:sz w:val="36"/>
          <w:szCs w:val="36"/>
        </w:rPr>
        <w:t xml:space="preserve"> 月 </w:t>
      </w:r>
      <w:r>
        <w:rPr>
          <w:rFonts w:hint="eastAsia" w:ascii="黑体" w:hAnsi="黑体" w:eastAsia="黑体" w:cs="黑体"/>
          <w:b w:val="0"/>
          <w:bCs w:val="0"/>
          <w:kern w:val="0"/>
          <w:sz w:val="36"/>
          <w:szCs w:val="36"/>
          <w:lang w:val="en-US" w:eastAsia="zh-CN"/>
        </w:rPr>
        <w:t>19</w:t>
      </w:r>
      <w:r>
        <w:rPr>
          <w:rFonts w:hint="eastAsia" w:ascii="黑体" w:hAnsi="黑体" w:eastAsia="黑体" w:cs="黑体"/>
          <w:b w:val="0"/>
          <w:bCs w:val="0"/>
          <w:kern w:val="0"/>
          <w:sz w:val="36"/>
          <w:szCs w:val="36"/>
        </w:rPr>
        <w:t xml:space="preserve"> 日</w:t>
      </w:r>
    </w:p>
    <w:p>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lang w:val="en-US" w:eastAsia="zh-CN"/>
        </w:rPr>
      </w:pPr>
      <w:r>
        <w:rPr>
          <w:rFonts w:hint="eastAsia" w:ascii="黑体" w:hAnsi="黑体" w:eastAsia="黑体" w:cs="仿宋"/>
          <w:kern w:val="0"/>
          <w:sz w:val="32"/>
          <w:szCs w:val="32"/>
        </w:rPr>
        <w:br w:type="page"/>
      </w:r>
    </w:p>
    <w:p>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lang w:eastAsia="zh-CN"/>
        </w:rPr>
      </w:pPr>
      <w:r>
        <w:rPr>
          <w:rFonts w:hint="eastAsia" w:ascii="微软雅黑" w:hAnsi="仿宋" w:eastAsia="微软雅黑" w:cs="宋体"/>
          <w:b w:val="0"/>
          <w:bCs/>
          <w:kern w:val="0"/>
          <w:sz w:val="44"/>
          <w:szCs w:val="44"/>
          <w:lang w:val="en-US" w:eastAsia="zh-CN"/>
        </w:rPr>
        <w:t>2023</w:t>
      </w:r>
      <w:r>
        <w:rPr>
          <w:rFonts w:hint="eastAsia" w:ascii="微软雅黑" w:hAnsi="仿宋" w:eastAsia="微软雅黑" w:cs="宋体"/>
          <w:b w:val="0"/>
          <w:bCs/>
          <w:kern w:val="0"/>
          <w:sz w:val="44"/>
          <w:szCs w:val="44"/>
        </w:rPr>
        <w:t>年度安化县</w:t>
      </w:r>
      <w:r>
        <w:rPr>
          <w:rFonts w:hint="eastAsia" w:ascii="微软雅黑" w:hAnsi="仿宋" w:eastAsia="微软雅黑" w:cs="宋体"/>
          <w:b w:val="0"/>
          <w:bCs/>
          <w:kern w:val="0"/>
          <w:sz w:val="44"/>
          <w:szCs w:val="44"/>
          <w:lang w:eastAsia="zh-CN"/>
        </w:rPr>
        <w:t>看守所</w:t>
      </w:r>
    </w:p>
    <w:p>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rPr>
      </w:pPr>
      <w:r>
        <w:rPr>
          <w:rFonts w:hint="eastAsia" w:ascii="微软雅黑" w:hAnsi="仿宋" w:eastAsia="微软雅黑" w:cs="宋体"/>
          <w:b w:val="0"/>
          <w:bCs/>
          <w:kern w:val="0"/>
          <w:sz w:val="44"/>
          <w:szCs w:val="44"/>
        </w:rPr>
        <w:t>整体支出绩效自评报告</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一、部门(单位)基本情况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(一)2023年度重点工作</w:t>
      </w:r>
    </w:p>
    <w:p>
      <w:pPr>
        <w:pStyle w:val="6"/>
        <w:shd w:val="clear" w:color="auto" w:fill="FFFFFF"/>
        <w:spacing w:before="0" w:beforeAutospacing="0" w:after="0" w:afterAutospacing="0" w:line="594" w:lineRule="exact"/>
        <w:ind w:firstLine="640" w:firstLineChars="200"/>
        <w:jc w:val="both"/>
        <w:rPr>
          <w:rFonts w:hint="eastAsia" w:ascii="仿宋" w:hAnsi="仿宋" w:eastAsia="仿宋" w:cs="仿宋"/>
          <w:b w:val="0"/>
          <w:bCs w:val="0"/>
          <w:i w:val="0"/>
          <w:iCs w:val="0"/>
          <w:caps w:val="0"/>
          <w:color w:val="3D3D3D"/>
          <w:spacing w:val="0"/>
          <w:sz w:val="32"/>
          <w:szCs w:val="32"/>
          <w:shd w:val="clear" w:color="auto" w:fill="FFFFFF"/>
          <w:lang w:val="en-US" w:eastAsia="zh-CN"/>
        </w:rPr>
      </w:pPr>
      <w:r>
        <w:rPr>
          <w:rFonts w:hint="eastAsia" w:ascii="仿宋" w:hAnsi="仿宋" w:eastAsia="仿宋" w:cs="仿宋"/>
          <w:b w:val="0"/>
          <w:bCs w:val="0"/>
          <w:i w:val="0"/>
          <w:iCs w:val="0"/>
          <w:caps w:val="0"/>
          <w:color w:val="3D3D3D"/>
          <w:spacing w:val="0"/>
          <w:sz w:val="32"/>
          <w:szCs w:val="32"/>
          <w:shd w:val="clear" w:color="auto" w:fill="FFFFFF"/>
          <w:lang w:val="en-US" w:eastAsia="zh-CN"/>
        </w:rPr>
        <w:t>1、负责对被逮捕、刑事拘留的犯罪嫌疑人、被告人的羁押、管教工作，保证侦查、预审、起诉、审判工作的顺利进行；</w:t>
      </w:r>
    </w:p>
    <w:p>
      <w:pPr>
        <w:pStyle w:val="6"/>
        <w:shd w:val="clear" w:color="auto" w:fill="FFFFFF"/>
        <w:spacing w:before="0" w:beforeAutospacing="0" w:after="0" w:afterAutospacing="0" w:line="594" w:lineRule="exact"/>
        <w:ind w:firstLine="640" w:firstLineChars="200"/>
        <w:jc w:val="both"/>
        <w:rPr>
          <w:rFonts w:hint="eastAsia" w:ascii="仿宋" w:hAnsi="仿宋" w:eastAsia="仿宋" w:cs="仿宋"/>
          <w:b w:val="0"/>
          <w:bCs w:val="0"/>
          <w:i w:val="0"/>
          <w:iCs w:val="0"/>
          <w:caps w:val="0"/>
          <w:color w:val="3D3D3D"/>
          <w:spacing w:val="0"/>
          <w:sz w:val="32"/>
          <w:szCs w:val="32"/>
          <w:shd w:val="clear" w:color="auto" w:fill="FFFFFF"/>
          <w:lang w:val="en-US" w:eastAsia="zh-CN"/>
        </w:rPr>
      </w:pPr>
      <w:r>
        <w:rPr>
          <w:rFonts w:hint="eastAsia" w:ascii="仿宋" w:hAnsi="仿宋" w:eastAsia="仿宋" w:cs="仿宋"/>
          <w:b w:val="0"/>
          <w:bCs w:val="0"/>
          <w:i w:val="0"/>
          <w:iCs w:val="0"/>
          <w:caps w:val="0"/>
          <w:color w:val="3D3D3D"/>
          <w:spacing w:val="0"/>
          <w:sz w:val="32"/>
          <w:szCs w:val="32"/>
          <w:shd w:val="clear" w:color="auto" w:fill="FFFFFF"/>
          <w:lang w:val="en-US" w:eastAsia="zh-CN"/>
        </w:rPr>
        <w:t>2、管理在押人员的生活和卫生；负责对余刑三个月以下留所人犯强制劳动改造管教工作，对判处有期徒刑（余刑三个月以上）、无期徒刑、死刑的罪犯，武装押解、交付执行；</w:t>
      </w:r>
    </w:p>
    <w:p>
      <w:pPr>
        <w:pStyle w:val="6"/>
        <w:shd w:val="clear" w:color="auto" w:fill="FFFFFF"/>
        <w:spacing w:before="0" w:beforeAutospacing="0" w:after="0" w:afterAutospacing="0" w:line="594" w:lineRule="exact"/>
        <w:ind w:firstLine="640" w:firstLineChars="200"/>
        <w:jc w:val="both"/>
        <w:rPr>
          <w:rFonts w:hint="eastAsia" w:ascii="仿宋" w:hAnsi="仿宋" w:eastAsia="仿宋" w:cs="仿宋"/>
          <w:b w:val="0"/>
          <w:bCs w:val="0"/>
          <w:i w:val="0"/>
          <w:iCs w:val="0"/>
          <w:caps w:val="0"/>
          <w:color w:val="3D3D3D"/>
          <w:spacing w:val="0"/>
          <w:sz w:val="32"/>
          <w:szCs w:val="32"/>
          <w:shd w:val="clear" w:color="auto" w:fill="FFFFFF"/>
          <w:lang w:val="en-US" w:eastAsia="zh-CN"/>
        </w:rPr>
      </w:pPr>
      <w:r>
        <w:rPr>
          <w:rFonts w:hint="eastAsia" w:ascii="仿宋" w:hAnsi="仿宋" w:eastAsia="仿宋" w:cs="仿宋"/>
          <w:b w:val="0"/>
          <w:bCs w:val="0"/>
          <w:i w:val="0"/>
          <w:iCs w:val="0"/>
          <w:caps w:val="0"/>
          <w:color w:val="3D3D3D"/>
          <w:spacing w:val="0"/>
          <w:sz w:val="32"/>
          <w:szCs w:val="32"/>
          <w:shd w:val="clear" w:color="auto" w:fill="FFFFFF"/>
          <w:lang w:val="en-US" w:eastAsia="zh-CN"/>
        </w:rPr>
        <w:t>3、开展在押人员坦白、检举线索的收集、传递和查证反馈工作。</w:t>
      </w:r>
    </w:p>
    <w:p>
      <w:pPr>
        <w:pStyle w:val="6"/>
        <w:shd w:val="clear" w:color="auto" w:fill="FFFFFF"/>
        <w:spacing w:before="0" w:beforeAutospacing="0" w:after="0" w:afterAutospacing="0" w:line="594" w:lineRule="exact"/>
        <w:ind w:firstLine="640" w:firstLineChars="200"/>
        <w:jc w:val="both"/>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(二)部门整体支出规模、使用方向、主要内容和涉及范围</w:t>
      </w:r>
    </w:p>
    <w:p>
      <w:pPr>
        <w:pStyle w:val="6"/>
        <w:shd w:val="clear" w:color="auto" w:fill="FFFFFF"/>
        <w:spacing w:before="0" w:beforeAutospacing="0" w:after="0" w:afterAutospacing="0" w:line="594" w:lineRule="exact"/>
        <w:ind w:firstLine="640" w:firstLineChars="200"/>
        <w:jc w:val="both"/>
        <w:rPr>
          <w:rFonts w:hint="eastAsia" w:ascii="仿宋" w:hAnsi="仿宋" w:eastAsia="仿宋" w:cs="仿宋"/>
          <w:b w:val="0"/>
          <w:bCs w:val="0"/>
          <w:i w:val="0"/>
          <w:iCs w:val="0"/>
          <w:caps w:val="0"/>
          <w:color w:val="3D3D3D"/>
          <w:spacing w:val="0"/>
          <w:sz w:val="32"/>
          <w:szCs w:val="32"/>
          <w:shd w:val="clear" w:color="auto" w:fill="FFFFFF"/>
        </w:rPr>
      </w:pPr>
      <w:r>
        <w:rPr>
          <w:rFonts w:hint="eastAsia" w:ascii="仿宋" w:hAnsi="仿宋" w:eastAsia="仿宋" w:cs="仿宋"/>
          <w:b w:val="0"/>
          <w:bCs w:val="0"/>
          <w:i w:val="0"/>
          <w:iCs w:val="0"/>
          <w:caps w:val="0"/>
          <w:color w:val="3D3D3D"/>
          <w:spacing w:val="0"/>
          <w:sz w:val="32"/>
          <w:szCs w:val="32"/>
          <w:shd w:val="clear" w:color="auto" w:fill="FFFFFF"/>
          <w:lang w:val="en-US" w:eastAsia="zh-CN"/>
        </w:rPr>
        <w:t>2023年度整体支出总额430.96万元，其中财政拨款收入430.96万元，占总收入的100%。主要内容和涉及范围：人员经费包括基本工资、津贴补贴、奖金、其他社会保障缴费、退休费生活补助、住房公积金等；日常公用经费包括办公费、差旅费、培训费、公务接待费、劳务费、工会经费、福利费、公务用车运行维护费、其他交通费用、其他商品和服务支出等；项目支出主要包括其他对个人和家庭的补助支出、办公费、印刷费、邮电费、差旅费、维修（护）费、会议费、培训费、公务接待费、劳务费、委托业务费、公务用车运行维护费、其他交通费、其他商品和服务支出、办公设备购置。涉及人员经费、保障基本运转、开展各项专项业务工作、精准扶贫、党建所发生的全部支出。</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二、一般公共预算支出情况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(一)基本支出情况</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Times New Roman"/>
          <w:kern w:val="2"/>
          <w:sz w:val="32"/>
          <w:szCs w:val="24"/>
          <w:u w:val="none"/>
          <w:shd w:val="clear" w:color="auto" w:fill="auto"/>
          <w:lang w:val="en-US" w:eastAsia="zh-CN" w:bidi="ar-SA"/>
        </w:rPr>
      </w:pPr>
      <w:r>
        <w:rPr>
          <w:rFonts w:hint="eastAsia" w:ascii="仿宋" w:hAnsi="仿宋" w:eastAsia="仿宋" w:cs="Times New Roman"/>
          <w:kern w:val="2"/>
          <w:sz w:val="32"/>
          <w:szCs w:val="24"/>
          <w:u w:val="none"/>
          <w:shd w:val="clear" w:color="auto" w:fill="auto"/>
          <w:lang w:val="en-US" w:eastAsia="zh-CN" w:bidi="ar-SA"/>
        </w:rPr>
        <w:t>基本支出251.04万元，是为保障各部门正常运转、完成日常工作任务而发生的各项支出，主要包括工资福利支出208.61万元，商品和服务支出42.07万元，对个人和家庭支出0.37万元。</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rPr>
      </w:pPr>
      <w:r>
        <w:rPr>
          <w:rFonts w:hint="eastAsia" w:ascii="仿宋" w:hAnsi="仿宋" w:eastAsia="仿宋" w:cs="Times New Roman"/>
          <w:kern w:val="2"/>
          <w:sz w:val="32"/>
          <w:szCs w:val="24"/>
          <w:u w:val="none"/>
          <w:shd w:val="clear" w:color="auto" w:fill="auto"/>
          <w:lang w:val="en-US" w:eastAsia="zh-CN" w:bidi="ar-SA"/>
        </w:rPr>
        <w:t>“三公”经费支出情况：2023年“三公”经费完成1.02万元，比上年增加0.06万元。主要原因是物价上涨导致三公经费增加。</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(二)项目支出情况</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rPr>
      </w:pPr>
      <w:r>
        <w:rPr>
          <w:rFonts w:hint="eastAsia" w:ascii="仿宋" w:hAnsi="仿宋" w:eastAsia="仿宋" w:cs="Times New Roman"/>
          <w:kern w:val="2"/>
          <w:sz w:val="32"/>
          <w:szCs w:val="24"/>
          <w:u w:val="none"/>
          <w:shd w:val="clear" w:color="auto" w:fill="auto"/>
          <w:lang w:val="en-US" w:eastAsia="zh-CN" w:bidi="ar-SA"/>
        </w:rPr>
        <w:t>项目支出179.92万元，包含：</w:t>
      </w:r>
      <w:r>
        <w:rPr>
          <w:rFonts w:hint="eastAsia" w:ascii="仿宋_GB2312" w:eastAsia="仿宋_GB2312"/>
          <w:sz w:val="32"/>
          <w:szCs w:val="32"/>
          <w:lang w:eastAsia="zh-CN"/>
        </w:rPr>
        <w:t>业务工作</w:t>
      </w:r>
      <w:r>
        <w:rPr>
          <w:rFonts w:hint="eastAsia" w:ascii="仿宋_GB2312" w:eastAsia="仿宋_GB2312"/>
          <w:sz w:val="32"/>
          <w:szCs w:val="32"/>
        </w:rPr>
        <w:t>经费</w:t>
      </w:r>
      <w:r>
        <w:rPr>
          <w:rFonts w:hint="eastAsia" w:ascii="仿宋_GB2312" w:eastAsia="仿宋_GB2312"/>
          <w:sz w:val="32"/>
          <w:szCs w:val="32"/>
          <w:lang w:eastAsia="zh-CN"/>
        </w:rPr>
        <w:t>以及运行维护经费、在押人员给养费等。</w:t>
      </w:r>
    </w:p>
    <w:p>
      <w:pPr>
        <w:keepNext w:val="0"/>
        <w:keepLines w:val="0"/>
        <w:pageBreakBefore w:val="0"/>
        <w:widowControl/>
        <w:numPr>
          <w:ilvl w:val="0"/>
          <w:numId w:val="1"/>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政府性基金预算支出情况</w:t>
      </w:r>
    </w:p>
    <w:p>
      <w:pPr>
        <w:ind w:firstLine="640" w:firstLineChars="200"/>
        <w:rPr>
          <w:rFonts w:hint="default" w:eastAsia="仿宋_GB2312"/>
          <w:lang w:val="en-US" w:eastAsia="zh-CN"/>
        </w:rPr>
      </w:pPr>
      <w:r>
        <w:rPr>
          <w:color w:val="232323"/>
          <w:sz w:val="32"/>
          <w:szCs w:val="32"/>
          <w:shd w:val="clear" w:color="auto" w:fill="FFFFFF"/>
        </w:rPr>
        <w:t>2023</w:t>
      </w:r>
      <w:r>
        <w:rPr>
          <w:rFonts w:hint="eastAsia" w:ascii="仿宋_GB2312" w:eastAsia="仿宋_GB2312" w:cs="仿宋_GB2312"/>
          <w:color w:val="232323"/>
          <w:sz w:val="32"/>
          <w:szCs w:val="32"/>
          <w:shd w:val="clear" w:color="auto" w:fill="FFFFFF"/>
        </w:rPr>
        <w:t>年本部门政府性基金支出预算</w:t>
      </w:r>
      <w:r>
        <w:rPr>
          <w:rFonts w:hint="eastAsia" w:eastAsia="仿宋_GB2312"/>
          <w:color w:val="232323"/>
          <w:sz w:val="32"/>
          <w:szCs w:val="32"/>
          <w:shd w:val="clear" w:color="auto" w:fill="FFFFFF"/>
          <w:lang w:val="en-US" w:eastAsia="zh-CN"/>
        </w:rPr>
        <w:t>0</w:t>
      </w:r>
      <w:r>
        <w:rPr>
          <w:rFonts w:hint="eastAsia" w:ascii="仿宋_GB2312" w:eastAsia="仿宋_GB2312" w:cs="仿宋_GB2312"/>
          <w:color w:val="232323"/>
          <w:sz w:val="32"/>
          <w:szCs w:val="32"/>
          <w:shd w:val="clear" w:color="auto" w:fill="FFFFFF"/>
        </w:rPr>
        <w:t>万元</w:t>
      </w:r>
      <w:r>
        <w:rPr>
          <w:rFonts w:hint="eastAsia" w:ascii="仿宋_GB2312" w:hAnsi="宋体" w:eastAsia="仿宋_GB2312" w:cs="仿宋_GB2312"/>
          <w:color w:val="232323"/>
          <w:sz w:val="32"/>
          <w:szCs w:val="32"/>
          <w:shd w:val="clear" w:color="auto" w:fill="FFFFFF"/>
        </w:rPr>
        <w:t>。</w:t>
      </w:r>
    </w:p>
    <w:p>
      <w:pPr>
        <w:keepNext w:val="0"/>
        <w:keepLines w:val="0"/>
        <w:pageBreakBefore w:val="0"/>
        <w:widowControl/>
        <w:numPr>
          <w:ilvl w:val="0"/>
          <w:numId w:val="1"/>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国有资本经营预算支出情况</w:t>
      </w:r>
    </w:p>
    <w:p>
      <w:pPr>
        <w:pStyle w:val="7"/>
        <w:ind w:left="420" w:leftChars="200" w:firstLine="0" w:firstLineChars="0"/>
        <w:rPr>
          <w:rFonts w:hint="eastAsia" w:ascii="黑体" w:hAnsi="黑体" w:eastAsia="黑体" w:cs="宋体"/>
          <w:color w:val="000000"/>
          <w:kern w:val="0"/>
          <w:sz w:val="32"/>
          <w:szCs w:val="32"/>
        </w:rPr>
      </w:pPr>
      <w:r>
        <w:rPr>
          <w:color w:val="232323"/>
          <w:shd w:val="clear" w:color="auto" w:fill="FFFFFF"/>
        </w:rPr>
        <w:t>2023</w:t>
      </w:r>
      <w:r>
        <w:rPr>
          <w:rFonts w:hint="eastAsia" w:ascii="仿宋_GB2312" w:eastAsia="仿宋_GB2312" w:cs="仿宋_GB2312"/>
          <w:color w:val="232323"/>
          <w:shd w:val="clear" w:color="auto" w:fill="FFFFFF"/>
        </w:rPr>
        <w:t>年</w:t>
      </w:r>
      <w:r>
        <w:rPr>
          <w:rFonts w:hint="eastAsia" w:ascii="仿宋_GB2312" w:hAnsi="宋体" w:eastAsia="仿宋_GB2312" w:cs="仿宋_GB2312"/>
          <w:color w:val="232323"/>
          <w:shd w:val="clear" w:color="auto" w:fill="FFFFFF"/>
        </w:rPr>
        <w:t>本部门无国有资本经营预算的支出。</w:t>
      </w:r>
    </w:p>
    <w:p>
      <w:pPr>
        <w:keepNext w:val="0"/>
        <w:keepLines w:val="0"/>
        <w:pageBreakBefore w:val="0"/>
        <w:widowControl/>
        <w:numPr>
          <w:ilvl w:val="0"/>
          <w:numId w:val="1"/>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社会保险基金预算支出情况</w:t>
      </w:r>
    </w:p>
    <w:p>
      <w:pPr>
        <w:pStyle w:val="7"/>
        <w:ind w:left="420" w:leftChars="200" w:firstLine="0" w:firstLineChars="0"/>
        <w:rPr>
          <w:rFonts w:hint="eastAsia" w:ascii="黑体" w:hAnsi="黑体" w:eastAsia="黑体" w:cs="宋体"/>
          <w:color w:val="000000"/>
          <w:kern w:val="0"/>
          <w:sz w:val="32"/>
          <w:szCs w:val="32"/>
        </w:rPr>
      </w:pPr>
      <w:r>
        <w:rPr>
          <w:color w:val="232323"/>
          <w:shd w:val="clear" w:color="auto" w:fill="FFFFFF"/>
        </w:rPr>
        <w:t>2023</w:t>
      </w:r>
      <w:r>
        <w:rPr>
          <w:rFonts w:hint="eastAsia" w:ascii="仿宋_GB2312" w:eastAsia="仿宋_GB2312" w:cs="仿宋_GB2312"/>
          <w:color w:val="232323"/>
          <w:shd w:val="clear" w:color="auto" w:fill="FFFFFF"/>
        </w:rPr>
        <w:t>年</w:t>
      </w:r>
      <w:r>
        <w:rPr>
          <w:rFonts w:hint="eastAsia" w:ascii="仿宋_GB2312" w:hAnsi="宋体" w:eastAsia="仿宋_GB2312" w:cs="仿宋_GB2312"/>
          <w:color w:val="232323"/>
          <w:shd w:val="clear" w:color="auto" w:fill="FFFFFF"/>
        </w:rPr>
        <w:t>本部门无社会保险基金预算的支出。</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六、部门整体支出绩效情况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left"/>
        <w:textAlignment w:val="center"/>
        <w:rPr>
          <w:rFonts w:hint="eastAsia" w:ascii="Times New Roman" w:hAnsi="Times New Roman" w:eastAsia="仿宋_GB2312" w:cs="Times New Roman"/>
          <w:bCs/>
          <w:color w:val="auto"/>
          <w:kern w:val="2"/>
          <w:sz w:val="32"/>
          <w:szCs w:val="32"/>
          <w:highlight w:val="none"/>
          <w:lang w:val="en-US" w:eastAsia="zh-CN" w:bidi="ar-SA"/>
        </w:rPr>
      </w:pPr>
      <w:r>
        <w:rPr>
          <w:rFonts w:hint="eastAsia" w:ascii="Times New Roman" w:hAnsi="Times New Roman" w:eastAsia="仿宋_GB2312" w:cs="Times New Roman"/>
          <w:bCs/>
          <w:color w:val="auto"/>
          <w:kern w:val="2"/>
          <w:sz w:val="32"/>
          <w:szCs w:val="32"/>
          <w:highlight w:val="none"/>
          <w:lang w:val="en-US" w:eastAsia="zh-CN" w:bidi="ar-SA"/>
        </w:rPr>
        <w:t>2023年度支出总额</w:t>
      </w:r>
      <w:r>
        <w:rPr>
          <w:rFonts w:hint="eastAsia" w:ascii="仿宋" w:hAnsi="仿宋" w:eastAsia="仿宋" w:cs="仿宋"/>
          <w:b w:val="0"/>
          <w:bCs w:val="0"/>
          <w:i w:val="0"/>
          <w:iCs w:val="0"/>
          <w:caps w:val="0"/>
          <w:color w:val="3D3D3D"/>
          <w:spacing w:val="0"/>
          <w:sz w:val="32"/>
          <w:szCs w:val="32"/>
          <w:shd w:val="clear" w:color="auto" w:fill="FFFFFF"/>
          <w:lang w:val="en-US" w:eastAsia="zh-CN"/>
        </w:rPr>
        <w:t>430.96</w:t>
      </w:r>
      <w:r>
        <w:rPr>
          <w:rFonts w:hint="eastAsia" w:ascii="Times New Roman" w:hAnsi="Times New Roman" w:eastAsia="仿宋_GB2312" w:cs="Times New Roman"/>
          <w:bCs/>
          <w:color w:val="auto"/>
          <w:kern w:val="2"/>
          <w:sz w:val="32"/>
          <w:szCs w:val="32"/>
          <w:highlight w:val="none"/>
          <w:lang w:val="en-US" w:eastAsia="zh-CN" w:bidi="ar-SA"/>
        </w:rPr>
        <w:t>万元，其中基本支出</w:t>
      </w:r>
      <w:r>
        <w:rPr>
          <w:rFonts w:hint="eastAsia" w:ascii="仿宋" w:hAnsi="仿宋" w:eastAsia="仿宋" w:cs="Times New Roman"/>
          <w:kern w:val="2"/>
          <w:sz w:val="32"/>
          <w:szCs w:val="24"/>
          <w:u w:val="none"/>
          <w:shd w:val="clear" w:color="auto" w:fill="auto"/>
          <w:lang w:val="en-US" w:eastAsia="zh-CN" w:bidi="ar-SA"/>
        </w:rPr>
        <w:t>251.04</w:t>
      </w:r>
      <w:r>
        <w:rPr>
          <w:rFonts w:hint="eastAsia" w:ascii="Times New Roman" w:hAnsi="Times New Roman" w:eastAsia="仿宋_GB2312" w:cs="Times New Roman"/>
          <w:bCs/>
          <w:color w:val="auto"/>
          <w:kern w:val="2"/>
          <w:sz w:val="32"/>
          <w:szCs w:val="32"/>
          <w:highlight w:val="none"/>
          <w:lang w:val="en-US" w:eastAsia="zh-CN" w:bidi="ar-SA"/>
        </w:rPr>
        <w:t>万元，基本支出保障了单位正常运转的日常支出，包括基本工资、津贴补贴等人员经费以及办公费、水电费、差旅费等日常公用经费；项目支出金额</w:t>
      </w:r>
      <w:r>
        <w:rPr>
          <w:rFonts w:hint="eastAsia" w:ascii="仿宋" w:hAnsi="仿宋" w:eastAsia="仿宋" w:cs="Times New Roman"/>
          <w:kern w:val="2"/>
          <w:sz w:val="32"/>
          <w:szCs w:val="24"/>
          <w:u w:val="none"/>
          <w:shd w:val="clear" w:color="auto" w:fill="auto"/>
          <w:lang w:val="en-US" w:eastAsia="zh-CN" w:bidi="ar-SA"/>
        </w:rPr>
        <w:t>179.92</w:t>
      </w:r>
      <w:r>
        <w:rPr>
          <w:rFonts w:hint="eastAsia" w:ascii="Times New Roman" w:hAnsi="Times New Roman" w:eastAsia="仿宋_GB2312" w:cs="Times New Roman"/>
          <w:bCs/>
          <w:color w:val="auto"/>
          <w:kern w:val="2"/>
          <w:sz w:val="32"/>
          <w:szCs w:val="32"/>
          <w:highlight w:val="none"/>
          <w:lang w:val="en-US" w:eastAsia="zh-CN" w:bidi="ar-SA"/>
        </w:rPr>
        <w:t>万元。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left"/>
        <w:textAlignment w:val="center"/>
        <w:rPr>
          <w:rFonts w:hint="eastAsia" w:ascii="Times New Roman" w:hAnsi="Times New Roman" w:eastAsia="仿宋_GB2312" w:cs="Times New Roman"/>
          <w:bCs/>
          <w:color w:val="auto"/>
          <w:kern w:val="2"/>
          <w:sz w:val="32"/>
          <w:szCs w:val="32"/>
          <w:highlight w:val="none"/>
          <w:lang w:val="en-US" w:eastAsia="zh-CN" w:bidi="ar-SA"/>
        </w:rPr>
      </w:pPr>
      <w:r>
        <w:rPr>
          <w:rFonts w:hint="eastAsia" w:ascii="Times New Roman" w:hAnsi="Times New Roman" w:eastAsia="仿宋_GB2312" w:cs="Times New Roman"/>
          <w:bCs/>
          <w:color w:val="auto"/>
          <w:kern w:val="2"/>
          <w:sz w:val="32"/>
          <w:szCs w:val="32"/>
          <w:highlight w:val="none"/>
          <w:lang w:val="en-US" w:eastAsia="zh-CN" w:bidi="ar-SA"/>
        </w:rPr>
        <w:t>反映部门履职及履职效益情况。主要从部门整体支出的经济性、效率性、有效性和可持续性等方面进行量化、具体分析。其中：经济性分析主要是对成本（预算）控制、节约等情况进行分析；效率性分析主要是对各项工作、专项完成的进度及质量等情况进行分析；有效性分析主要是对反映部门整体支出使用效果的个性指标进行分析；可持续性分析主要是对支出完成后，后续政策、资金、人员机构安排和管理措施等影响项目持续发展的因素进行分析。</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left"/>
        <w:textAlignment w:val="center"/>
        <w:rPr>
          <w:rFonts w:hint="eastAsia" w:ascii="Times New Roman" w:hAnsi="Times New Roman" w:eastAsia="仿宋_GB2312" w:cs="Times New Roman"/>
          <w:bCs/>
          <w:color w:val="auto"/>
          <w:kern w:val="2"/>
          <w:sz w:val="32"/>
          <w:szCs w:val="32"/>
          <w:highlight w:val="none"/>
          <w:lang w:val="en-US" w:eastAsia="zh-CN" w:bidi="ar-SA"/>
        </w:rPr>
      </w:pPr>
      <w:r>
        <w:rPr>
          <w:rFonts w:hint="eastAsia" w:ascii="Times New Roman" w:hAnsi="Times New Roman" w:eastAsia="仿宋_GB2312" w:cs="Times New Roman"/>
          <w:bCs/>
          <w:color w:val="auto"/>
          <w:kern w:val="2"/>
          <w:sz w:val="32"/>
          <w:szCs w:val="32"/>
          <w:highlight w:val="none"/>
          <w:lang w:val="en-US" w:eastAsia="zh-CN" w:bidi="ar-SA"/>
        </w:rPr>
        <w:t>2023年，在县委、县政府和上级部门的正确领导下，我们紧紧围绕年度目标任务，团结拼搏，全面完成了各项工作任务。在押人员伙食费按照260元每人/每月的标准完成，杂费60元每人/每月的标准完成，我所2023年保障了在押人员伙食安全足量供给。监所医疗卫生专业化为我所提供了一年的专业化医疗保障，我所2023年无一例医疗意外事故发生，全面完成项目预期目标。协警及临时工工资按时发放，2023年为社会提供了25个就业岗位，并按时足额发放协警及临时工工资福利。</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七、存在的问题及原因分析</w:t>
      </w:r>
    </w:p>
    <w:p>
      <w:pPr>
        <w:keepNext w:val="0"/>
        <w:keepLines w:val="0"/>
        <w:widowControl/>
        <w:suppressLineNumbers w:val="0"/>
        <w:ind w:firstLine="640" w:firstLineChars="200"/>
        <w:jc w:val="left"/>
        <w:rPr>
          <w:kern w:val="0"/>
          <w:szCs w:val="32"/>
        </w:rPr>
      </w:pPr>
      <w:r>
        <w:rPr>
          <w:rFonts w:hint="default" w:ascii="仿宋_GB2312" w:hAnsi="仿宋" w:eastAsia="仿宋_GB2312" w:cs="Times New Roman"/>
          <w:sz w:val="32"/>
          <w:szCs w:val="32"/>
          <w:lang w:val="en-US" w:eastAsia="zh-CN"/>
        </w:rPr>
        <w:t>部门预算的人员经费和公用经费不足。单位日常运转的刚性支出大，现</w:t>
      </w:r>
      <w:r>
        <w:rPr>
          <w:rFonts w:hint="eastAsia" w:ascii="仿宋_GB2312" w:hAnsi="仿宋" w:eastAsia="仿宋_GB2312" w:cs="Times New Roman"/>
          <w:sz w:val="32"/>
          <w:szCs w:val="32"/>
          <w:lang w:val="en-US" w:eastAsia="zh-CN"/>
        </w:rPr>
        <w:t>有的部门预算资金不能满足日益增长的工作需要。</w:t>
      </w:r>
    </w:p>
    <w:p>
      <w:pPr>
        <w:keepNext w:val="0"/>
        <w:keepLines w:val="0"/>
        <w:pageBreakBefore w:val="0"/>
        <w:widowControl/>
        <w:numPr>
          <w:ilvl w:val="0"/>
          <w:numId w:val="2"/>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下一步改进措施</w:t>
      </w:r>
    </w:p>
    <w:p>
      <w:pPr>
        <w:keepNext w:val="0"/>
        <w:keepLines w:val="0"/>
        <w:widowControl/>
        <w:suppressLineNumbers w:val="0"/>
        <w:ind w:firstLine="640" w:firstLineChars="200"/>
        <w:jc w:val="left"/>
        <w:rPr>
          <w:rFonts w:hint="default"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对存在的问题提出切实可行的改进措施和有关建议等。</w:t>
      </w:r>
    </w:p>
    <w:p>
      <w:pPr>
        <w:keepNext w:val="0"/>
        <w:keepLines w:val="0"/>
        <w:widowControl/>
        <w:suppressLineNumbers w:val="0"/>
        <w:ind w:firstLine="640" w:firstLineChars="200"/>
        <w:jc w:val="left"/>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1、加强财务管理，严格财务审核。</w:t>
      </w:r>
    </w:p>
    <w:p>
      <w:pPr>
        <w:keepNext w:val="0"/>
        <w:keepLines w:val="0"/>
        <w:widowControl/>
        <w:suppressLineNumbers w:val="0"/>
        <w:ind w:firstLine="640" w:firstLineChars="200"/>
        <w:jc w:val="left"/>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2、对相关人员加强培训，切实提高</w:t>
      </w:r>
      <w:r>
        <w:rPr>
          <w:rFonts w:hint="eastAsia" w:ascii="仿宋_GB2312" w:hAnsi="仿宋" w:cs="Times New Roman"/>
          <w:sz w:val="32"/>
          <w:szCs w:val="32"/>
          <w:lang w:val="en-US" w:eastAsia="zh-CN"/>
        </w:rPr>
        <w:t>财务</w:t>
      </w:r>
      <w:r>
        <w:rPr>
          <w:rFonts w:hint="eastAsia" w:ascii="仿宋_GB2312" w:hAnsi="仿宋" w:eastAsia="仿宋_GB2312" w:cs="Times New Roman"/>
          <w:sz w:val="32"/>
          <w:szCs w:val="32"/>
          <w:lang w:val="en-US" w:eastAsia="zh-CN"/>
        </w:rPr>
        <w:t>人员业务水平。</w:t>
      </w:r>
    </w:p>
    <w:p>
      <w:pPr>
        <w:keepNext w:val="0"/>
        <w:keepLines w:val="0"/>
        <w:pageBreakBefore w:val="0"/>
        <w:widowControl/>
        <w:numPr>
          <w:ilvl w:val="0"/>
          <w:numId w:val="2"/>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绩效自评结果拟应用和公开情况</w:t>
      </w:r>
    </w:p>
    <w:p>
      <w:pPr>
        <w:pStyle w:val="2"/>
        <w:numPr>
          <w:ilvl w:val="0"/>
          <w:numId w:val="0"/>
        </w:numPr>
        <w:ind w:leftChars="200"/>
        <w:rPr>
          <w:rFonts w:hint="eastAsia" w:eastAsia="宋体"/>
          <w:lang w:eastAsia="zh-CN"/>
        </w:rPr>
      </w:pPr>
      <w:r>
        <w:rPr>
          <w:rFonts w:hint="eastAsia" w:eastAsia="仿宋_GB2312" w:cs="Times New Roman"/>
          <w:kern w:val="0"/>
          <w:sz w:val="32"/>
          <w:szCs w:val="32"/>
          <w:lang w:val="en-US" w:eastAsia="zh-CN" w:bidi="ar-SA"/>
        </w:rPr>
        <w:t>暂未公开。</w:t>
      </w:r>
    </w:p>
    <w:p>
      <w:pPr>
        <w:numPr>
          <w:ilvl w:val="0"/>
          <w:numId w:val="2"/>
        </w:numPr>
        <w:ind w:left="0" w:leftChars="0" w:firstLine="640" w:firstLineChars="20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其他需要说明的情况</w:t>
      </w:r>
    </w:p>
    <w:p>
      <w:pPr>
        <w:numPr>
          <w:ilvl w:val="0"/>
          <w:numId w:val="0"/>
        </w:numPr>
        <w:ind w:leftChars="200"/>
      </w:pPr>
      <w:r>
        <w:rPr>
          <w:rFonts w:hint="eastAsia" w:eastAsia="仿宋_GB2312" w:cs="Times New Roman"/>
          <w:kern w:val="0"/>
          <w:sz w:val="32"/>
          <w:szCs w:val="32"/>
          <w:lang w:val="en-US" w:eastAsia="zh-CN" w:bidi="ar-SA"/>
        </w:rPr>
        <w:t>无。</w:t>
      </w:r>
      <w:r>
        <w:rPr>
          <w:rFonts w:eastAsia="Times New Roman"/>
          <w:kern w:val="0"/>
          <w:sz w:val="2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F4109C"/>
    <w:multiLevelType w:val="singleLevel"/>
    <w:tmpl w:val="0DF4109C"/>
    <w:lvl w:ilvl="0" w:tentative="0">
      <w:start w:val="8"/>
      <w:numFmt w:val="chineseCounting"/>
      <w:suff w:val="nothing"/>
      <w:lvlText w:val="%1、"/>
      <w:lvlJc w:val="left"/>
      <w:rPr>
        <w:rFonts w:hint="eastAsia"/>
      </w:rPr>
    </w:lvl>
  </w:abstractNum>
  <w:abstractNum w:abstractNumId="1">
    <w:nsid w:val="7F4048D7"/>
    <w:multiLevelType w:val="singleLevel"/>
    <w:tmpl w:val="7F4048D7"/>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4YmQ5Y2MzMGVhMDY4NDkwNTBhM2FiMTI1OTFmZTEifQ=="/>
  </w:docVars>
  <w:rsids>
    <w:rsidRoot w:val="6D445020"/>
    <w:rsid w:val="029228E1"/>
    <w:rsid w:val="074B01AA"/>
    <w:rsid w:val="14FF1319"/>
    <w:rsid w:val="257D691C"/>
    <w:rsid w:val="33357B76"/>
    <w:rsid w:val="4FFB6594"/>
    <w:rsid w:val="53246BC3"/>
    <w:rsid w:val="55FE0ACD"/>
    <w:rsid w:val="58057740"/>
    <w:rsid w:val="5E1C1B39"/>
    <w:rsid w:val="64B56C4A"/>
    <w:rsid w:val="6D445020"/>
    <w:rsid w:val="720A579D"/>
    <w:rsid w:val="72AE7F16"/>
    <w:rsid w:val="7CD75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rPr>
      <w:rFonts w:ascii="Times New Roman" w:hAnsi="Times New Roman"/>
    </w:rPr>
  </w:style>
  <w:style w:type="paragraph" w:styleId="3">
    <w:name w:val="Body Text Indent"/>
    <w:basedOn w:val="1"/>
    <w:qFormat/>
    <w:uiPriority w:val="99"/>
    <w:pPr>
      <w:ind w:firstLine="640" w:firstLineChars="200"/>
    </w:pPr>
    <w:rPr>
      <w:sz w:val="32"/>
      <w:szCs w:val="32"/>
    </w:rPr>
  </w:style>
  <w:style w:type="paragraph" w:styleId="4">
    <w:name w:val="toc 5"/>
    <w:basedOn w:val="1"/>
    <w:next w:val="1"/>
    <w:unhideWhenUsed/>
    <w:qFormat/>
    <w:uiPriority w:val="39"/>
    <w:pPr>
      <w:ind w:left="1680" w:leftChars="800"/>
    </w:pPr>
    <w:rPr>
      <w:rFonts w:ascii="等线" w:hAnsi="等线" w:eastAsia="等线" w:cs="Times New Roman"/>
      <w:szCs w:val="22"/>
    </w:rPr>
  </w:style>
  <w:style w:type="paragraph" w:styleId="5">
    <w:name w:val="toc 1"/>
    <w:basedOn w:val="1"/>
    <w:next w:val="1"/>
    <w:unhideWhenUsed/>
    <w:qFormat/>
    <w:uiPriority w:val="99"/>
    <w:pPr>
      <w:spacing w:beforeLines="0" w:afterLines="0"/>
    </w:pPr>
    <w:rPr>
      <w:rFonts w:hint="default"/>
      <w:sz w:val="21"/>
      <w:szCs w:val="24"/>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7">
    <w:name w:val="Body Text First Indent 2"/>
    <w:basedOn w:val="3"/>
    <w:qFormat/>
    <w:uiPriority w:val="99"/>
    <w:pPr>
      <w:ind w:firstLine="420"/>
    </w:pPr>
  </w:style>
  <w:style w:type="character" w:styleId="10">
    <w:name w:val="Strong"/>
    <w:basedOn w:val="9"/>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1511</Words>
  <Characters>1616</Characters>
  <Lines>0</Lines>
  <Paragraphs>0</Paragraphs>
  <TotalTime>0</TotalTime>
  <ScaleCrop>false</ScaleCrop>
  <LinksUpToDate>false</LinksUpToDate>
  <CharactersWithSpaces>1635</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2024-06-17T10:01:00Z</dcterms:created>
  <dc:creator>啊斌</dc:creator>
  <cp:lastModifiedBy>刘瑾</cp:lastModifiedBy>
  <dcterms:modified xsi:type="dcterms:W3CDTF">2024-10-16T00:07:31Z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7E69E1E23D7B46849A6CD97CE5A31C5D_13</vt:lpwstr>
  </property>
</Properties>
</file>