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00542A">
      <w:pPr>
        <w:ind w:firstLine="640"/>
        <w:jc w:val="center"/>
        <w:rPr>
          <w:rFonts w:ascii="黑体" w:hAnsi="黑体" w:eastAsia="黑体" w:cs="宋体"/>
          <w:kern w:val="0"/>
          <w:sz w:val="32"/>
          <w:szCs w:val="32"/>
        </w:rPr>
      </w:pPr>
      <w:r>
        <w:drawing>
          <wp:inline distT="0" distB="0" distL="114300" distR="114300">
            <wp:extent cx="6442075" cy="9112885"/>
            <wp:effectExtent l="0" t="0" r="15875" b="12065"/>
            <wp:docPr id="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pic:cNvPicPr>
                      <a:picLocks noChangeAspect="1"/>
                    </pic:cNvPicPr>
                  </pic:nvPicPr>
                  <pic:blipFill>
                    <a:blip r:embed="rId7"/>
                    <a:stretch>
                      <a:fillRect/>
                    </a:stretch>
                  </pic:blipFill>
                  <pic:spPr>
                    <a:xfrm>
                      <a:off x="0" y="0"/>
                      <a:ext cx="6442075" cy="9112885"/>
                    </a:xfrm>
                    <a:prstGeom prst="rect">
                      <a:avLst/>
                    </a:prstGeom>
                    <a:noFill/>
                    <a:ln>
                      <a:noFill/>
                    </a:ln>
                  </pic:spPr>
                </pic:pic>
              </a:graphicData>
            </a:graphic>
          </wp:inline>
        </w:drawing>
      </w:r>
      <w:bookmarkStart w:id="0" w:name="_GoBack"/>
      <w:bookmarkEnd w:id="0"/>
      <w:r>
        <w:rPr>
          <w:rFonts w:ascii="黑体" w:hAnsi="黑体" w:eastAsia="黑体" w:cs="仿宋"/>
          <w:kern w:val="0"/>
          <w:sz w:val="32"/>
          <w:szCs w:val="32"/>
        </w:rPr>
        <w:br w:type="page"/>
      </w:r>
    </w:p>
    <w:p w14:paraId="2B4DC197">
      <w:pPr>
        <w:widowControl/>
        <w:autoSpaceDN w:val="0"/>
        <w:spacing w:line="576" w:lineRule="exact"/>
        <w:ind w:firstLine="880"/>
        <w:jc w:val="center"/>
        <w:rPr>
          <w:rFonts w:ascii="微软雅黑" w:hAnsi="仿宋" w:eastAsia="微软雅黑" w:cs="宋体"/>
          <w:bCs/>
          <w:kern w:val="0"/>
          <w:sz w:val="44"/>
          <w:szCs w:val="44"/>
        </w:rPr>
      </w:pPr>
      <w:r>
        <w:rPr>
          <w:rFonts w:ascii="微软雅黑" w:hAnsi="仿宋" w:eastAsia="微软雅黑" w:cs="宋体"/>
          <w:bCs/>
          <w:kern w:val="0"/>
          <w:sz w:val="44"/>
          <w:szCs w:val="44"/>
        </w:rPr>
        <w:t>2023</w:t>
      </w:r>
      <w:r>
        <w:rPr>
          <w:rFonts w:hint="eastAsia" w:ascii="微软雅黑" w:hAnsi="仿宋" w:eastAsia="微软雅黑" w:cs="宋体"/>
          <w:bCs/>
          <w:kern w:val="0"/>
          <w:sz w:val="44"/>
          <w:szCs w:val="44"/>
        </w:rPr>
        <w:t>年度安化县文化馆整体支出</w:t>
      </w:r>
    </w:p>
    <w:p w14:paraId="64088D83">
      <w:pPr>
        <w:widowControl/>
        <w:autoSpaceDN w:val="0"/>
        <w:spacing w:line="576" w:lineRule="exact"/>
        <w:ind w:firstLine="880"/>
        <w:jc w:val="center"/>
        <w:rPr>
          <w:rFonts w:ascii="微软雅黑" w:hAnsi="仿宋" w:eastAsia="微软雅黑" w:cs="宋体"/>
          <w:bCs/>
          <w:kern w:val="0"/>
          <w:sz w:val="44"/>
          <w:szCs w:val="44"/>
        </w:rPr>
      </w:pPr>
      <w:r>
        <w:rPr>
          <w:rFonts w:hint="eastAsia" w:ascii="微软雅黑" w:hAnsi="仿宋" w:eastAsia="微软雅黑" w:cs="宋体"/>
          <w:bCs/>
          <w:kern w:val="0"/>
          <w:sz w:val="44"/>
          <w:szCs w:val="44"/>
        </w:rPr>
        <w:t>绩效自评报告</w:t>
      </w:r>
    </w:p>
    <w:p w14:paraId="072A951F">
      <w:pPr>
        <w:widowControl/>
        <w:spacing w:line="576" w:lineRule="exact"/>
        <w:ind w:firstLine="640" w:firstLineChars="200"/>
        <w:jc w:val="left"/>
        <w:rPr>
          <w:rFonts w:ascii="黑体" w:hAnsi="黑体" w:eastAsia="黑体" w:cs="宋体"/>
          <w:color w:val="000000"/>
          <w:kern w:val="0"/>
          <w:sz w:val="32"/>
          <w:szCs w:val="32"/>
        </w:rPr>
      </w:pPr>
    </w:p>
    <w:p w14:paraId="69B2254F">
      <w:pPr>
        <w:widowControl/>
        <w:spacing w:line="576" w:lineRule="exact"/>
        <w:ind w:firstLine="640" w:firstLineChars="200"/>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一、部门</w:t>
      </w:r>
      <w:r>
        <w:rPr>
          <w:rFonts w:ascii="黑体" w:hAnsi="黑体" w:eastAsia="黑体" w:cs="宋体"/>
          <w:color w:val="000000"/>
          <w:kern w:val="0"/>
          <w:sz w:val="32"/>
          <w:szCs w:val="32"/>
        </w:rPr>
        <w:t>(</w:t>
      </w:r>
      <w:r>
        <w:rPr>
          <w:rFonts w:hint="eastAsia" w:ascii="黑体" w:hAnsi="黑体" w:eastAsia="黑体" w:cs="宋体"/>
          <w:color w:val="000000"/>
          <w:kern w:val="0"/>
          <w:sz w:val="32"/>
          <w:szCs w:val="32"/>
        </w:rPr>
        <w:t>单位</w:t>
      </w:r>
      <w:r>
        <w:rPr>
          <w:rFonts w:ascii="黑体" w:hAnsi="黑体" w:eastAsia="黑体" w:cs="宋体"/>
          <w:color w:val="000000"/>
          <w:kern w:val="0"/>
          <w:sz w:val="32"/>
          <w:szCs w:val="32"/>
        </w:rPr>
        <w:t>)</w:t>
      </w:r>
      <w:r>
        <w:rPr>
          <w:rFonts w:hint="eastAsia" w:ascii="黑体" w:hAnsi="黑体" w:eastAsia="黑体" w:cs="宋体"/>
          <w:color w:val="000000"/>
          <w:kern w:val="0"/>
          <w:sz w:val="32"/>
          <w:szCs w:val="32"/>
        </w:rPr>
        <w:t>基本情况</w:t>
      </w:r>
    </w:p>
    <w:p w14:paraId="1FB24FA7">
      <w:pPr>
        <w:widowControl/>
        <w:spacing w:line="576" w:lineRule="exact"/>
        <w:ind w:firstLine="640" w:firstLineChars="200"/>
        <w:jc w:val="left"/>
        <w:rPr>
          <w:rFonts w:ascii="楷体_GB2312" w:hAnsi="楷体_GB2312" w:eastAsia="楷体_GB2312" w:cs="楷体_GB2312"/>
          <w:color w:val="000000"/>
          <w:kern w:val="0"/>
          <w:sz w:val="32"/>
          <w:szCs w:val="32"/>
        </w:rPr>
      </w:pPr>
      <w:r>
        <w:rPr>
          <w:rFonts w:ascii="楷体_GB2312" w:hAnsi="楷体_GB2312" w:eastAsia="楷体_GB2312" w:cs="楷体_GB2312"/>
          <w:color w:val="000000"/>
          <w:kern w:val="0"/>
          <w:sz w:val="32"/>
          <w:szCs w:val="32"/>
        </w:rPr>
        <w:t>(</w:t>
      </w:r>
      <w:r>
        <w:rPr>
          <w:rFonts w:hint="eastAsia" w:ascii="楷体_GB2312" w:hAnsi="楷体_GB2312" w:eastAsia="楷体_GB2312" w:cs="楷体_GB2312"/>
          <w:color w:val="000000"/>
          <w:kern w:val="0"/>
          <w:sz w:val="32"/>
          <w:szCs w:val="32"/>
        </w:rPr>
        <w:t>一</w:t>
      </w:r>
      <w:r>
        <w:rPr>
          <w:rFonts w:ascii="楷体_GB2312" w:hAnsi="楷体_GB2312" w:eastAsia="楷体_GB2312" w:cs="楷体_GB2312"/>
          <w:color w:val="000000"/>
          <w:kern w:val="0"/>
          <w:sz w:val="32"/>
          <w:szCs w:val="32"/>
        </w:rPr>
        <w:t>)</w:t>
      </w:r>
      <w:r>
        <w:rPr>
          <w:rFonts w:hint="eastAsia" w:ascii="楷体_GB2312" w:hAnsi="楷体_GB2312" w:eastAsia="楷体_GB2312" w:cs="楷体_GB2312"/>
          <w:color w:val="000000"/>
          <w:kern w:val="0"/>
          <w:sz w:val="32"/>
          <w:szCs w:val="32"/>
        </w:rPr>
        <w:t>简要介绍</w:t>
      </w:r>
      <w:r>
        <w:rPr>
          <w:rFonts w:ascii="楷体_GB2312" w:hAnsi="楷体_GB2312" w:eastAsia="楷体_GB2312" w:cs="楷体_GB2312"/>
          <w:color w:val="000000"/>
          <w:kern w:val="0"/>
          <w:sz w:val="32"/>
          <w:szCs w:val="32"/>
        </w:rPr>
        <w:t>2023</w:t>
      </w:r>
      <w:r>
        <w:rPr>
          <w:rFonts w:hint="eastAsia" w:ascii="楷体_GB2312" w:hAnsi="楷体_GB2312" w:eastAsia="楷体_GB2312" w:cs="楷体_GB2312"/>
          <w:color w:val="000000"/>
          <w:kern w:val="0"/>
          <w:sz w:val="32"/>
          <w:szCs w:val="32"/>
        </w:rPr>
        <w:t>年度重点工作</w:t>
      </w:r>
    </w:p>
    <w:p w14:paraId="19587C16">
      <w:pPr>
        <w:widowControl/>
        <w:shd w:val="clear" w:color="auto" w:fill="FFFFFF"/>
        <w:ind w:firstLine="640" w:firstLineChars="200"/>
        <w:jc w:val="left"/>
        <w:rPr>
          <w:rFonts w:ascii="仿宋" w:hAnsi="仿宋" w:eastAsia="仿宋"/>
          <w:color w:val="000000"/>
          <w:sz w:val="32"/>
          <w:szCs w:val="32"/>
          <w:shd w:val="clear" w:color="auto" w:fill="FFFFFF"/>
        </w:rPr>
      </w:pPr>
      <w:r>
        <w:rPr>
          <w:rFonts w:hint="eastAsia" w:ascii="仿宋" w:hAnsi="仿宋" w:eastAsia="仿宋"/>
          <w:color w:val="000000"/>
          <w:sz w:val="32"/>
          <w:szCs w:val="32"/>
          <w:shd w:val="clear" w:color="auto" w:fill="FFFFFF"/>
        </w:rPr>
        <w:t>安化县文化馆通过各种群众文化艺术活动，向广大人民进行爱国主义、社会主义思想教育和共产主义理想、道德教育；宣传党的路线、方针、政策和国家的法律，宣传国内外形势和社会主义建设的成就；普及科学、技术和文化知识；组织、辅导群众业余文艺创作和业余文化艺术、娱乐活动；辅导乡（镇）、街道文化站和各种基层业余文化组织，培训文化站干部和业余文艺骨干；做好非物质文化遗产保护工作，搜集、整理、研究当地民族、民间的文学与艺术遗产。</w:t>
      </w:r>
      <w:r>
        <w:rPr>
          <w:rFonts w:ascii="仿宋" w:hAnsi="仿宋" w:eastAsia="仿宋"/>
          <w:color w:val="000000"/>
          <w:sz w:val="32"/>
          <w:szCs w:val="32"/>
          <w:shd w:val="clear" w:color="auto" w:fill="FFFFFF"/>
        </w:rPr>
        <w:t>2023</w:t>
      </w:r>
      <w:r>
        <w:rPr>
          <w:rFonts w:hint="eastAsia" w:ascii="仿宋" w:hAnsi="仿宋" w:eastAsia="仿宋"/>
          <w:color w:val="000000"/>
          <w:sz w:val="32"/>
          <w:szCs w:val="32"/>
          <w:shd w:val="clear" w:color="auto" w:fill="FFFFFF"/>
        </w:rPr>
        <w:t>年以来，本馆紧紧围绕县委、县政府“文化振兴引领乡村振兴”发展战略，以全面提升文化馆工作水平、进一步完善我县公共文化服务体系建设、切身提高全民文化素养为目标，积极进取、开拓创新，认真开展免费开放、群文辅导、非遗保护、党建、创建工作同时，文艺创作成绩斐然。</w:t>
      </w:r>
    </w:p>
    <w:p w14:paraId="5C65EE4F">
      <w:pPr>
        <w:widowControl/>
        <w:spacing w:line="600" w:lineRule="exact"/>
        <w:ind w:firstLine="640" w:firstLineChars="200"/>
        <w:rPr>
          <w:rFonts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（二）整体支出规模、使用方向、主要内容和涉及范围</w:t>
      </w:r>
    </w:p>
    <w:p w14:paraId="37F9D8F6">
      <w:pPr>
        <w:widowControl/>
        <w:shd w:val="clear" w:color="auto" w:fill="FFFFFF"/>
        <w:ind w:firstLine="640" w:firstLineChars="200"/>
        <w:jc w:val="left"/>
        <w:rPr>
          <w:rFonts w:ascii="仿宋" w:hAnsi="仿宋" w:eastAsia="仿宋"/>
          <w:color w:val="000000"/>
          <w:sz w:val="32"/>
          <w:szCs w:val="32"/>
          <w:shd w:val="clear" w:color="auto" w:fill="FFFFFF"/>
        </w:rPr>
      </w:pPr>
      <w:r>
        <w:rPr>
          <w:rFonts w:ascii="仿宋" w:hAnsi="仿宋" w:eastAsia="仿宋"/>
          <w:color w:val="000000"/>
          <w:sz w:val="32"/>
          <w:szCs w:val="32"/>
          <w:shd w:val="clear" w:color="auto" w:fill="FFFFFF"/>
        </w:rPr>
        <w:t>2023</w:t>
      </w:r>
      <w:r>
        <w:rPr>
          <w:rFonts w:hint="eastAsia" w:ascii="仿宋" w:hAnsi="仿宋" w:eastAsia="仿宋"/>
          <w:color w:val="000000"/>
          <w:sz w:val="32"/>
          <w:szCs w:val="32"/>
          <w:shd w:val="clear" w:color="auto" w:fill="FFFFFF"/>
        </w:rPr>
        <w:t>年度县文化馆收入、支出年初预算总计</w:t>
      </w:r>
      <w:r>
        <w:rPr>
          <w:rFonts w:ascii="仿宋" w:hAnsi="仿宋" w:eastAsia="仿宋"/>
          <w:color w:val="000000"/>
          <w:sz w:val="32"/>
          <w:szCs w:val="32"/>
          <w:shd w:val="clear" w:color="auto" w:fill="FFFFFF"/>
        </w:rPr>
        <w:t>176.34</w:t>
      </w:r>
      <w:r>
        <w:rPr>
          <w:rFonts w:hint="eastAsia" w:ascii="仿宋" w:hAnsi="仿宋" w:eastAsia="仿宋"/>
          <w:color w:val="000000"/>
          <w:sz w:val="32"/>
          <w:szCs w:val="32"/>
          <w:shd w:val="clear" w:color="auto" w:fill="FFFFFF"/>
        </w:rPr>
        <w:t>万元。</w:t>
      </w:r>
    </w:p>
    <w:p w14:paraId="615FE83E">
      <w:pPr>
        <w:widowControl/>
        <w:shd w:val="clear" w:color="auto" w:fill="FFFFFF"/>
        <w:ind w:firstLine="640" w:firstLineChars="200"/>
        <w:jc w:val="left"/>
        <w:rPr>
          <w:rFonts w:ascii="仿宋" w:hAnsi="仿宋" w:eastAsia="仿宋"/>
          <w:color w:val="000000"/>
          <w:sz w:val="32"/>
          <w:szCs w:val="32"/>
          <w:shd w:val="clear" w:color="auto" w:fill="FFFFFF"/>
        </w:rPr>
      </w:pPr>
      <w:r>
        <w:rPr>
          <w:rFonts w:hint="eastAsia" w:ascii="仿宋" w:hAnsi="仿宋" w:eastAsia="仿宋"/>
          <w:color w:val="000000"/>
          <w:sz w:val="32"/>
          <w:szCs w:val="32"/>
          <w:shd w:val="clear" w:color="auto" w:fill="FFFFFF"/>
        </w:rPr>
        <w:t>支出决算数为</w:t>
      </w:r>
      <w:r>
        <w:rPr>
          <w:rFonts w:ascii="仿宋" w:hAnsi="仿宋" w:eastAsia="仿宋"/>
          <w:color w:val="000000"/>
          <w:sz w:val="32"/>
          <w:szCs w:val="32"/>
          <w:shd w:val="clear" w:color="auto" w:fill="FFFFFF"/>
        </w:rPr>
        <w:t>340.27</w:t>
      </w:r>
      <w:r>
        <w:rPr>
          <w:rFonts w:hint="eastAsia" w:ascii="仿宋" w:hAnsi="仿宋" w:eastAsia="仿宋"/>
          <w:color w:val="000000"/>
          <w:sz w:val="32"/>
          <w:szCs w:val="32"/>
          <w:shd w:val="clear" w:color="auto" w:fill="FFFFFF"/>
        </w:rPr>
        <w:t>万元，完成年初预算的</w:t>
      </w:r>
      <w:r>
        <w:rPr>
          <w:rFonts w:ascii="仿宋" w:hAnsi="仿宋" w:eastAsia="仿宋"/>
          <w:color w:val="000000"/>
          <w:sz w:val="32"/>
          <w:szCs w:val="32"/>
          <w:shd w:val="clear" w:color="auto" w:fill="FFFFFF"/>
        </w:rPr>
        <w:t>138.81%</w:t>
      </w:r>
      <w:r>
        <w:rPr>
          <w:rFonts w:hint="eastAsia" w:ascii="仿宋" w:hAnsi="仿宋" w:eastAsia="仿宋"/>
          <w:color w:val="000000"/>
          <w:sz w:val="32"/>
          <w:szCs w:val="32"/>
          <w:shd w:val="clear" w:color="auto" w:fill="FFFFFF"/>
        </w:rPr>
        <w:t>。其中人员经费</w:t>
      </w:r>
      <w:r>
        <w:rPr>
          <w:rFonts w:ascii="仿宋" w:hAnsi="仿宋" w:eastAsia="仿宋"/>
          <w:color w:val="000000"/>
          <w:sz w:val="32"/>
          <w:szCs w:val="32"/>
          <w:shd w:val="clear" w:color="auto" w:fill="FFFFFF"/>
        </w:rPr>
        <w:t>195.08</w:t>
      </w:r>
      <w:r>
        <w:rPr>
          <w:rFonts w:hint="eastAsia" w:ascii="仿宋" w:hAnsi="仿宋" w:eastAsia="仿宋"/>
          <w:color w:val="000000"/>
          <w:sz w:val="32"/>
          <w:szCs w:val="32"/>
          <w:shd w:val="clear" w:color="auto" w:fill="FFFFFF"/>
        </w:rPr>
        <w:t>万元，公用经费</w:t>
      </w:r>
      <w:r>
        <w:rPr>
          <w:rFonts w:ascii="仿宋" w:hAnsi="仿宋" w:eastAsia="仿宋"/>
          <w:color w:val="000000"/>
          <w:sz w:val="32"/>
          <w:szCs w:val="32"/>
          <w:shd w:val="clear" w:color="auto" w:fill="FFFFFF"/>
        </w:rPr>
        <w:t>145.19</w:t>
      </w:r>
      <w:r>
        <w:rPr>
          <w:rFonts w:hint="eastAsia" w:ascii="仿宋" w:hAnsi="仿宋" w:eastAsia="仿宋"/>
          <w:color w:val="000000"/>
          <w:sz w:val="32"/>
          <w:szCs w:val="32"/>
          <w:shd w:val="clear" w:color="auto" w:fill="FFFFFF"/>
        </w:rPr>
        <w:t>万元；项目支出</w:t>
      </w:r>
      <w:r>
        <w:rPr>
          <w:rFonts w:ascii="仿宋" w:hAnsi="仿宋" w:eastAsia="仿宋"/>
          <w:color w:val="000000"/>
          <w:sz w:val="32"/>
          <w:szCs w:val="32"/>
          <w:shd w:val="clear" w:color="auto" w:fill="FFFFFF"/>
        </w:rPr>
        <w:t>36.79</w:t>
      </w:r>
      <w:r>
        <w:rPr>
          <w:rFonts w:hint="eastAsia" w:ascii="仿宋" w:hAnsi="仿宋" w:eastAsia="仿宋"/>
          <w:color w:val="000000"/>
          <w:sz w:val="32"/>
          <w:szCs w:val="32"/>
          <w:shd w:val="clear" w:color="auto" w:fill="FFFFFF"/>
        </w:rPr>
        <w:t>万元，占总支出的</w:t>
      </w:r>
      <w:r>
        <w:rPr>
          <w:rFonts w:ascii="仿宋" w:hAnsi="仿宋" w:eastAsia="仿宋"/>
          <w:color w:val="000000"/>
          <w:sz w:val="32"/>
          <w:szCs w:val="32"/>
          <w:shd w:val="clear" w:color="auto" w:fill="FFFFFF"/>
        </w:rPr>
        <w:t>9.76%</w:t>
      </w:r>
      <w:r>
        <w:rPr>
          <w:rFonts w:hint="eastAsia" w:ascii="仿宋" w:hAnsi="仿宋" w:eastAsia="仿宋"/>
          <w:color w:val="000000"/>
          <w:sz w:val="32"/>
          <w:szCs w:val="32"/>
          <w:shd w:val="clear" w:color="auto" w:fill="FFFFFF"/>
        </w:rPr>
        <w:t>。</w:t>
      </w:r>
    </w:p>
    <w:p w14:paraId="5DBA2F94">
      <w:pPr>
        <w:widowControl/>
        <w:shd w:val="clear" w:color="auto" w:fill="FFFFFF"/>
        <w:ind w:firstLine="640" w:firstLineChars="200"/>
        <w:jc w:val="left"/>
        <w:rPr>
          <w:rFonts w:ascii="仿宋" w:hAnsi="仿宋" w:eastAsia="仿宋"/>
          <w:color w:val="000000"/>
          <w:sz w:val="32"/>
          <w:szCs w:val="32"/>
          <w:shd w:val="clear" w:color="auto" w:fill="FFFFFF"/>
        </w:rPr>
      </w:pPr>
      <w:r>
        <w:rPr>
          <w:rFonts w:ascii="仿宋" w:hAnsi="仿宋" w:eastAsia="仿宋"/>
          <w:color w:val="000000"/>
          <w:sz w:val="32"/>
          <w:szCs w:val="32"/>
          <w:shd w:val="clear" w:color="auto" w:fill="FFFFFF"/>
        </w:rPr>
        <w:t xml:space="preserve">   </w:t>
      </w:r>
      <w:r>
        <w:rPr>
          <w:rFonts w:hint="eastAsia" w:ascii="仿宋" w:hAnsi="仿宋" w:eastAsia="仿宋"/>
          <w:color w:val="000000"/>
          <w:sz w:val="32"/>
          <w:szCs w:val="32"/>
          <w:shd w:val="clear" w:color="auto" w:fill="FFFFFF"/>
        </w:rPr>
        <w:t>资金使用方向主要是</w:t>
      </w:r>
      <w:r>
        <w:rPr>
          <w:rFonts w:ascii="仿宋" w:hAnsi="仿宋" w:eastAsia="仿宋"/>
          <w:color w:val="000000"/>
          <w:sz w:val="32"/>
          <w:szCs w:val="32"/>
          <w:shd w:val="clear" w:color="auto" w:fill="FFFFFF"/>
        </w:rPr>
        <w:t>:1.</w:t>
      </w:r>
      <w:r>
        <w:rPr>
          <w:rFonts w:hint="eastAsia" w:ascii="仿宋" w:hAnsi="仿宋" w:eastAsia="仿宋"/>
          <w:color w:val="000000"/>
          <w:sz w:val="32"/>
          <w:szCs w:val="32"/>
          <w:shd w:val="clear" w:color="auto" w:fill="FFFFFF"/>
        </w:rPr>
        <w:t>文化旅游体育与传媒支出（类）文化和旅游（款）行政运行（项），年初预算为</w:t>
      </w:r>
      <w:r>
        <w:rPr>
          <w:rFonts w:ascii="仿宋" w:hAnsi="仿宋" w:eastAsia="仿宋"/>
          <w:color w:val="000000"/>
          <w:sz w:val="32"/>
          <w:szCs w:val="32"/>
          <w:shd w:val="clear" w:color="auto" w:fill="FFFFFF"/>
        </w:rPr>
        <w:t>176.34</w:t>
      </w:r>
      <w:r>
        <w:rPr>
          <w:rFonts w:hint="eastAsia" w:ascii="仿宋" w:hAnsi="仿宋" w:eastAsia="仿宋"/>
          <w:color w:val="000000"/>
          <w:sz w:val="32"/>
          <w:szCs w:val="32"/>
          <w:shd w:val="clear" w:color="auto" w:fill="FFFFFF"/>
        </w:rPr>
        <w:t>万元，支出决算为</w:t>
      </w:r>
      <w:r>
        <w:rPr>
          <w:rFonts w:ascii="仿宋" w:hAnsi="仿宋" w:eastAsia="仿宋"/>
          <w:color w:val="000000"/>
          <w:sz w:val="32"/>
          <w:szCs w:val="32"/>
          <w:shd w:val="clear" w:color="auto" w:fill="FFFFFF"/>
        </w:rPr>
        <w:t>244.78</w:t>
      </w:r>
      <w:r>
        <w:rPr>
          <w:rFonts w:hint="eastAsia" w:ascii="仿宋" w:hAnsi="仿宋" w:eastAsia="仿宋"/>
          <w:color w:val="000000"/>
          <w:sz w:val="32"/>
          <w:szCs w:val="32"/>
          <w:shd w:val="clear" w:color="auto" w:fill="FFFFFF"/>
        </w:rPr>
        <w:t>万元，主要是人员经费及财政补付</w:t>
      </w:r>
      <w:r>
        <w:rPr>
          <w:rFonts w:ascii="仿宋" w:hAnsi="仿宋" w:eastAsia="仿宋"/>
          <w:color w:val="000000"/>
          <w:sz w:val="32"/>
          <w:szCs w:val="32"/>
          <w:shd w:val="clear" w:color="auto" w:fill="FFFFFF"/>
        </w:rPr>
        <w:t>2023</w:t>
      </w:r>
      <w:r>
        <w:rPr>
          <w:rFonts w:hint="eastAsia" w:ascii="仿宋" w:hAnsi="仿宋" w:eastAsia="仿宋"/>
          <w:color w:val="000000"/>
          <w:sz w:val="32"/>
          <w:szCs w:val="32"/>
          <w:shd w:val="clear" w:color="auto" w:fill="FFFFFF"/>
        </w:rPr>
        <w:t>年新进人员预算经费及绩效奖金；</w:t>
      </w:r>
      <w:r>
        <w:rPr>
          <w:rFonts w:ascii="仿宋" w:hAnsi="仿宋" w:eastAsia="仿宋"/>
          <w:color w:val="000000"/>
          <w:sz w:val="32"/>
          <w:szCs w:val="32"/>
          <w:shd w:val="clear" w:color="auto" w:fill="FFFFFF"/>
        </w:rPr>
        <w:t>2.</w:t>
      </w:r>
      <w:r>
        <w:rPr>
          <w:rFonts w:hint="eastAsia" w:ascii="仿宋" w:hAnsi="仿宋" w:eastAsia="仿宋"/>
          <w:color w:val="000000"/>
          <w:sz w:val="32"/>
          <w:szCs w:val="32"/>
          <w:shd w:val="clear" w:color="auto" w:fill="FFFFFF"/>
        </w:rPr>
        <w:t>文化旅游体育与传媒支出（类）文化和旅游（款）一般行政管理事务（项），年初预算为</w:t>
      </w:r>
      <w:r>
        <w:rPr>
          <w:rFonts w:ascii="仿宋" w:hAnsi="仿宋" w:eastAsia="仿宋"/>
          <w:color w:val="000000"/>
          <w:sz w:val="32"/>
          <w:szCs w:val="32"/>
          <w:shd w:val="clear" w:color="auto" w:fill="FFFFFF"/>
        </w:rPr>
        <w:t>0</w:t>
      </w:r>
      <w:r>
        <w:rPr>
          <w:rFonts w:hint="eastAsia" w:ascii="仿宋" w:hAnsi="仿宋" w:eastAsia="仿宋"/>
          <w:color w:val="000000"/>
          <w:sz w:val="32"/>
          <w:szCs w:val="32"/>
          <w:shd w:val="clear" w:color="auto" w:fill="FFFFFF"/>
        </w:rPr>
        <w:t>万元，支出决算为</w:t>
      </w:r>
      <w:r>
        <w:rPr>
          <w:rFonts w:ascii="仿宋" w:hAnsi="仿宋" w:eastAsia="仿宋"/>
          <w:color w:val="000000"/>
          <w:sz w:val="32"/>
          <w:szCs w:val="32"/>
          <w:shd w:val="clear" w:color="auto" w:fill="FFFFFF"/>
        </w:rPr>
        <w:t>12.19</w:t>
      </w:r>
      <w:r>
        <w:rPr>
          <w:rFonts w:hint="eastAsia" w:ascii="仿宋" w:hAnsi="仿宋" w:eastAsia="仿宋"/>
          <w:color w:val="000000"/>
          <w:sz w:val="32"/>
          <w:szCs w:val="32"/>
          <w:shd w:val="clear" w:color="auto" w:fill="FFFFFF"/>
        </w:rPr>
        <w:t>万元，主要内容是财政拨入月月乐、免费开放等活动专项业务资金的支出；</w:t>
      </w:r>
      <w:r>
        <w:rPr>
          <w:rFonts w:ascii="仿宋" w:hAnsi="仿宋" w:eastAsia="仿宋"/>
          <w:color w:val="000000"/>
          <w:sz w:val="32"/>
          <w:szCs w:val="32"/>
          <w:shd w:val="clear" w:color="auto" w:fill="FFFFFF"/>
        </w:rPr>
        <w:t>3.</w:t>
      </w:r>
      <w:r>
        <w:rPr>
          <w:rFonts w:hint="eastAsia" w:ascii="仿宋" w:hAnsi="仿宋" w:eastAsia="仿宋"/>
          <w:color w:val="000000"/>
          <w:sz w:val="32"/>
          <w:szCs w:val="32"/>
          <w:shd w:val="clear" w:color="auto" w:fill="FFFFFF"/>
        </w:rPr>
        <w:t>文化旅游体育与传媒支出（类）文化和旅游（款）文化创作与保护（项），年初预算为</w:t>
      </w:r>
      <w:r>
        <w:rPr>
          <w:rFonts w:ascii="仿宋" w:hAnsi="仿宋" w:eastAsia="仿宋"/>
          <w:color w:val="000000"/>
          <w:sz w:val="32"/>
          <w:szCs w:val="32"/>
          <w:shd w:val="clear" w:color="auto" w:fill="FFFFFF"/>
        </w:rPr>
        <w:t>0</w:t>
      </w:r>
      <w:r>
        <w:rPr>
          <w:rFonts w:hint="eastAsia" w:ascii="仿宋" w:hAnsi="仿宋" w:eastAsia="仿宋"/>
          <w:color w:val="000000"/>
          <w:sz w:val="32"/>
          <w:szCs w:val="32"/>
          <w:shd w:val="clear" w:color="auto" w:fill="FFFFFF"/>
        </w:rPr>
        <w:t>万元，支出决算为</w:t>
      </w:r>
      <w:r>
        <w:rPr>
          <w:rFonts w:ascii="仿宋" w:hAnsi="仿宋" w:eastAsia="仿宋"/>
          <w:color w:val="000000"/>
          <w:sz w:val="32"/>
          <w:szCs w:val="32"/>
          <w:shd w:val="clear" w:color="auto" w:fill="FFFFFF"/>
        </w:rPr>
        <w:t>17.49</w:t>
      </w:r>
      <w:r>
        <w:rPr>
          <w:rFonts w:hint="eastAsia" w:ascii="仿宋" w:hAnsi="仿宋" w:eastAsia="仿宋"/>
          <w:color w:val="000000"/>
          <w:sz w:val="32"/>
          <w:szCs w:val="32"/>
          <w:shd w:val="clear" w:color="auto" w:fill="FFFFFF"/>
        </w:rPr>
        <w:t>万元，主要是非遗专项费用支出；</w:t>
      </w:r>
      <w:r>
        <w:rPr>
          <w:rFonts w:ascii="仿宋" w:hAnsi="仿宋" w:eastAsia="仿宋"/>
          <w:color w:val="000000"/>
          <w:sz w:val="32"/>
          <w:szCs w:val="32"/>
          <w:shd w:val="clear" w:color="auto" w:fill="FFFFFF"/>
        </w:rPr>
        <w:t>4.</w:t>
      </w:r>
      <w:r>
        <w:rPr>
          <w:rFonts w:hint="eastAsia" w:ascii="仿宋" w:hAnsi="仿宋" w:eastAsia="仿宋"/>
          <w:color w:val="000000"/>
          <w:sz w:val="32"/>
          <w:szCs w:val="32"/>
          <w:shd w:val="clear" w:color="auto" w:fill="FFFFFF"/>
        </w:rPr>
        <w:t>文化旅游体育与传媒支出（类）文化和旅游（款）其他文化和旅游支出（项）年初预算为</w:t>
      </w:r>
      <w:r>
        <w:rPr>
          <w:rFonts w:ascii="仿宋" w:hAnsi="仿宋" w:eastAsia="仿宋"/>
          <w:color w:val="000000"/>
          <w:sz w:val="32"/>
          <w:szCs w:val="32"/>
          <w:shd w:val="clear" w:color="auto" w:fill="FFFFFF"/>
        </w:rPr>
        <w:t>0</w:t>
      </w:r>
      <w:r>
        <w:rPr>
          <w:rFonts w:hint="eastAsia" w:ascii="仿宋" w:hAnsi="仿宋" w:eastAsia="仿宋"/>
          <w:color w:val="000000"/>
          <w:sz w:val="32"/>
          <w:szCs w:val="32"/>
          <w:shd w:val="clear" w:color="auto" w:fill="FFFFFF"/>
        </w:rPr>
        <w:t>万元，支出决算为</w:t>
      </w:r>
      <w:r>
        <w:rPr>
          <w:rFonts w:ascii="仿宋" w:hAnsi="仿宋" w:eastAsia="仿宋"/>
          <w:color w:val="000000"/>
          <w:sz w:val="32"/>
          <w:szCs w:val="32"/>
          <w:shd w:val="clear" w:color="auto" w:fill="FFFFFF"/>
        </w:rPr>
        <w:t>23.56</w:t>
      </w:r>
      <w:r>
        <w:rPr>
          <w:rFonts w:hint="eastAsia" w:ascii="仿宋" w:hAnsi="仿宋" w:eastAsia="仿宋"/>
          <w:color w:val="000000"/>
          <w:sz w:val="32"/>
          <w:szCs w:val="32"/>
          <w:shd w:val="clear" w:color="auto" w:fill="FFFFFF"/>
        </w:rPr>
        <w:t>万元，主要内容是：三馆一站”免费开放省级配套资金及中央支持地方公共文化服务体系建设方面的支出。</w:t>
      </w:r>
      <w:r>
        <w:rPr>
          <w:rFonts w:ascii="仿宋" w:hAnsi="仿宋" w:eastAsia="仿宋"/>
          <w:color w:val="000000"/>
          <w:sz w:val="32"/>
          <w:szCs w:val="32"/>
          <w:shd w:val="clear" w:color="auto" w:fill="FFFFFF"/>
        </w:rPr>
        <w:t>5.</w:t>
      </w:r>
      <w:r>
        <w:rPr>
          <w:rFonts w:hint="eastAsia" w:ascii="仿宋" w:hAnsi="仿宋" w:eastAsia="仿宋"/>
          <w:color w:val="000000"/>
          <w:sz w:val="32"/>
          <w:szCs w:val="32"/>
          <w:shd w:val="clear" w:color="auto" w:fill="FFFFFF"/>
        </w:rPr>
        <w:t>文化旅游体育与传媒支出（类）其他文化旅游体育与传媒支出（款）其他文化旅游体育与传媒支出（项），年初预算为</w:t>
      </w:r>
      <w:r>
        <w:rPr>
          <w:rFonts w:ascii="仿宋" w:hAnsi="仿宋" w:eastAsia="仿宋"/>
          <w:color w:val="000000"/>
          <w:sz w:val="32"/>
          <w:szCs w:val="32"/>
          <w:shd w:val="clear" w:color="auto" w:fill="FFFFFF"/>
        </w:rPr>
        <w:t>0</w:t>
      </w:r>
      <w:r>
        <w:rPr>
          <w:rFonts w:hint="eastAsia" w:ascii="仿宋" w:hAnsi="仿宋" w:eastAsia="仿宋"/>
          <w:color w:val="000000"/>
          <w:sz w:val="32"/>
          <w:szCs w:val="32"/>
          <w:shd w:val="clear" w:color="auto" w:fill="FFFFFF"/>
        </w:rPr>
        <w:t>万元，支出决算为</w:t>
      </w:r>
      <w:r>
        <w:rPr>
          <w:rFonts w:ascii="仿宋" w:hAnsi="仿宋" w:eastAsia="仿宋"/>
          <w:color w:val="000000"/>
          <w:sz w:val="32"/>
          <w:szCs w:val="32"/>
          <w:shd w:val="clear" w:color="auto" w:fill="FFFFFF"/>
        </w:rPr>
        <w:t>8</w:t>
      </w:r>
      <w:r>
        <w:rPr>
          <w:rFonts w:hint="eastAsia" w:ascii="仿宋" w:hAnsi="仿宋" w:eastAsia="仿宋"/>
          <w:color w:val="000000"/>
          <w:sz w:val="32"/>
          <w:szCs w:val="32"/>
          <w:shd w:val="clear" w:color="auto" w:fill="FFFFFF"/>
        </w:rPr>
        <w:t>万元，主内容是：中央支持地方公共文化服务体系建设绩效奖励资金（市县）用于文化活动等方面资金支出</w:t>
      </w:r>
      <w:r>
        <w:rPr>
          <w:rFonts w:ascii="仿宋" w:hAnsi="仿宋" w:eastAsia="仿宋"/>
          <w:color w:val="000000"/>
          <w:sz w:val="32"/>
          <w:szCs w:val="32"/>
          <w:shd w:val="clear" w:color="auto" w:fill="FFFFFF"/>
        </w:rPr>
        <w:t>6.</w:t>
      </w:r>
      <w:r>
        <w:rPr>
          <w:rFonts w:hint="eastAsia" w:ascii="仿宋" w:hAnsi="仿宋" w:eastAsia="仿宋"/>
          <w:color w:val="000000"/>
          <w:sz w:val="32"/>
          <w:szCs w:val="32"/>
          <w:shd w:val="clear" w:color="auto" w:fill="FFFFFF"/>
        </w:rPr>
        <w:t>其他支出：年初预算为</w:t>
      </w:r>
      <w:r>
        <w:rPr>
          <w:rFonts w:ascii="仿宋" w:hAnsi="仿宋" w:eastAsia="仿宋"/>
          <w:color w:val="000000"/>
          <w:sz w:val="32"/>
          <w:szCs w:val="32"/>
          <w:shd w:val="clear" w:color="auto" w:fill="FFFFFF"/>
        </w:rPr>
        <w:t>0</w:t>
      </w:r>
      <w:r>
        <w:rPr>
          <w:rFonts w:hint="eastAsia" w:ascii="仿宋" w:hAnsi="仿宋" w:eastAsia="仿宋"/>
          <w:color w:val="000000"/>
          <w:sz w:val="32"/>
          <w:szCs w:val="32"/>
          <w:shd w:val="clear" w:color="auto" w:fill="FFFFFF"/>
        </w:rPr>
        <w:t>万元，支出决算为</w:t>
      </w:r>
      <w:r>
        <w:rPr>
          <w:rFonts w:ascii="仿宋" w:hAnsi="仿宋" w:eastAsia="仿宋"/>
          <w:color w:val="000000"/>
          <w:sz w:val="32"/>
          <w:szCs w:val="32"/>
          <w:shd w:val="clear" w:color="auto" w:fill="FFFFFF"/>
        </w:rPr>
        <w:t>132</w:t>
      </w:r>
      <w:r>
        <w:rPr>
          <w:rFonts w:hint="eastAsia" w:ascii="仿宋" w:hAnsi="仿宋" w:eastAsia="仿宋"/>
          <w:color w:val="000000"/>
          <w:sz w:val="32"/>
          <w:szCs w:val="32"/>
          <w:shd w:val="clear" w:color="auto" w:fill="FFFFFF"/>
        </w:rPr>
        <w:t>万元，主要内容是：完成宣传部安排新春走基层大型活动。</w:t>
      </w:r>
    </w:p>
    <w:p w14:paraId="33EEA829">
      <w:pPr>
        <w:pStyle w:val="23"/>
        <w:ind w:firstLine="320" w:firstLineChars="100"/>
        <w:rPr>
          <w:rFonts w:hAnsi="??_GB2312"/>
          <w:color w:val="auto"/>
          <w:kern w:val="2"/>
          <w:sz w:val="32"/>
          <w:szCs w:val="32"/>
        </w:rPr>
      </w:pPr>
    </w:p>
    <w:p w14:paraId="30E348CD">
      <w:pPr>
        <w:widowControl/>
        <w:spacing w:line="576" w:lineRule="exact"/>
        <w:ind w:firstLine="640" w:firstLineChars="200"/>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二、一般公共预算支出情况</w:t>
      </w:r>
    </w:p>
    <w:p w14:paraId="02315EA7">
      <w:pPr>
        <w:widowControl/>
        <w:spacing w:line="576" w:lineRule="exact"/>
        <w:ind w:firstLine="640" w:firstLineChars="200"/>
        <w:jc w:val="left"/>
        <w:rPr>
          <w:rFonts w:ascii="楷体_GB2312" w:hAnsi="楷体_GB2312" w:eastAsia="楷体_GB2312" w:cs="楷体_GB2312"/>
          <w:color w:val="000000"/>
          <w:kern w:val="0"/>
          <w:sz w:val="32"/>
          <w:szCs w:val="32"/>
        </w:rPr>
      </w:pPr>
      <w:r>
        <w:rPr>
          <w:rFonts w:ascii="楷体_GB2312" w:hAnsi="楷体_GB2312" w:eastAsia="楷体_GB2312" w:cs="楷体_GB2312"/>
          <w:color w:val="000000"/>
          <w:kern w:val="0"/>
          <w:sz w:val="32"/>
          <w:szCs w:val="32"/>
        </w:rPr>
        <w:t>(</w:t>
      </w:r>
      <w:r>
        <w:rPr>
          <w:rFonts w:hint="eastAsia" w:ascii="楷体_GB2312" w:hAnsi="楷体_GB2312" w:eastAsia="楷体_GB2312" w:cs="楷体_GB2312"/>
          <w:color w:val="000000"/>
          <w:kern w:val="0"/>
          <w:sz w:val="32"/>
          <w:szCs w:val="32"/>
        </w:rPr>
        <w:t>一</w:t>
      </w:r>
      <w:r>
        <w:rPr>
          <w:rFonts w:ascii="楷体_GB2312" w:hAnsi="楷体_GB2312" w:eastAsia="楷体_GB2312" w:cs="楷体_GB2312"/>
          <w:color w:val="000000"/>
          <w:kern w:val="0"/>
          <w:sz w:val="32"/>
          <w:szCs w:val="32"/>
        </w:rPr>
        <w:t>)</w:t>
      </w:r>
      <w:r>
        <w:rPr>
          <w:rFonts w:hint="eastAsia" w:ascii="楷体_GB2312" w:hAnsi="楷体_GB2312" w:eastAsia="楷体_GB2312" w:cs="楷体_GB2312"/>
          <w:color w:val="000000"/>
          <w:kern w:val="0"/>
          <w:sz w:val="32"/>
          <w:szCs w:val="32"/>
        </w:rPr>
        <w:t>基本支出情况</w:t>
      </w:r>
    </w:p>
    <w:p w14:paraId="616D4C61">
      <w:pPr>
        <w:widowControl/>
        <w:spacing w:line="576" w:lineRule="exact"/>
        <w:ind w:firstLine="640" w:firstLineChars="200"/>
        <w:jc w:val="left"/>
        <w:rPr>
          <w:rFonts w:ascii="楷体_GB2312" w:hAnsi="楷体_GB2312" w:eastAsia="楷体_GB2312" w:cs="楷体_GB2312"/>
          <w:color w:val="000000"/>
          <w:kern w:val="0"/>
          <w:sz w:val="32"/>
          <w:szCs w:val="32"/>
        </w:rPr>
      </w:pPr>
      <w:r>
        <w:rPr>
          <w:rFonts w:hint="eastAsia" w:ascii="仿宋" w:hAnsi="仿宋" w:eastAsia="仿宋"/>
          <w:color w:val="000000"/>
          <w:sz w:val="32"/>
          <w:szCs w:val="32"/>
          <w:shd w:val="clear" w:color="auto" w:fill="FFFFFF"/>
        </w:rPr>
        <w:t>文化馆全年一般公共预算总支出</w:t>
      </w:r>
      <w:r>
        <w:rPr>
          <w:rFonts w:ascii="仿宋" w:hAnsi="仿宋" w:eastAsia="仿宋"/>
          <w:color w:val="000000"/>
          <w:sz w:val="32"/>
          <w:szCs w:val="32"/>
          <w:shd w:val="clear" w:color="auto" w:fill="FFFFFF"/>
        </w:rPr>
        <w:t>244.78</w:t>
      </w:r>
      <w:r>
        <w:rPr>
          <w:rFonts w:hint="eastAsia" w:ascii="仿宋" w:hAnsi="仿宋" w:eastAsia="仿宋"/>
          <w:color w:val="000000"/>
          <w:sz w:val="32"/>
          <w:szCs w:val="32"/>
          <w:shd w:val="clear" w:color="auto" w:fill="FFFFFF"/>
        </w:rPr>
        <w:t>万元，按支出性质和经济分类，基本支出</w:t>
      </w:r>
      <w:r>
        <w:rPr>
          <w:rFonts w:ascii="仿宋" w:hAnsi="仿宋" w:eastAsia="仿宋"/>
          <w:color w:val="000000"/>
          <w:sz w:val="32"/>
          <w:szCs w:val="32"/>
          <w:shd w:val="clear" w:color="auto" w:fill="FFFFFF"/>
        </w:rPr>
        <w:t>207.99</w:t>
      </w:r>
      <w:r>
        <w:rPr>
          <w:rFonts w:hint="eastAsia" w:ascii="仿宋" w:hAnsi="仿宋" w:eastAsia="仿宋"/>
          <w:color w:val="000000"/>
          <w:sz w:val="32"/>
          <w:szCs w:val="32"/>
          <w:shd w:val="clear" w:color="auto" w:fill="FFFFFF"/>
        </w:rPr>
        <w:t>万元，占总支出的</w:t>
      </w:r>
      <w:r>
        <w:rPr>
          <w:rFonts w:ascii="仿宋" w:hAnsi="仿宋" w:eastAsia="仿宋"/>
          <w:color w:val="000000"/>
          <w:sz w:val="32"/>
          <w:szCs w:val="32"/>
          <w:shd w:val="clear" w:color="auto" w:fill="FFFFFF"/>
        </w:rPr>
        <w:t>84.97%</w:t>
      </w:r>
      <w:r>
        <w:rPr>
          <w:rFonts w:hint="eastAsia" w:ascii="仿宋" w:hAnsi="仿宋" w:eastAsia="仿宋"/>
          <w:color w:val="000000"/>
          <w:sz w:val="32"/>
          <w:szCs w:val="32"/>
          <w:shd w:val="clear" w:color="auto" w:fill="FFFFFF"/>
        </w:rPr>
        <w:t>，其中人员经费</w:t>
      </w:r>
      <w:r>
        <w:rPr>
          <w:rFonts w:ascii="仿宋" w:hAnsi="仿宋" w:eastAsia="仿宋"/>
          <w:color w:val="000000"/>
          <w:sz w:val="32"/>
          <w:szCs w:val="32"/>
          <w:shd w:val="clear" w:color="auto" w:fill="FFFFFF"/>
        </w:rPr>
        <w:t>191.16</w:t>
      </w:r>
      <w:r>
        <w:rPr>
          <w:rFonts w:hint="eastAsia" w:ascii="仿宋" w:hAnsi="仿宋" w:eastAsia="仿宋"/>
          <w:color w:val="000000"/>
          <w:sz w:val="32"/>
          <w:szCs w:val="32"/>
          <w:shd w:val="clear" w:color="auto" w:fill="FFFFFF"/>
        </w:rPr>
        <w:t>万元，公用经费</w:t>
      </w:r>
      <w:r>
        <w:rPr>
          <w:rFonts w:ascii="仿宋" w:hAnsi="仿宋" w:eastAsia="仿宋"/>
          <w:color w:val="000000"/>
          <w:sz w:val="32"/>
          <w:szCs w:val="32"/>
          <w:shd w:val="clear" w:color="auto" w:fill="FFFFFF"/>
        </w:rPr>
        <w:t>16.83</w:t>
      </w:r>
      <w:r>
        <w:rPr>
          <w:rFonts w:hint="eastAsia" w:ascii="仿宋" w:hAnsi="仿宋" w:eastAsia="仿宋"/>
          <w:color w:val="000000"/>
          <w:sz w:val="32"/>
          <w:szCs w:val="32"/>
          <w:shd w:val="clear" w:color="auto" w:fill="FFFFFF"/>
        </w:rPr>
        <w:t>万元</w:t>
      </w:r>
      <w:r>
        <w:rPr>
          <w:rFonts w:ascii="??_GB2312" w:hAnsi="仿宋" w:eastAsia="Times New Roman"/>
          <w:sz w:val="32"/>
          <w:szCs w:val="32"/>
        </w:rPr>
        <w:t>；</w:t>
      </w:r>
    </w:p>
    <w:p w14:paraId="6F35AA1F">
      <w:pPr>
        <w:widowControl/>
        <w:numPr>
          <w:ilvl w:val="0"/>
          <w:numId w:val="1"/>
        </w:numPr>
        <w:spacing w:line="576" w:lineRule="exact"/>
        <w:ind w:firstLine="640" w:firstLineChars="200"/>
        <w:jc w:val="left"/>
        <w:rPr>
          <w:rFonts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项目支出情况</w:t>
      </w:r>
    </w:p>
    <w:p w14:paraId="7E82AFAC">
      <w:pPr>
        <w:widowControl/>
        <w:spacing w:line="576" w:lineRule="exact"/>
        <w:ind w:firstLine="640" w:firstLineChars="200"/>
        <w:jc w:val="left"/>
        <w:rPr>
          <w:rFonts w:ascii="仿宋" w:hAnsi="仿宋" w:eastAsia="仿宋"/>
          <w:color w:val="000000"/>
          <w:sz w:val="32"/>
          <w:szCs w:val="32"/>
          <w:shd w:val="clear" w:color="auto" w:fill="FFFFFF"/>
        </w:rPr>
      </w:pPr>
      <w:r>
        <w:rPr>
          <w:rFonts w:ascii="仿宋" w:hAnsi="仿宋" w:eastAsia="仿宋"/>
          <w:color w:val="000000"/>
          <w:sz w:val="32"/>
          <w:szCs w:val="32"/>
          <w:shd w:val="clear" w:color="auto" w:fill="FFFFFF"/>
        </w:rPr>
        <w:t>2023</w:t>
      </w:r>
      <w:r>
        <w:rPr>
          <w:rFonts w:hint="eastAsia" w:ascii="仿宋" w:hAnsi="仿宋" w:eastAsia="仿宋"/>
          <w:color w:val="000000"/>
          <w:sz w:val="32"/>
          <w:szCs w:val="32"/>
          <w:shd w:val="clear" w:color="auto" w:fill="FFFFFF"/>
        </w:rPr>
        <w:t>年度文化馆项目支出</w:t>
      </w:r>
      <w:r>
        <w:rPr>
          <w:rFonts w:ascii="仿宋" w:hAnsi="仿宋" w:eastAsia="仿宋"/>
          <w:color w:val="000000"/>
          <w:sz w:val="32"/>
          <w:szCs w:val="32"/>
          <w:shd w:val="clear" w:color="auto" w:fill="FFFFFF"/>
        </w:rPr>
        <w:t>36.79</w:t>
      </w:r>
      <w:r>
        <w:rPr>
          <w:rFonts w:hint="eastAsia" w:ascii="仿宋" w:hAnsi="仿宋" w:eastAsia="仿宋"/>
          <w:color w:val="000000"/>
          <w:sz w:val="32"/>
          <w:szCs w:val="32"/>
          <w:shd w:val="clear" w:color="auto" w:fill="FFFFFF"/>
        </w:rPr>
        <w:t>万元，占总支出的</w:t>
      </w:r>
      <w:r>
        <w:rPr>
          <w:rFonts w:ascii="仿宋" w:hAnsi="仿宋" w:eastAsia="仿宋"/>
          <w:color w:val="000000"/>
          <w:sz w:val="32"/>
          <w:szCs w:val="32"/>
          <w:shd w:val="clear" w:color="auto" w:fill="FFFFFF"/>
        </w:rPr>
        <w:t>15.03%</w:t>
      </w:r>
      <w:r>
        <w:rPr>
          <w:rFonts w:hint="eastAsia" w:ascii="仿宋" w:hAnsi="仿宋" w:eastAsia="仿宋"/>
          <w:color w:val="000000"/>
          <w:sz w:val="32"/>
          <w:szCs w:val="32"/>
          <w:shd w:val="clear" w:color="auto" w:fill="FFFFFF"/>
        </w:rPr>
        <w:t>。主要用于免费开放场所建设及文化活动，非遗等方面的支出。</w:t>
      </w:r>
    </w:p>
    <w:p w14:paraId="63F0909F">
      <w:pPr>
        <w:widowControl/>
        <w:numPr>
          <w:ilvl w:val="0"/>
          <w:numId w:val="2"/>
        </w:numPr>
        <w:spacing w:line="576" w:lineRule="exact"/>
        <w:ind w:firstLine="640" w:firstLineChars="200"/>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政府性基金预算支出情况</w:t>
      </w:r>
    </w:p>
    <w:p w14:paraId="61B0A159">
      <w:pPr>
        <w:widowControl/>
        <w:spacing w:line="576" w:lineRule="exact"/>
        <w:ind w:firstLine="640" w:firstLineChars="200"/>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无</w:t>
      </w:r>
    </w:p>
    <w:p w14:paraId="0FE96669">
      <w:pPr>
        <w:widowControl/>
        <w:numPr>
          <w:ilvl w:val="0"/>
          <w:numId w:val="2"/>
        </w:numPr>
        <w:spacing w:line="576" w:lineRule="exact"/>
        <w:ind w:firstLine="640" w:firstLineChars="200"/>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国有资本经营预算支出情况</w:t>
      </w:r>
    </w:p>
    <w:p w14:paraId="7FA8E7BE">
      <w:pPr>
        <w:widowControl/>
        <w:spacing w:line="576" w:lineRule="exact"/>
        <w:ind w:firstLine="640" w:firstLineChars="200"/>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无</w:t>
      </w:r>
    </w:p>
    <w:p w14:paraId="4F45E23F">
      <w:pPr>
        <w:widowControl/>
        <w:numPr>
          <w:ilvl w:val="0"/>
          <w:numId w:val="2"/>
        </w:numPr>
        <w:spacing w:line="576" w:lineRule="exact"/>
        <w:ind w:firstLine="640" w:firstLineChars="200"/>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社会保险基金预算支出情况</w:t>
      </w:r>
    </w:p>
    <w:p w14:paraId="6D7B73F5">
      <w:pPr>
        <w:widowControl/>
        <w:spacing w:line="576" w:lineRule="exact"/>
        <w:ind w:firstLine="640" w:firstLineChars="200"/>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无</w:t>
      </w:r>
    </w:p>
    <w:p w14:paraId="462592BA">
      <w:pPr>
        <w:widowControl/>
        <w:spacing w:line="576" w:lineRule="exact"/>
        <w:ind w:firstLine="640" w:firstLineChars="200"/>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六、部门整体支出绩效情况</w:t>
      </w:r>
    </w:p>
    <w:p w14:paraId="2138BDEB">
      <w:pPr>
        <w:snapToGrid w:val="0"/>
        <w:ind w:firstLine="640" w:firstLineChars="200"/>
        <w:rPr>
          <w:rFonts w:ascii="仿宋" w:hAnsi="仿宋" w:eastAsia="仿宋" w:cs="仿宋"/>
          <w:sz w:val="32"/>
          <w:szCs w:val="32"/>
        </w:rPr>
      </w:pPr>
      <w:r>
        <w:rPr>
          <w:rFonts w:ascii="仿宋" w:hAnsi="仿宋" w:eastAsia="仿宋" w:cs="仿宋"/>
          <w:sz w:val="32"/>
          <w:szCs w:val="32"/>
        </w:rPr>
        <w:t>2023</w:t>
      </w:r>
      <w:r>
        <w:rPr>
          <w:rFonts w:hint="eastAsia" w:ascii="仿宋" w:hAnsi="仿宋" w:eastAsia="仿宋" w:cs="仿宋"/>
          <w:sz w:val="32"/>
          <w:szCs w:val="32"/>
        </w:rPr>
        <w:t>年度财政拨款支出年初预算数为</w:t>
      </w:r>
      <w:r>
        <w:rPr>
          <w:rFonts w:ascii="仿宋" w:hAnsi="仿宋" w:eastAsia="仿宋" w:cs="仿宋"/>
          <w:sz w:val="32"/>
          <w:szCs w:val="32"/>
        </w:rPr>
        <w:t>176.34</w:t>
      </w:r>
      <w:r>
        <w:rPr>
          <w:rFonts w:hint="eastAsia" w:ascii="仿宋" w:hAnsi="仿宋" w:eastAsia="仿宋" w:cs="仿宋"/>
          <w:sz w:val="32"/>
          <w:szCs w:val="32"/>
        </w:rPr>
        <w:t>万元，支出决算总数为</w:t>
      </w:r>
      <w:r>
        <w:rPr>
          <w:rFonts w:ascii="仿宋" w:hAnsi="仿宋" w:eastAsia="仿宋" w:cs="仿宋"/>
          <w:sz w:val="32"/>
          <w:szCs w:val="32"/>
        </w:rPr>
        <w:t>377.06</w:t>
      </w:r>
      <w:r>
        <w:rPr>
          <w:rFonts w:hint="eastAsia" w:ascii="仿宋" w:hAnsi="仿宋" w:eastAsia="仿宋" w:cs="仿宋"/>
          <w:sz w:val="32"/>
          <w:szCs w:val="32"/>
        </w:rPr>
        <w:t>万元，执行率为</w:t>
      </w:r>
      <w:r>
        <w:rPr>
          <w:rFonts w:ascii="仿宋" w:hAnsi="仿宋" w:eastAsia="仿宋" w:cs="仿宋"/>
          <w:sz w:val="32"/>
          <w:szCs w:val="32"/>
        </w:rPr>
        <w:t>100%</w:t>
      </w:r>
      <w:r>
        <w:rPr>
          <w:rFonts w:hint="eastAsia" w:ascii="仿宋" w:hAnsi="仿宋" w:eastAsia="仿宋" w:cs="仿宋"/>
          <w:sz w:val="32"/>
          <w:szCs w:val="32"/>
        </w:rPr>
        <w:t>。按支出性质和经济分类，基本支出</w:t>
      </w:r>
      <w:r>
        <w:rPr>
          <w:rFonts w:ascii="仿宋" w:hAnsi="仿宋" w:eastAsia="仿宋" w:cs="仿宋"/>
          <w:sz w:val="32"/>
          <w:szCs w:val="32"/>
        </w:rPr>
        <w:t>340.27</w:t>
      </w:r>
      <w:r>
        <w:rPr>
          <w:rFonts w:hint="eastAsia" w:ascii="仿宋" w:hAnsi="仿宋" w:eastAsia="仿宋" w:cs="仿宋"/>
          <w:sz w:val="32"/>
          <w:szCs w:val="32"/>
        </w:rPr>
        <w:t>万元，占总支出的</w:t>
      </w:r>
      <w:r>
        <w:rPr>
          <w:rFonts w:ascii="仿宋" w:hAnsi="仿宋" w:eastAsia="仿宋" w:cs="仿宋"/>
          <w:sz w:val="32"/>
          <w:szCs w:val="32"/>
        </w:rPr>
        <w:t>90.24%</w:t>
      </w:r>
      <w:r>
        <w:rPr>
          <w:rFonts w:hint="eastAsia" w:ascii="仿宋" w:hAnsi="仿宋" w:eastAsia="仿宋" w:cs="仿宋"/>
          <w:sz w:val="32"/>
          <w:szCs w:val="32"/>
        </w:rPr>
        <w:t>，其中人员经费</w:t>
      </w:r>
      <w:r>
        <w:rPr>
          <w:rFonts w:ascii="仿宋" w:hAnsi="仿宋" w:eastAsia="仿宋" w:cs="仿宋"/>
          <w:sz w:val="32"/>
          <w:szCs w:val="32"/>
        </w:rPr>
        <w:t>195.08</w:t>
      </w:r>
      <w:r>
        <w:rPr>
          <w:rFonts w:hint="eastAsia" w:ascii="仿宋" w:hAnsi="仿宋" w:eastAsia="仿宋" w:cs="仿宋"/>
          <w:sz w:val="32"/>
          <w:szCs w:val="32"/>
        </w:rPr>
        <w:t>万元，公用经费</w:t>
      </w:r>
      <w:r>
        <w:rPr>
          <w:rFonts w:ascii="仿宋" w:hAnsi="仿宋" w:eastAsia="仿宋" w:cs="仿宋"/>
          <w:sz w:val="32"/>
          <w:szCs w:val="32"/>
        </w:rPr>
        <w:t>145.19</w:t>
      </w:r>
      <w:r>
        <w:rPr>
          <w:rFonts w:hint="eastAsia" w:ascii="仿宋" w:hAnsi="仿宋" w:eastAsia="仿宋" w:cs="仿宋"/>
          <w:sz w:val="32"/>
          <w:szCs w:val="32"/>
        </w:rPr>
        <w:t>万元；项目支出</w:t>
      </w:r>
      <w:r>
        <w:rPr>
          <w:rFonts w:ascii="仿宋" w:hAnsi="仿宋" w:eastAsia="仿宋" w:cs="仿宋"/>
          <w:sz w:val="32"/>
          <w:szCs w:val="32"/>
        </w:rPr>
        <w:t>36.79</w:t>
      </w:r>
      <w:r>
        <w:rPr>
          <w:rFonts w:hint="eastAsia" w:ascii="仿宋" w:hAnsi="仿宋" w:eastAsia="仿宋" w:cs="仿宋"/>
          <w:sz w:val="32"/>
          <w:szCs w:val="32"/>
        </w:rPr>
        <w:t>万元，占总支出的</w:t>
      </w:r>
      <w:r>
        <w:rPr>
          <w:rFonts w:ascii="仿宋" w:hAnsi="仿宋" w:eastAsia="仿宋" w:cs="仿宋"/>
          <w:sz w:val="32"/>
          <w:szCs w:val="32"/>
        </w:rPr>
        <w:t>9.76%</w:t>
      </w:r>
      <w:r>
        <w:rPr>
          <w:rFonts w:hint="eastAsia" w:ascii="仿宋" w:hAnsi="仿宋" w:eastAsia="仿宋" w:cs="仿宋"/>
          <w:sz w:val="32"/>
          <w:szCs w:val="32"/>
        </w:rPr>
        <w:t>。按预期完成预算资金的分配。</w:t>
      </w:r>
    </w:p>
    <w:p w14:paraId="6EDFAFEA">
      <w:pPr>
        <w:snapToGrid w:val="0"/>
        <w:spacing w:line="52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sz w:val="32"/>
          <w:szCs w:val="32"/>
          <w:shd w:val="clear" w:color="auto" w:fill="FFFFFF"/>
        </w:rPr>
        <w:t>本部门在</w:t>
      </w:r>
      <w:r>
        <w:rPr>
          <w:rFonts w:ascii="仿宋" w:hAnsi="仿宋" w:eastAsia="仿宋" w:cs="仿宋"/>
          <w:color w:val="000000"/>
          <w:sz w:val="32"/>
          <w:szCs w:val="32"/>
          <w:shd w:val="clear" w:color="auto" w:fill="FFFFFF"/>
        </w:rPr>
        <w:t>2023</w:t>
      </w:r>
      <w:r>
        <w:rPr>
          <w:rFonts w:hint="eastAsia" w:ascii="仿宋" w:hAnsi="仿宋" w:eastAsia="仿宋" w:cs="仿宋"/>
          <w:color w:val="000000"/>
          <w:sz w:val="32"/>
          <w:szCs w:val="32"/>
          <w:shd w:val="clear" w:color="auto" w:fill="FFFFFF"/>
        </w:rPr>
        <w:t>年度部门决算中反映</w:t>
      </w:r>
      <w:r>
        <w:rPr>
          <w:rFonts w:ascii="仿宋" w:hAnsi="仿宋" w:eastAsia="仿宋" w:cs="仿宋"/>
          <w:color w:val="000000"/>
          <w:sz w:val="32"/>
          <w:szCs w:val="32"/>
          <w:shd w:val="clear" w:color="auto" w:fill="FFFFFF"/>
        </w:rPr>
        <w:t xml:space="preserve"> 1.</w:t>
      </w:r>
      <w:r>
        <w:rPr>
          <w:rFonts w:hint="eastAsia" w:ascii="仿宋" w:hAnsi="仿宋" w:eastAsia="仿宋" w:cs="仿宋"/>
          <w:color w:val="000000"/>
          <w:sz w:val="32"/>
          <w:szCs w:val="32"/>
          <w:shd w:val="clear" w:color="auto" w:fill="FFFFFF"/>
        </w:rPr>
        <w:t>公共文化服务体系建设（农村文化建设）省级补助资金；中央支持地方公共文化体系建设（一般项目）补助资金”</w:t>
      </w:r>
      <w:r>
        <w:rPr>
          <w:rFonts w:ascii="仿宋" w:hAnsi="仿宋" w:eastAsia="仿宋" w:cs="仿宋"/>
          <w:color w:val="000000"/>
          <w:sz w:val="32"/>
          <w:szCs w:val="32"/>
          <w:shd w:val="clear" w:color="auto" w:fill="FFFFFF"/>
        </w:rPr>
        <w:t>2.</w:t>
      </w:r>
      <w:r>
        <w:rPr>
          <w:rFonts w:hint="eastAsia" w:ascii="仿宋" w:hAnsi="仿宋" w:eastAsia="仿宋" w:cs="仿宋"/>
          <w:color w:val="000000"/>
          <w:sz w:val="32"/>
          <w:szCs w:val="32"/>
          <w:shd w:val="clear" w:color="auto" w:fill="FFFFFF"/>
        </w:rPr>
        <w:t>“县派乡村振兴驻村帮扶工作队队员经费；</w:t>
      </w:r>
      <w:r>
        <w:rPr>
          <w:rFonts w:ascii="仿宋" w:hAnsi="仿宋" w:eastAsia="仿宋" w:cs="仿宋"/>
          <w:color w:val="000000"/>
          <w:sz w:val="32"/>
          <w:szCs w:val="32"/>
          <w:shd w:val="clear" w:color="auto" w:fill="FFFFFF"/>
        </w:rPr>
        <w:t>3.</w:t>
      </w:r>
      <w:r>
        <w:rPr>
          <w:rFonts w:hint="eastAsia" w:ascii="仿宋" w:hAnsi="仿宋" w:eastAsia="仿宋" w:cs="仿宋"/>
          <w:color w:val="000000"/>
          <w:sz w:val="32"/>
          <w:szCs w:val="32"/>
          <w:shd w:val="clear" w:color="auto" w:fill="FFFFFF"/>
        </w:rPr>
        <w:t>文化馆馆（站）免费开放专项资金；中央补助地方公共文化服务体系建设专项资金；</w:t>
      </w:r>
      <w:r>
        <w:rPr>
          <w:rFonts w:ascii="仿宋" w:hAnsi="仿宋" w:eastAsia="仿宋" w:cs="仿宋"/>
          <w:color w:val="000000"/>
          <w:sz w:val="32"/>
          <w:szCs w:val="32"/>
          <w:shd w:val="clear" w:color="auto" w:fill="FFFFFF"/>
        </w:rPr>
        <w:t>4.</w:t>
      </w:r>
      <w:r>
        <w:rPr>
          <w:rFonts w:hint="eastAsia" w:ascii="仿宋" w:hAnsi="仿宋" w:eastAsia="仿宋" w:cs="仿宋"/>
          <w:color w:val="000000"/>
          <w:sz w:val="32"/>
          <w:szCs w:val="32"/>
          <w:shd w:val="clear" w:color="auto" w:fill="FFFFFF"/>
        </w:rPr>
        <w:t>“中央支持地方公共文化服务体系建设补助资金；中央支持地方公共文化服务体系建设绩效奖励补助资金</w:t>
      </w:r>
      <w:r>
        <w:rPr>
          <w:rFonts w:ascii="仿宋" w:hAnsi="仿宋" w:eastAsia="仿宋" w:cs="仿宋"/>
          <w:color w:val="000000"/>
          <w:sz w:val="32"/>
          <w:szCs w:val="32"/>
          <w:shd w:val="clear" w:color="auto" w:fill="FFFFFF"/>
        </w:rPr>
        <w:t>5.</w:t>
      </w:r>
      <w:r>
        <w:rPr>
          <w:rFonts w:hint="eastAsia" w:ascii="仿宋" w:hAnsi="仿宋" w:eastAsia="仿宋" w:cs="仿宋"/>
          <w:color w:val="000000"/>
          <w:sz w:val="32"/>
          <w:szCs w:val="32"/>
          <w:shd w:val="clear" w:color="auto" w:fill="FFFFFF"/>
        </w:rPr>
        <w:t>国家级非物资文化遗产保护专项资金。均完成预算的</w:t>
      </w:r>
      <w:r>
        <w:rPr>
          <w:rFonts w:ascii="仿宋" w:hAnsi="仿宋" w:eastAsia="仿宋" w:cs="仿宋"/>
          <w:color w:val="000000"/>
          <w:sz w:val="32"/>
          <w:szCs w:val="32"/>
          <w:shd w:val="clear" w:color="auto" w:fill="FFFFFF"/>
        </w:rPr>
        <w:t>100%</w:t>
      </w:r>
      <w:r>
        <w:rPr>
          <w:rFonts w:hint="eastAsia" w:ascii="仿宋" w:hAnsi="仿宋" w:eastAsia="仿宋" w:cs="仿宋"/>
          <w:color w:val="000000"/>
          <w:sz w:val="32"/>
          <w:szCs w:val="32"/>
          <w:shd w:val="clear" w:color="auto" w:fill="FFFFFF"/>
        </w:rPr>
        <w:t>。通过项目实施，</w:t>
      </w:r>
      <w:r>
        <w:rPr>
          <w:rFonts w:hint="eastAsia" w:ascii="仿宋" w:hAnsi="仿宋" w:eastAsia="仿宋" w:cs="仿宋"/>
          <w:color w:val="000000"/>
          <w:kern w:val="0"/>
          <w:sz w:val="32"/>
          <w:szCs w:val="32"/>
        </w:rPr>
        <w:t>持续推进文化惠民，丰富了群众文化生活，促进乡村文化振兴，提高了乡村人民生活满意度和幸福感。</w:t>
      </w:r>
    </w:p>
    <w:p w14:paraId="1236F12A">
      <w:pPr>
        <w:widowControl/>
        <w:spacing w:line="576" w:lineRule="exact"/>
        <w:ind w:firstLine="640" w:firstLineChars="200"/>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七、存在的问题及原因分析</w:t>
      </w:r>
    </w:p>
    <w:p w14:paraId="7F6E25EC">
      <w:pPr>
        <w:widowControl/>
        <w:spacing w:line="576" w:lineRule="exact"/>
        <w:ind w:firstLine="640" w:firstLineChars="200"/>
        <w:jc w:val="left"/>
        <w:rPr>
          <w:rFonts w:ascii="??_GB2312" w:hAnsi="??_GB2312" w:cs="??_GB2312"/>
          <w:color w:val="000000"/>
          <w:kern w:val="0"/>
          <w:sz w:val="32"/>
          <w:szCs w:val="32"/>
        </w:rPr>
      </w:pPr>
      <w:r>
        <w:rPr>
          <w:rFonts w:hint="eastAsia" w:ascii="仿宋" w:hAnsi="仿宋" w:eastAsia="仿宋"/>
          <w:color w:val="000000"/>
          <w:sz w:val="32"/>
          <w:szCs w:val="32"/>
          <w:shd w:val="clear" w:color="auto" w:fill="FFFFFF"/>
        </w:rPr>
        <w:t>绩效目标不够具体；预算管理有待提高；县文化馆工作基础有待完善。</w:t>
      </w:r>
    </w:p>
    <w:p w14:paraId="1552F5F9">
      <w:pPr>
        <w:widowControl/>
        <w:spacing w:line="576" w:lineRule="exact"/>
        <w:ind w:firstLine="640" w:firstLineChars="200"/>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八、下一步改进措施</w:t>
      </w:r>
    </w:p>
    <w:p w14:paraId="1F8BF966">
      <w:pPr>
        <w:widowControl/>
        <w:spacing w:line="576" w:lineRule="exact"/>
        <w:ind w:firstLine="640" w:firstLineChars="2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建立健全绩效目标管理制度；加强预算执行管理，降低预算控制率；加强绩效管理工作基础建设。进一步规范绩效目标编制。在编制项目资金绩效目标时要求指向明确、细化量化、合理可行、相应匹配。提高预算编制的科学化精细化水平。</w:t>
      </w:r>
    </w:p>
    <w:p w14:paraId="00272BD1">
      <w:pPr>
        <w:widowControl/>
        <w:numPr>
          <w:ilvl w:val="0"/>
          <w:numId w:val="3"/>
        </w:numPr>
        <w:spacing w:line="576" w:lineRule="exact"/>
        <w:ind w:firstLine="640" w:firstLineChars="200"/>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绩效自评结果拟应用和公开情况</w:t>
      </w:r>
    </w:p>
    <w:p w14:paraId="741A3B9C">
      <w:pPr>
        <w:widowControl/>
        <w:spacing w:line="576" w:lineRule="exact"/>
        <w:jc w:val="left"/>
        <w:rPr>
          <w:rFonts w:ascii="仿宋" w:hAnsi="仿宋" w:eastAsia="仿宋" w:cs="仿宋"/>
          <w:b/>
          <w:color w:val="000000"/>
          <w:kern w:val="0"/>
          <w:sz w:val="32"/>
          <w:szCs w:val="32"/>
        </w:rPr>
      </w:pPr>
      <w:r>
        <w:rPr>
          <w:rFonts w:hint="eastAsia" w:ascii="仿宋" w:hAnsi="仿宋" w:eastAsia="仿宋" w:cs="仿宋"/>
          <w:b/>
          <w:color w:val="000000"/>
          <w:kern w:val="0"/>
          <w:sz w:val="32"/>
          <w:szCs w:val="32"/>
        </w:rPr>
        <w:t>拟在我局公示栏公开</w:t>
      </w:r>
    </w:p>
    <w:p w14:paraId="36167B08">
      <w:pPr>
        <w:widowControl/>
        <w:spacing w:line="576" w:lineRule="exact"/>
        <w:ind w:firstLine="640" w:firstLineChars="200"/>
        <w:jc w:val="left"/>
        <w:rPr>
          <w:rFonts w:eastAsia="黑体"/>
          <w:kern w:val="0"/>
          <w:sz w:val="22"/>
        </w:rPr>
      </w:pPr>
      <w:r>
        <w:rPr>
          <w:rFonts w:hint="eastAsia" w:ascii="黑体" w:hAnsi="黑体" w:eastAsia="黑体" w:cs="宋体"/>
          <w:color w:val="000000"/>
          <w:kern w:val="0"/>
          <w:sz w:val="32"/>
          <w:szCs w:val="32"/>
        </w:rPr>
        <w:t>十、其他需要说明的情况。</w:t>
      </w:r>
    </w:p>
    <w:p w14:paraId="0BAB57D6">
      <w:pPr>
        <w:widowControl/>
        <w:spacing w:line="576" w:lineRule="exact"/>
        <w:ind w:firstLine="480" w:firstLineChars="200"/>
        <w:jc w:val="left"/>
        <w:rPr>
          <w:kern w:val="0"/>
          <w:sz w:val="24"/>
        </w:rPr>
      </w:pPr>
      <w:r>
        <w:rPr>
          <w:rFonts w:hint="eastAsia"/>
          <w:kern w:val="0"/>
          <w:sz w:val="24"/>
        </w:rPr>
        <w:t>无</w:t>
      </w:r>
    </w:p>
    <w:p w14:paraId="78F33C15">
      <w:pPr>
        <w:pStyle w:val="9"/>
        <w:shd w:val="clear" w:color="auto" w:fill="FFFFFF"/>
        <w:spacing w:before="0" w:beforeAutospacing="0" w:after="0" w:afterAutospacing="0" w:line="600" w:lineRule="exact"/>
        <w:ind w:right="105" w:rightChars="50" w:firstLine="320" w:firstLineChars="100"/>
        <w:rPr>
          <w:rFonts w:ascii="楷体_GB2312" w:hAnsi="楷体_GB2312" w:eastAsia="楷体_GB2312" w:cs="楷体_GB2312"/>
          <w:sz w:val="32"/>
          <w:szCs w:val="32"/>
        </w:rPr>
      </w:pPr>
    </w:p>
    <w:sectPr>
      <w:headerReference r:id="rId3" w:type="default"/>
      <w:footerReference r:id="rId5" w:type="default"/>
      <w:headerReference r:id="rId4" w:type="even"/>
      <w:pgSz w:w="11905" w:h="16837"/>
      <w:pgMar w:top="2098" w:right="1474" w:bottom="1984" w:left="1474" w:header="850" w:footer="1417" w:gutter="0"/>
      <w:pgNumType w:fmt="numberInDash" w:start="1"/>
      <w:cols w:space="0" w:num="1"/>
      <w:docGrid w:type="lines" w:linePitch="6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_GB2312">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F51FC">
    <w:pPr>
      <w:pStyle w:val="5"/>
      <w:ind w:right="360" w:firstLine="360"/>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0E0E5030">
                          <w:pPr>
                            <w:pStyle w:val="5"/>
                            <w:rPr>
                              <w:rFonts w:ascii="??_GB2312" w:hAnsi="??_GB2312" w:cs="??_GB2312"/>
                              <w:sz w:val="28"/>
                              <w:szCs w:val="28"/>
                            </w:rPr>
                          </w:pPr>
                          <w:r>
                            <w:rPr>
                              <w:rFonts w:ascii="??_GB2312" w:hAnsi="??_GB2312" w:cs="??_GB2312"/>
                              <w:sz w:val="28"/>
                              <w:szCs w:val="28"/>
                            </w:rPr>
                            <w:fldChar w:fldCharType="begin"/>
                          </w:r>
                          <w:r>
                            <w:rPr>
                              <w:rFonts w:ascii="??_GB2312" w:hAnsi="??_GB2312" w:cs="??_GB2312"/>
                              <w:sz w:val="28"/>
                              <w:szCs w:val="28"/>
                            </w:rPr>
                            <w:instrText xml:space="preserve"> PAGE  \* MERGEFORMAT </w:instrText>
                          </w:r>
                          <w:r>
                            <w:rPr>
                              <w:rFonts w:ascii="??_GB2312" w:hAnsi="??_GB2312" w:cs="??_GB2312"/>
                              <w:sz w:val="28"/>
                              <w:szCs w:val="28"/>
                            </w:rPr>
                            <w:fldChar w:fldCharType="separate"/>
                          </w:r>
                          <w:r>
                            <w:rPr>
                              <w:rFonts w:ascii="??_GB2312" w:hAnsi="??_GB2312" w:cs="??_GB2312"/>
                              <w:sz w:val="28"/>
                              <w:szCs w:val="28"/>
                            </w:rPr>
                            <w:t>- 5 -</w:t>
                          </w:r>
                          <w:r>
                            <w:rPr>
                              <w:rFonts w:ascii="??_GB2312" w:hAnsi="??_GB2312" w:cs="??_GB2312"/>
                              <w:sz w:val="28"/>
                              <w:szCs w:val="28"/>
                            </w:rPr>
                            <w:fldChar w:fldCharType="end"/>
                          </w:r>
                        </w:p>
                      </w:txbxContent>
                    </wps:txbx>
                    <wps:bodyPr vert="horz" wrap="none" lIns="0" tIns="0" rIns="0" bIns="0" anchor="t" anchorCtr="0" upright="1">
                      <a:spAutoFit/>
                    </wps:bodyPr>
                  </wps:wsp>
                </a:graphicData>
              </a:graphic>
            </wp:anchor>
          </w:drawing>
        </mc:Choice>
        <mc:Fallback>
          <w:pict>
            <v:shape id="文本框 1025"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Ghp&#10;gkvTAAAABQEAAA8AAAAAAAAAAQAgAAAAIgAAAGRycy9kb3ducmV2LnhtbFBLAQIUABQAAAAIAIdO&#10;4kAzymiB7wEAANkDAAAOAAAAAAAAAAEAIAAAACIBAABkcnMvZTJvRG9jLnhtbFBLBQYAAAAABgAG&#10;AFkBAACDBQAAAAA=&#10;">
              <v:fill on="f" focussize="0,0"/>
              <v:stroke on="f" weight="1.25pt"/>
              <v:imagedata o:title=""/>
              <o:lock v:ext="edit" aspectratio="f"/>
              <v:textbox inset="0mm,0mm,0mm,0mm" style="mso-fit-shape-to-text:t;">
                <w:txbxContent>
                  <w:p w14:paraId="0E0E5030">
                    <w:pPr>
                      <w:pStyle w:val="5"/>
                      <w:rPr>
                        <w:rFonts w:ascii="??_GB2312" w:hAnsi="??_GB2312" w:cs="??_GB2312"/>
                        <w:sz w:val="28"/>
                        <w:szCs w:val="28"/>
                      </w:rPr>
                    </w:pPr>
                    <w:r>
                      <w:rPr>
                        <w:rFonts w:ascii="??_GB2312" w:hAnsi="??_GB2312" w:cs="??_GB2312"/>
                        <w:sz w:val="28"/>
                        <w:szCs w:val="28"/>
                      </w:rPr>
                      <w:fldChar w:fldCharType="begin"/>
                    </w:r>
                    <w:r>
                      <w:rPr>
                        <w:rFonts w:ascii="??_GB2312" w:hAnsi="??_GB2312" w:cs="??_GB2312"/>
                        <w:sz w:val="28"/>
                        <w:szCs w:val="28"/>
                      </w:rPr>
                      <w:instrText xml:space="preserve"> PAGE  \* MERGEFORMAT </w:instrText>
                    </w:r>
                    <w:r>
                      <w:rPr>
                        <w:rFonts w:ascii="??_GB2312" w:hAnsi="??_GB2312" w:cs="??_GB2312"/>
                        <w:sz w:val="28"/>
                        <w:szCs w:val="28"/>
                      </w:rPr>
                      <w:fldChar w:fldCharType="separate"/>
                    </w:r>
                    <w:r>
                      <w:rPr>
                        <w:rFonts w:ascii="??_GB2312" w:hAnsi="??_GB2312" w:cs="??_GB2312"/>
                        <w:sz w:val="28"/>
                        <w:szCs w:val="28"/>
                      </w:rPr>
                      <w:t>- 5 -</w:t>
                    </w:r>
                    <w:r>
                      <w:rPr>
                        <w:rFonts w:ascii="??_GB2312" w:hAnsi="??_GB2312" w:cs="??_GB2312"/>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A581B">
    <w:pPr>
      <w:pStyle w:val="6"/>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194C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57FDEC"/>
    <w:multiLevelType w:val="singleLevel"/>
    <w:tmpl w:val="D957FDEC"/>
    <w:lvl w:ilvl="0" w:tentative="0">
      <w:start w:val="9"/>
      <w:numFmt w:val="chineseCounting"/>
      <w:suff w:val="nothing"/>
      <w:lvlText w:val="%1、"/>
      <w:lvlJc w:val="left"/>
      <w:rPr>
        <w:rFonts w:hint="eastAsia" w:cs="Times New Roman"/>
      </w:rPr>
    </w:lvl>
  </w:abstractNum>
  <w:abstractNum w:abstractNumId="1">
    <w:nsid w:val="F82AC1E4"/>
    <w:multiLevelType w:val="singleLevel"/>
    <w:tmpl w:val="F82AC1E4"/>
    <w:lvl w:ilvl="0" w:tentative="0">
      <w:start w:val="2"/>
      <w:numFmt w:val="chineseCounting"/>
      <w:lvlText w:val="(%1)"/>
      <w:lvlJc w:val="left"/>
      <w:pPr>
        <w:tabs>
          <w:tab w:val="left" w:pos="312"/>
        </w:tabs>
      </w:pPr>
      <w:rPr>
        <w:rFonts w:hint="eastAsia" w:cs="Times New Roman"/>
      </w:rPr>
    </w:lvl>
  </w:abstractNum>
  <w:abstractNum w:abstractNumId="2">
    <w:nsid w:val="5D61867D"/>
    <w:multiLevelType w:val="singleLevel"/>
    <w:tmpl w:val="5D61867D"/>
    <w:lvl w:ilvl="0" w:tentative="0">
      <w:start w:val="3"/>
      <w:numFmt w:val="chineseCounting"/>
      <w:suff w:val="nothing"/>
      <w:lvlText w:val="%1、"/>
      <w:lvlJc w:val="left"/>
      <w:rPr>
        <w:rFonts w:hint="eastAsia"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mMDFlYTMwZTJkYjA4Yjc1ZDRhZjI0MmZmNGZiN2EifQ=="/>
    <w:docVar w:name="KSO_WPS_MARK_KEY" w:val="efdb9831-49e2-41f3-897e-affe4bfc1ef8"/>
  </w:docVars>
  <w:rsids>
    <w:rsidRoot w:val="5EF91413"/>
    <w:rsid w:val="000D7D46"/>
    <w:rsid w:val="001D0828"/>
    <w:rsid w:val="001F27BC"/>
    <w:rsid w:val="00262520"/>
    <w:rsid w:val="002D4B0D"/>
    <w:rsid w:val="003062EE"/>
    <w:rsid w:val="003111BE"/>
    <w:rsid w:val="00355E6F"/>
    <w:rsid w:val="003E2793"/>
    <w:rsid w:val="003F11DD"/>
    <w:rsid w:val="003F798E"/>
    <w:rsid w:val="004C5468"/>
    <w:rsid w:val="004D43E2"/>
    <w:rsid w:val="004E640B"/>
    <w:rsid w:val="00512111"/>
    <w:rsid w:val="00592274"/>
    <w:rsid w:val="005B19E8"/>
    <w:rsid w:val="00624A5B"/>
    <w:rsid w:val="00630B10"/>
    <w:rsid w:val="00651AD0"/>
    <w:rsid w:val="00697620"/>
    <w:rsid w:val="006D3719"/>
    <w:rsid w:val="00712ECA"/>
    <w:rsid w:val="007C7F1B"/>
    <w:rsid w:val="007D62DC"/>
    <w:rsid w:val="007F2C1A"/>
    <w:rsid w:val="00817166"/>
    <w:rsid w:val="00826A68"/>
    <w:rsid w:val="008C42C1"/>
    <w:rsid w:val="00970A76"/>
    <w:rsid w:val="009872D6"/>
    <w:rsid w:val="009A0145"/>
    <w:rsid w:val="00A3179B"/>
    <w:rsid w:val="00A40CEF"/>
    <w:rsid w:val="00A84895"/>
    <w:rsid w:val="00AD1332"/>
    <w:rsid w:val="00AD157A"/>
    <w:rsid w:val="00AE5FCA"/>
    <w:rsid w:val="00B83482"/>
    <w:rsid w:val="00BB6A22"/>
    <w:rsid w:val="00CF00E5"/>
    <w:rsid w:val="00D30D45"/>
    <w:rsid w:val="00DF2F64"/>
    <w:rsid w:val="00E47EB9"/>
    <w:rsid w:val="00E87A79"/>
    <w:rsid w:val="00EA39E5"/>
    <w:rsid w:val="00EF1239"/>
    <w:rsid w:val="00EF286B"/>
    <w:rsid w:val="00EF7465"/>
    <w:rsid w:val="00F054C3"/>
    <w:rsid w:val="00F16539"/>
    <w:rsid w:val="00F5064A"/>
    <w:rsid w:val="00FB0C45"/>
    <w:rsid w:val="00FB5247"/>
    <w:rsid w:val="01881C21"/>
    <w:rsid w:val="02E230B9"/>
    <w:rsid w:val="095202B3"/>
    <w:rsid w:val="0A371C48"/>
    <w:rsid w:val="0A461E15"/>
    <w:rsid w:val="0C485C65"/>
    <w:rsid w:val="0D1F294F"/>
    <w:rsid w:val="11AF4802"/>
    <w:rsid w:val="11B52A65"/>
    <w:rsid w:val="127960C2"/>
    <w:rsid w:val="128706BB"/>
    <w:rsid w:val="128C289E"/>
    <w:rsid w:val="13F1430E"/>
    <w:rsid w:val="14461BE1"/>
    <w:rsid w:val="15E118C5"/>
    <w:rsid w:val="182445B5"/>
    <w:rsid w:val="18C44B05"/>
    <w:rsid w:val="1921258C"/>
    <w:rsid w:val="1A86539E"/>
    <w:rsid w:val="1D514A07"/>
    <w:rsid w:val="1D736768"/>
    <w:rsid w:val="1D7764E0"/>
    <w:rsid w:val="1E02384E"/>
    <w:rsid w:val="1E2D7B42"/>
    <w:rsid w:val="202355A8"/>
    <w:rsid w:val="216A31A0"/>
    <w:rsid w:val="21887F99"/>
    <w:rsid w:val="21F32188"/>
    <w:rsid w:val="229365CD"/>
    <w:rsid w:val="22E7596F"/>
    <w:rsid w:val="2605582B"/>
    <w:rsid w:val="27666297"/>
    <w:rsid w:val="28264A04"/>
    <w:rsid w:val="29D84B76"/>
    <w:rsid w:val="2B006436"/>
    <w:rsid w:val="2B8F395A"/>
    <w:rsid w:val="2CD96D87"/>
    <w:rsid w:val="2DF15952"/>
    <w:rsid w:val="2E524CA5"/>
    <w:rsid w:val="2E6C7FCB"/>
    <w:rsid w:val="2E88044F"/>
    <w:rsid w:val="3284589B"/>
    <w:rsid w:val="33100617"/>
    <w:rsid w:val="33CF2B0E"/>
    <w:rsid w:val="364A0050"/>
    <w:rsid w:val="36F9338A"/>
    <w:rsid w:val="37779E60"/>
    <w:rsid w:val="39E9356E"/>
    <w:rsid w:val="39F525A2"/>
    <w:rsid w:val="3A0D5147"/>
    <w:rsid w:val="3BCE22FA"/>
    <w:rsid w:val="3C7B06AE"/>
    <w:rsid w:val="3D6A1B31"/>
    <w:rsid w:val="3F13799B"/>
    <w:rsid w:val="4015034D"/>
    <w:rsid w:val="403179F1"/>
    <w:rsid w:val="406010BA"/>
    <w:rsid w:val="43596284"/>
    <w:rsid w:val="43EB701F"/>
    <w:rsid w:val="44BA060E"/>
    <w:rsid w:val="450C2576"/>
    <w:rsid w:val="454063A9"/>
    <w:rsid w:val="47A66F47"/>
    <w:rsid w:val="48190D72"/>
    <w:rsid w:val="491B16E9"/>
    <w:rsid w:val="49B50C04"/>
    <w:rsid w:val="49F422BC"/>
    <w:rsid w:val="4A4C5543"/>
    <w:rsid w:val="4A856EB6"/>
    <w:rsid w:val="4BB72B70"/>
    <w:rsid w:val="4D765FE4"/>
    <w:rsid w:val="4D7F362E"/>
    <w:rsid w:val="4E1B3885"/>
    <w:rsid w:val="4E465C3F"/>
    <w:rsid w:val="4F670C47"/>
    <w:rsid w:val="553254BE"/>
    <w:rsid w:val="553B4087"/>
    <w:rsid w:val="583020DD"/>
    <w:rsid w:val="592547BC"/>
    <w:rsid w:val="59544026"/>
    <w:rsid w:val="59930F48"/>
    <w:rsid w:val="5AB9755B"/>
    <w:rsid w:val="5AF474F0"/>
    <w:rsid w:val="5B742D21"/>
    <w:rsid w:val="5C0351D3"/>
    <w:rsid w:val="5D973665"/>
    <w:rsid w:val="5EF23C04"/>
    <w:rsid w:val="5EF91413"/>
    <w:rsid w:val="5F567206"/>
    <w:rsid w:val="5F875025"/>
    <w:rsid w:val="60D6222F"/>
    <w:rsid w:val="6217071C"/>
    <w:rsid w:val="62CE02E9"/>
    <w:rsid w:val="632C6B3E"/>
    <w:rsid w:val="633F0072"/>
    <w:rsid w:val="64E07CE5"/>
    <w:rsid w:val="666920D7"/>
    <w:rsid w:val="66F756A1"/>
    <w:rsid w:val="67D94CCC"/>
    <w:rsid w:val="681A41ED"/>
    <w:rsid w:val="69380B1B"/>
    <w:rsid w:val="697F7DBF"/>
    <w:rsid w:val="6AF15449"/>
    <w:rsid w:val="6C1733E6"/>
    <w:rsid w:val="6CF536F6"/>
    <w:rsid w:val="6F8673D6"/>
    <w:rsid w:val="6FCF75EC"/>
    <w:rsid w:val="70446EA1"/>
    <w:rsid w:val="707537A6"/>
    <w:rsid w:val="71591FCE"/>
    <w:rsid w:val="71F256AB"/>
    <w:rsid w:val="73133AF6"/>
    <w:rsid w:val="736D4488"/>
    <w:rsid w:val="753A5550"/>
    <w:rsid w:val="75B4584A"/>
    <w:rsid w:val="78FDF452"/>
    <w:rsid w:val="79B733A1"/>
    <w:rsid w:val="7B1A1590"/>
    <w:rsid w:val="7BBF2D2E"/>
    <w:rsid w:val="7CEF2B13"/>
    <w:rsid w:val="7D2C3E42"/>
    <w:rsid w:val="7D2F76D5"/>
    <w:rsid w:val="7DAF813A"/>
    <w:rsid w:val="BEF50DB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15"/>
    <w:qFormat/>
    <w:uiPriority w:val="99"/>
    <w:pPr>
      <w:keepNext/>
      <w:keepLines/>
      <w:spacing w:line="312" w:lineRule="auto"/>
      <w:jc w:val="center"/>
      <w:outlineLvl w:val="1"/>
    </w:pPr>
    <w:rPr>
      <w:rFonts w:ascii="Cambria" w:hAnsi="Cambria" w:cs="宋体"/>
      <w:b/>
      <w:bCs/>
      <w:sz w:val="36"/>
      <w:szCs w:val="32"/>
    </w:rPr>
  </w:style>
  <w:style w:type="character" w:default="1" w:styleId="12">
    <w:name w:val="Default Paragraph Font"/>
    <w:semiHidden/>
    <w:qFormat/>
    <w:uiPriority w:val="99"/>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6"/>
    <w:autoRedefine/>
    <w:qFormat/>
    <w:uiPriority w:val="99"/>
    <w:pPr>
      <w:spacing w:after="120"/>
    </w:pPr>
  </w:style>
  <w:style w:type="paragraph" w:styleId="5">
    <w:name w:val="footer"/>
    <w:basedOn w:val="1"/>
    <w:link w:val="17"/>
    <w:autoRedefine/>
    <w:qFormat/>
    <w:uiPriority w:val="99"/>
    <w:pPr>
      <w:tabs>
        <w:tab w:val="center" w:pos="4153"/>
        <w:tab w:val="right" w:pos="8306"/>
      </w:tabs>
      <w:snapToGrid w:val="0"/>
      <w:jc w:val="left"/>
    </w:pPr>
    <w:rPr>
      <w:sz w:val="18"/>
      <w:szCs w:val="18"/>
    </w:rPr>
  </w:style>
  <w:style w:type="paragraph" w:styleId="6">
    <w:name w:val="header"/>
    <w:basedOn w:val="1"/>
    <w:link w:val="18"/>
    <w:autoRedefine/>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semiHidden/>
    <w:qFormat/>
    <w:uiPriority w:val="99"/>
    <w:rPr>
      <w:rFonts w:ascii="黑体" w:hAnsi="黑体" w:eastAsia="黑体" w:cs="黑体"/>
    </w:rPr>
  </w:style>
  <w:style w:type="paragraph" w:styleId="8">
    <w:name w:val="Subtitle"/>
    <w:basedOn w:val="1"/>
    <w:next w:val="1"/>
    <w:link w:val="19"/>
    <w:autoRedefine/>
    <w:qFormat/>
    <w:uiPriority w:val="99"/>
    <w:pPr>
      <w:ind w:firstLine="200" w:firstLineChars="200"/>
      <w:jc w:val="left"/>
      <w:outlineLvl w:val="2"/>
    </w:pPr>
    <w:rPr>
      <w:rFonts w:ascii="Cambria" w:hAnsi="Cambria" w:eastAsia="黑体"/>
      <w:bCs/>
      <w:kern w:val="28"/>
      <w:sz w:val="28"/>
      <w:szCs w:val="32"/>
    </w:rPr>
  </w:style>
  <w:style w:type="paragraph" w:styleId="9">
    <w:name w:val="Normal (Web)"/>
    <w:basedOn w:val="1"/>
    <w:autoRedefine/>
    <w:qFormat/>
    <w:uiPriority w:val="99"/>
    <w:pPr>
      <w:spacing w:before="100" w:beforeAutospacing="1" w:after="100" w:afterAutospacing="1"/>
      <w:jc w:val="left"/>
    </w:pPr>
    <w:rPr>
      <w:kern w:val="0"/>
      <w:sz w:val="24"/>
      <w:szCs w:val="20"/>
    </w:rPr>
  </w:style>
  <w:style w:type="paragraph" w:styleId="10">
    <w:name w:val="Body Text First Indent"/>
    <w:basedOn w:val="4"/>
    <w:link w:val="20"/>
    <w:qFormat/>
    <w:uiPriority w:val="99"/>
    <w:pPr>
      <w:ind w:firstLine="664"/>
    </w:pPr>
  </w:style>
  <w:style w:type="character" w:styleId="13">
    <w:name w:val="page number"/>
    <w:basedOn w:val="12"/>
    <w:autoRedefine/>
    <w:qFormat/>
    <w:uiPriority w:val="99"/>
    <w:rPr>
      <w:rFonts w:cs="Times New Roman"/>
    </w:rPr>
  </w:style>
  <w:style w:type="character" w:customStyle="1" w:styleId="14">
    <w:name w:val="Heading 1 Char"/>
    <w:basedOn w:val="12"/>
    <w:link w:val="2"/>
    <w:qFormat/>
    <w:locked/>
    <w:uiPriority w:val="99"/>
    <w:rPr>
      <w:rFonts w:cs="Times New Roman"/>
      <w:b/>
      <w:bCs/>
      <w:kern w:val="44"/>
      <w:sz w:val="44"/>
      <w:szCs w:val="44"/>
    </w:rPr>
  </w:style>
  <w:style w:type="character" w:customStyle="1" w:styleId="15">
    <w:name w:val="Heading 2 Char"/>
    <w:basedOn w:val="12"/>
    <w:link w:val="3"/>
    <w:semiHidden/>
    <w:qFormat/>
    <w:locked/>
    <w:uiPriority w:val="99"/>
    <w:rPr>
      <w:rFonts w:ascii="Cambria" w:hAnsi="Cambria" w:eastAsia="宋体" w:cs="Times New Roman"/>
      <w:b/>
      <w:bCs/>
      <w:sz w:val="32"/>
      <w:szCs w:val="32"/>
    </w:rPr>
  </w:style>
  <w:style w:type="character" w:customStyle="1" w:styleId="16">
    <w:name w:val="Body Text Char"/>
    <w:basedOn w:val="12"/>
    <w:link w:val="4"/>
    <w:semiHidden/>
    <w:qFormat/>
    <w:locked/>
    <w:uiPriority w:val="99"/>
    <w:rPr>
      <w:rFonts w:cs="Times New Roman"/>
      <w:sz w:val="24"/>
      <w:szCs w:val="24"/>
    </w:rPr>
  </w:style>
  <w:style w:type="character" w:customStyle="1" w:styleId="17">
    <w:name w:val="Footer Char"/>
    <w:basedOn w:val="12"/>
    <w:link w:val="5"/>
    <w:semiHidden/>
    <w:qFormat/>
    <w:locked/>
    <w:uiPriority w:val="99"/>
    <w:rPr>
      <w:rFonts w:cs="Times New Roman"/>
      <w:sz w:val="18"/>
      <w:szCs w:val="18"/>
    </w:rPr>
  </w:style>
  <w:style w:type="character" w:customStyle="1" w:styleId="18">
    <w:name w:val="Header Char"/>
    <w:basedOn w:val="12"/>
    <w:link w:val="6"/>
    <w:semiHidden/>
    <w:qFormat/>
    <w:locked/>
    <w:uiPriority w:val="99"/>
    <w:rPr>
      <w:rFonts w:cs="Times New Roman"/>
      <w:sz w:val="18"/>
      <w:szCs w:val="18"/>
    </w:rPr>
  </w:style>
  <w:style w:type="character" w:customStyle="1" w:styleId="19">
    <w:name w:val="Subtitle Char"/>
    <w:basedOn w:val="12"/>
    <w:link w:val="8"/>
    <w:qFormat/>
    <w:locked/>
    <w:uiPriority w:val="99"/>
    <w:rPr>
      <w:rFonts w:ascii="Cambria" w:hAnsi="Cambria" w:cs="Times New Roman"/>
      <w:b/>
      <w:bCs/>
      <w:kern w:val="28"/>
      <w:sz w:val="32"/>
      <w:szCs w:val="32"/>
    </w:rPr>
  </w:style>
  <w:style w:type="character" w:customStyle="1" w:styleId="20">
    <w:name w:val="Body Text First Indent Char"/>
    <w:basedOn w:val="16"/>
    <w:link w:val="10"/>
    <w:semiHidden/>
    <w:qFormat/>
    <w:locked/>
    <w:uiPriority w:val="99"/>
  </w:style>
  <w:style w:type="paragraph" w:customStyle="1" w:styleId="21">
    <w:name w:val="BodyText1I2"/>
    <w:basedOn w:val="22"/>
    <w:autoRedefine/>
    <w:qFormat/>
    <w:uiPriority w:val="99"/>
    <w:pPr>
      <w:ind w:firstLine="420"/>
    </w:pPr>
  </w:style>
  <w:style w:type="paragraph" w:customStyle="1" w:styleId="22">
    <w:name w:val="BodyTextIndent"/>
    <w:basedOn w:val="1"/>
    <w:autoRedefine/>
    <w:uiPriority w:val="99"/>
    <w:pPr>
      <w:spacing w:after="120"/>
      <w:ind w:left="420" w:leftChars="200" w:firstLine="200" w:firstLineChars="200"/>
      <w:textAlignment w:val="baseline"/>
    </w:pPr>
  </w:style>
  <w:style w:type="paragraph" w:customStyle="1" w:styleId="23">
    <w:name w:val="Default"/>
    <w:autoRedefine/>
    <w:qFormat/>
    <w:uiPriority w:val="99"/>
    <w:pPr>
      <w:widowControl w:val="0"/>
      <w:autoSpaceDE w:val="0"/>
      <w:autoSpaceDN w:val="0"/>
      <w:adjustRightInd w:val="0"/>
    </w:pPr>
    <w:rPr>
      <w:rFonts w:ascii="??_GB2312" w:hAnsi="Times New Roman" w:eastAsia="Times New Roman" w:cs="??_GB2312"/>
      <w:color w:val="000000"/>
      <w:kern w:val="0"/>
      <w:sz w:val="24"/>
      <w:szCs w:val="24"/>
      <w:lang w:val="en-US" w:eastAsia="zh-CN" w:bidi="ar-SA"/>
    </w:rPr>
  </w:style>
  <w:style w:type="paragraph" w:customStyle="1" w:styleId="24">
    <w:name w:val="无间隔1"/>
    <w:autoRedefine/>
    <w:uiPriority w:val="99"/>
    <w:pPr>
      <w:widowControl w:val="0"/>
      <w:spacing w:beforeLines="50"/>
      <w:jc w:val="center"/>
    </w:pPr>
    <w:rPr>
      <w:rFonts w:ascii="Times New Roman" w:hAnsi="Times New Roman" w:eastAsia="宋体" w:cs="Times New Roman"/>
      <w:kern w:val="2"/>
      <w:sz w:val="24"/>
      <w:szCs w:val="22"/>
      <w:lang w:val="en-US" w:eastAsia="zh-CN" w:bidi="ar-SA"/>
    </w:rPr>
  </w:style>
  <w:style w:type="paragraph" w:customStyle="1" w:styleId="25">
    <w:name w:val="无缩进"/>
    <w:basedOn w:val="1"/>
    <w:autoRedefine/>
    <w:qFormat/>
    <w:uiPriority w:val="99"/>
    <w:pPr>
      <w:spacing w:line="312" w:lineRule="auto"/>
    </w:pPr>
    <w:rPr>
      <w:sz w:val="24"/>
      <w:szCs w:val="22"/>
    </w:rPr>
  </w:style>
  <w:style w:type="paragraph" w:customStyle="1" w:styleId="26">
    <w:name w:val="列出段落1"/>
    <w:basedOn w:val="1"/>
    <w:autoRedefine/>
    <w:uiPriority w:val="99"/>
    <w:pPr>
      <w:ind w:firstLine="420" w:firstLineChars="200"/>
    </w:pPr>
  </w:style>
  <w:style w:type="paragraph" w:customStyle="1" w:styleId="27">
    <w:name w:val="列出段落2"/>
    <w:basedOn w:val="1"/>
    <w:autoRedefine/>
    <w:qFormat/>
    <w:uiPriority w:val="99"/>
    <w:pPr>
      <w:ind w:firstLine="420" w:firstLineChars="200"/>
    </w:pPr>
    <w:rPr>
      <w:rFonts w:ascii="Calibri" w:hAnsi="Calibri"/>
      <w:szCs w:val="22"/>
    </w:rPr>
  </w:style>
  <w:style w:type="character" w:customStyle="1" w:styleId="28">
    <w:name w:val="font61"/>
    <w:basedOn w:val="12"/>
    <w:qFormat/>
    <w:uiPriority w:val="99"/>
    <w:rPr>
      <w:rFonts w:ascii="Times New Roman" w:hAnsi="Times New Roman" w:cs="Times New Roman"/>
      <w:b/>
      <w:color w:val="000000"/>
      <w:sz w:val="28"/>
      <w:szCs w:val="28"/>
      <w:u w:val="none"/>
    </w:rPr>
  </w:style>
  <w:style w:type="character" w:customStyle="1" w:styleId="29">
    <w:name w:val="font121"/>
    <w:basedOn w:val="12"/>
    <w:autoRedefine/>
    <w:qFormat/>
    <w:uiPriority w:val="99"/>
    <w:rPr>
      <w:rFonts w:ascii="Times New Roman" w:hAnsi="Times New Roman" w:cs="Times New Roman"/>
      <w:color w:val="000000"/>
      <w:sz w:val="20"/>
      <w:szCs w:val="20"/>
      <w:u w:val="none"/>
    </w:rPr>
  </w:style>
  <w:style w:type="character" w:customStyle="1" w:styleId="30">
    <w:name w:val="font11"/>
    <w:basedOn w:val="12"/>
    <w:qFormat/>
    <w:uiPriority w:val="99"/>
    <w:rPr>
      <w:rFonts w:ascii="宋体" w:hAnsi="宋体" w:eastAsia="宋体" w:cs="宋体"/>
      <w:color w:val="000000"/>
      <w:sz w:val="20"/>
      <w:szCs w:val="20"/>
      <w:u w:val="none"/>
    </w:rPr>
  </w:style>
  <w:style w:type="character" w:customStyle="1" w:styleId="31">
    <w:name w:val="font131"/>
    <w:basedOn w:val="12"/>
    <w:autoRedefine/>
    <w:uiPriority w:val="99"/>
    <w:rPr>
      <w:rFonts w:ascii="宋体" w:hAnsi="宋体" w:eastAsia="宋体" w:cs="宋体"/>
      <w:color w:val="000000"/>
      <w:sz w:val="18"/>
      <w:szCs w:val="18"/>
      <w:u w:val="none"/>
    </w:rPr>
  </w:style>
  <w:style w:type="character" w:customStyle="1" w:styleId="32">
    <w:name w:val="font141"/>
    <w:basedOn w:val="12"/>
    <w:autoRedefine/>
    <w:uiPriority w:val="99"/>
    <w:rPr>
      <w:rFonts w:ascii="Times New Roman" w:hAnsi="Times New Roman" w:cs="Times New Roman"/>
      <w:color w:val="000000"/>
      <w:sz w:val="24"/>
      <w:szCs w:val="24"/>
      <w:u w:val="none"/>
    </w:rPr>
  </w:style>
  <w:style w:type="character" w:customStyle="1" w:styleId="33">
    <w:name w:val="font101"/>
    <w:basedOn w:val="12"/>
    <w:qFormat/>
    <w:uiPriority w:val="99"/>
    <w:rPr>
      <w:rFonts w:ascii="宋体" w:hAnsi="宋体" w:eastAsia="宋体" w:cs="宋体"/>
      <w:color w:val="000000"/>
      <w:sz w:val="24"/>
      <w:szCs w:val="24"/>
      <w:u w:val="none"/>
    </w:rPr>
  </w:style>
  <w:style w:type="paragraph" w:customStyle="1" w:styleId="34">
    <w:name w:val="Other|1"/>
    <w:basedOn w:val="1"/>
    <w:qFormat/>
    <w:uiPriority w:val="99"/>
    <w:pPr>
      <w:spacing w:line="238" w:lineRule="exact"/>
    </w:pPr>
    <w:rPr>
      <w:rFonts w:ascii="宋体" w:hAnsi="宋体" w:cs="宋体"/>
      <w:color w:val="1D1433"/>
      <w:sz w:val="20"/>
      <w:szCs w:val="20"/>
      <w:lang w:val="zh-TW" w:eastAsia="zh-TW"/>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5</Pages>
  <Words>1698</Words>
  <Characters>1869</Characters>
  <Lines>0</Lines>
  <Paragraphs>0</Paragraphs>
  <TotalTime>2</TotalTime>
  <ScaleCrop>false</ScaleCrop>
  <LinksUpToDate>false</LinksUpToDate>
  <CharactersWithSpaces>1874</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2024-06-20T01:17:00Z</dcterms:created>
  <dc:creator>greatwall</dc:creator>
  <cp:lastModifiedBy>Joanna</cp:lastModifiedBy>
  <cp:lastPrinted>2024-06-18T09:29:00Z</cp:lastPrinted>
  <dcterms:modified xsi:type="dcterms:W3CDTF">2024-06-20T08:04:28Z</dcterms:modified>
  <dc:title>附件4</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AC0376323CF64668A0457A1C3CC53A89_13</vt:lpwstr>
  </property>
  <property fmtid="{D5CDD505-2E9C-101B-9397-08002B2CF9AE}" pid="4" name="commondata">
    <vt:lpwstr>eyJoZGlkIjoiYTYyNDdjODg3NGNlNDkxMWExODY4YWEyMTRmNzM4NmQifQ==</vt:lpwstr>
  </property>
</Properties>
</file>