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DB" w:rsidRDefault="00860AB8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t>2023年度安化县黑茶博物馆（单位）整体支出</w:t>
      </w:r>
    </w:p>
    <w:p w:rsidR="00774ADB" w:rsidRDefault="00860AB8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t>绩效自评报告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一、部门(单位)基本情况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(一)职能职责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1、制订全县博物馆事业发展规划和方案并组织实施。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2、负责征集收藏具有历史、艺术、科学价值的文物。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3、严格按 照行业规定对馆藏文物进行登记、建账，并实行分类保管，确 保文物安全。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4、发挥馆藏文物的社会教育功能，提供优质公共文化服务。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5、负责开展馆藏文物保护技术及相关课题研究，提高馆藏文物保护与利用水平，开展馆际交流，发挥宣传窗口作用。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 机构设置及人员情况</w:t>
      </w:r>
    </w:p>
    <w:p w:rsidR="00774ADB" w:rsidRDefault="00860AB8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内设机构设置：办公室、财务室、馆长室。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（一）办公室。1、贯彻执行馆领导的行政指令，负责本馆各部门的综合协调;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2、负责本馆工作计划、总结等综合文件的起草；负责制定有关管理制度；负责馆办公会议、例会等会议的会务安排及会议记录、会议纪要等文字工作;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3、协助馆领导负责日常人事管理工作;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4、负责职工考勤，监督各项管理制度的落实;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5、负责文秘、档案资料、文字材料的打印发送及公用物品的采购、管理、发放工作;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6、负责馆对外接待、日常服务等工作；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7、负责本馆有关活动以及各项勤务工作的组织实施;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8、负责服务业标准化试点工作；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9、负责博物馆公众号的运营工作，及时发布通讯报道；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10、负责创卫工作；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11、负责新进临聘讲解员的培训工作；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12、完成馆领导交办的其他工作任务。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（二）财务室。1、按照会计制度，填制转帐凭证，做好记帐、算帐、结帐、报帐工作。同时做好工资核算工作;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严格票据管理，保管空白收据和部分印章。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保管好所有财务凭证，及时整理、装订归档，定期编制各种会计报表、统计资料，年终提交决算报告等;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4、负责单位日常的费用报销;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5、负责日常现金、支票的收与支出，信用卡的核对，及时登记现金及银行存款日记账；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6、负责本馆第三产业的营业收入核对和登记；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7、每月编制《现金流量表》，并上报馆长;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8、每月编制好工资表，并负责发放;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9、兼计生专干，按上级要求搞好本单位婚检、孕检，女工工作；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10、完成领导布置的其他工作。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（三）馆长室。负责博物馆的管理和运行，对干职工进行工作分配和人事任免，带领下属认真开展工作;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负责制定博物馆的工作计划、发展规划，并领导组织实施这些计划;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协调上级和各有关部门关系，争取财政资金和上级主管部门专项资金；</w:t>
      </w:r>
    </w:p>
    <w:p w:rsidR="00774ADB" w:rsidRDefault="00860AB8">
      <w:pPr>
        <w:snapToGrid w:val="0"/>
        <w:spacing w:line="5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4、领导全馆干职工，完成文广新局下达的各项工作任务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二、一般公共预算支出情况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全年总支出240.48万元，按支出性质和经济分类，基本支出104.93万元，占总支出的43%；项目支出135.55万元，占总支出的57%。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(一)基本支出情况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年年初预算批复的基本支出为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91.82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年实际基本支出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104.93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万元，其中工资福利支出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98.3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万元、商品和服务支出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6.63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万元、对个人和家庭的补助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年基本支出一般公用经费年初预算数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万元，实际支出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万元，一般公用经费预算控制率为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100%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(二)项目支出情况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、项目资金使用情况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）商品和服务支出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135.54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万元，其中：办公费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1.43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万元、水费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1.5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万元、电费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20.27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万元、邮电费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2.45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万元、物业管理费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万元、差旅费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4.6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维修（护）费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21.83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专用材料费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18.05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劳务费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45.15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委托业务费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14.24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工会经费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1.71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万元、福利费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1.5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其他商品和服务支出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1.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81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万元；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）对个人和家庭的补助支出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万元；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）资本性支出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lastRenderedPageBreak/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、所涉项目内容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项目支出具体包括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非税返还、免费开放资金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、“三公”经费的使用及管理情况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年“三公经费”年初预算数总额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万元，其中因公出国（境）费用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万元，公务用车购置及运行费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万元，公务接待费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年“三公经费”决算数总额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万元，因公出国（境）费用决算数总额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万元，公务用车购置及运行费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三、政府性基金预算支出情况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年政府性基金预算支出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四、国有资本经营预算支出情况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年国有资本经营预算支出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五、社会保险基金预算支出情况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年社会保险基金预算支出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六、部门整体支出绩效情况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、预算配置指标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）编制数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9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人，在职人员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9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人，在编制控制范围内，在职人员控制率为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100%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）三公经费本年预算数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、预算管理指标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年实际支出公用经费总额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万元，预算安排公用经费总额</w:t>
      </w:r>
      <w:r w:rsidR="00062839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年实际支出未超预算。</w:t>
      </w:r>
    </w:p>
    <w:p w:rsidR="00774ADB" w:rsidRDefault="00860AB8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lastRenderedPageBreak/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）“三公”经费实际支出数为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万元，预算安排数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七、存在的问题及原因分析</w:t>
      </w:r>
    </w:p>
    <w:p w:rsidR="00774ADB" w:rsidRDefault="00860AB8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通过前述对我会整体支出情况的分析，反映出目前在整体支出的预算配置、执行和管理过程中，依然存在一些问题和不足：一是预算还不够精细化；二是需进一步加强项目前期管理，加快项目执行进度。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八、下一步改进措施</w:t>
      </w:r>
    </w:p>
    <w:p w:rsidR="00774ADB" w:rsidRDefault="00860AB8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针对上述存在的问题及整体支出管理工作的需要，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县文化市场综合行政执法大队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拟实施的改进措施如下：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（一）预算进一步精细化</w:t>
      </w:r>
    </w:p>
    <w:p w:rsidR="00774ADB" w:rsidRDefault="00860AB8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对年初的预算数据测算更加精细、准确，确保预算的编制质量。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（二）加快预算执行进度</w:t>
      </w:r>
    </w:p>
    <w:p w:rsidR="00774ADB" w:rsidRDefault="00860AB8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加快项目实施进度的推进，加强项目开展进度的跟踪，开展项目绩效评价，确保项目绩效目标的完成，发挥资金的使用效益，压减年末结余资金规模，提高预算完成率。</w:t>
      </w:r>
    </w:p>
    <w:p w:rsidR="00774ADB" w:rsidRDefault="00860AB8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在今后工作中，我们将严格按照中央、省、市、县里有关精神及各项规章制度不断完善预算资金绩效管理办法，修改完善我会的制度实施细则，细化项目预算监督评价体系，增强风险监控意识，提高财政资金的使用效益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九、绩效自评结果拟应用和公开情况</w:t>
      </w:r>
    </w:p>
    <w:p w:rsidR="00774ADB" w:rsidRDefault="00860AB8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我们将该绩效自评结果作为以后年度部门预算、资金分配等工作的重要依据，对发现的问题进行整改。将根据要求，在门户网站上对该绩效自评报告进行公开。</w:t>
      </w:r>
    </w:p>
    <w:p w:rsidR="00774ADB" w:rsidRDefault="00860AB8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十、其他需要说明的情况</w:t>
      </w:r>
    </w:p>
    <w:p w:rsidR="00774ADB" w:rsidRDefault="00860AB8">
      <w:pPr>
        <w:spacing w:line="62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无。</w:t>
      </w:r>
    </w:p>
    <w:sectPr w:rsidR="00774ADB" w:rsidSect="0077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B8" w:rsidRDefault="00860AB8" w:rsidP="00860AB8">
      <w:r>
        <w:separator/>
      </w:r>
    </w:p>
  </w:endnote>
  <w:endnote w:type="continuationSeparator" w:id="1">
    <w:p w:rsidR="00860AB8" w:rsidRDefault="00860AB8" w:rsidP="0086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B8" w:rsidRDefault="00860AB8" w:rsidP="00860AB8">
      <w:r>
        <w:separator/>
      </w:r>
    </w:p>
  </w:footnote>
  <w:footnote w:type="continuationSeparator" w:id="1">
    <w:p w:rsidR="00860AB8" w:rsidRDefault="00860AB8" w:rsidP="00860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JhNmQzMjYzZDE5MTUyZGEyYTllZDM2ZDNjMTI5NzcifQ=="/>
  </w:docVars>
  <w:rsids>
    <w:rsidRoot w:val="00CC1856"/>
    <w:rsid w:val="00033F86"/>
    <w:rsid w:val="00062839"/>
    <w:rsid w:val="00175EF7"/>
    <w:rsid w:val="00266139"/>
    <w:rsid w:val="002A51C2"/>
    <w:rsid w:val="004179A1"/>
    <w:rsid w:val="005E09F3"/>
    <w:rsid w:val="00774ADB"/>
    <w:rsid w:val="00810F81"/>
    <w:rsid w:val="00860AB8"/>
    <w:rsid w:val="008C4B48"/>
    <w:rsid w:val="00B356CE"/>
    <w:rsid w:val="00C363EA"/>
    <w:rsid w:val="00CC1856"/>
    <w:rsid w:val="00F82ED7"/>
    <w:rsid w:val="00FD0E72"/>
    <w:rsid w:val="441E765C"/>
    <w:rsid w:val="4424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74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74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74A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74ADB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774AD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74ADB"/>
    <w:rPr>
      <w:sz w:val="18"/>
      <w:szCs w:val="18"/>
    </w:rPr>
  </w:style>
  <w:style w:type="paragraph" w:customStyle="1" w:styleId="Default">
    <w:name w:val="Default"/>
    <w:qFormat/>
    <w:rsid w:val="00774ADB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353</Words>
  <Characters>2015</Characters>
  <Application>Microsoft Office Word</Application>
  <DocSecurity>0</DocSecurity>
  <Lines>16</Lines>
  <Paragraphs>4</Paragraphs>
  <ScaleCrop>false</ScaleCrop>
  <Company>P R C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20500101</cp:lastModifiedBy>
  <cp:revision>9</cp:revision>
  <dcterms:created xsi:type="dcterms:W3CDTF">2024-06-19T00:49:00Z</dcterms:created>
  <dcterms:modified xsi:type="dcterms:W3CDTF">2024-06-20T07:03:00Z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49ED9D1ECFF2448CBBC7372F7ACA65AB_13</vt:lpwstr>
  </property>
</Properties>
</file>