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711FE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drawing>
          <wp:inline distT="0" distB="0" distL="114300" distR="114300">
            <wp:extent cx="5781040" cy="7951470"/>
            <wp:effectExtent l="0" t="0" r="10160" b="11430"/>
            <wp:docPr id="1" name="图片 1" descr="f4cac923695bec5191802eba0a4e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cac923695bec5191802eba0a4e7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81040" cy="795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CB631">
      <w:pPr>
        <w:jc w:val="both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bookmarkStart w:id="0" w:name="_GoBack"/>
      <w:bookmarkEnd w:id="0"/>
    </w:p>
    <w:p w14:paraId="17CC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文保中心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 w14:paraId="60AB27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 w14:paraId="18F4A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 w14:paraId="0BA18D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4AD443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(一)简要介绍2023年度重点工作;</w:t>
      </w:r>
    </w:p>
    <w:p w14:paraId="4B2DF711">
      <w:pPr>
        <w:widowControl/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安化县文物保护与考古研究中心主要负责承担全县文物保护，考古调查，安全巡查，文物保护利用规划编制，文物影响评估，项目申报及实施等事务性工作。负责对梅山文化进行挖掘、调研、保护、传承和利用，推进大梅山地区文化与旅游融合发展工作，指导协调县梅山文化研究会工作。</w:t>
      </w:r>
    </w:p>
    <w:p w14:paraId="14E107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20" w:firstLineChars="1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整体支出规模、使用方向、主要内容和涉及范围</w:t>
      </w:r>
    </w:p>
    <w:p w14:paraId="2A92F216">
      <w:pPr>
        <w:pStyle w:val="8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文物保护与考古研究研究中心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收入、支出年初预算总计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92.76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全年总收入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1310.21</w:t>
      </w:r>
      <w:r>
        <w:rPr>
          <w:rFonts w:hint="eastAsia" w:ascii="仿宋_GB2312" w:hAnsi="仿宋" w:eastAsia="仿宋_GB2312"/>
          <w:sz w:val="32"/>
          <w:szCs w:val="32"/>
        </w:rPr>
        <w:t>万元，其中:一般公共预算财政拨款收入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1296</w:t>
      </w:r>
      <w:r>
        <w:rPr>
          <w:rFonts w:hint="eastAsia" w:ascii="仿宋_GB2312" w:hAnsi="仿宋" w:eastAsia="仿宋_GB2312"/>
          <w:sz w:val="32"/>
          <w:szCs w:val="32"/>
        </w:rPr>
        <w:t>万元，占总收入的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98.92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。主要方向为：</w:t>
      </w:r>
    </w:p>
    <w:p w14:paraId="37BEE90A"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.文化旅游体育与传媒支出（类）文化和旅游（款）行政运行（项）。年初预算为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70.03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70.28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。主要用于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人员经费及运行支出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57F54180"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.文化旅游体育与传媒支出（类）文化和旅游（款）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旅游事务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管理（项）。年初预算为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5.21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主要是：财政拨入补付202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新增人员预算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支出。</w:t>
      </w:r>
    </w:p>
    <w:p w14:paraId="72EA5F87"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.文化旅游体育与传媒支出（类）文化和旅游（款）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文物保护支出（项）。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年初预算为0万元，支出决算为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116.83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万元，主要是：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2021年存量资金，熊绍安估计等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专项资金安排拨入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41546F46">
      <w:pPr>
        <w:pStyle w:val="8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.文化旅游体育与传媒支出（类）文化和旅游（款）其他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文物支出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（项）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年初预算为0万元，支出决算为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1076.41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万元，形成差异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1076.41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。主要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是：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2023年梅城文武庙修缮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等专项资金支出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4C19CE47">
      <w:pPr>
        <w:pStyle w:val="8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.文化旅游体育与传媒支出（类）其他文化旅游体育与传媒支出（款）其他文化旅游体育与传媒支出（项）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年初预算为0万元，支出决算为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主要是：增加了中央支持地方公共文化服务体系建设绩效奖励资金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补助资金维持机构运转。</w:t>
      </w:r>
    </w:p>
    <w:p w14:paraId="01EBA8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386D6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65464285">
      <w:pPr>
        <w:snapToGrid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全年总支出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1310.21</w:t>
      </w:r>
      <w:r>
        <w:rPr>
          <w:rFonts w:hint="eastAsia" w:ascii="仿宋_GB2312" w:hAnsi="仿宋" w:eastAsia="仿宋_GB2312"/>
          <w:sz w:val="32"/>
          <w:szCs w:val="32"/>
        </w:rPr>
        <w:t>万元，按支出性质和经济分类，基本支出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128.99</w:t>
      </w:r>
      <w:r>
        <w:rPr>
          <w:rFonts w:hint="eastAsia" w:ascii="仿宋_GB2312" w:hAnsi="仿宋" w:eastAsia="仿宋_GB2312"/>
          <w:sz w:val="32"/>
          <w:szCs w:val="32"/>
        </w:rPr>
        <w:t>万元，占总支出的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9.85</w:t>
      </w:r>
      <w:r>
        <w:rPr>
          <w:rFonts w:hint="eastAsia" w:ascii="仿宋_GB2312" w:hAnsi="仿宋" w:eastAsia="仿宋_GB2312"/>
          <w:sz w:val="32"/>
          <w:szCs w:val="32"/>
        </w:rPr>
        <w:t>%，其中人员经费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108.37</w:t>
      </w:r>
      <w:r>
        <w:rPr>
          <w:rFonts w:hint="eastAsia" w:ascii="仿宋_GB2312" w:hAnsi="仿宋" w:eastAsia="仿宋_GB2312"/>
          <w:sz w:val="32"/>
          <w:szCs w:val="32"/>
        </w:rPr>
        <w:t>万元，公用经费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20.621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元；项目支出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1181.22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90.15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37BCFA60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 w14:paraId="40C11E1D">
      <w:pPr>
        <w:snapToGrid w:val="0"/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2023年度文保中心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1181.22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万</w:t>
      </w:r>
      <w:r>
        <w:rPr>
          <w:rFonts w:hint="eastAsia" w:ascii="仿宋_GB2312" w:hAnsi="仿宋" w:eastAsia="仿宋_GB2312"/>
          <w:sz w:val="32"/>
          <w:szCs w:val="32"/>
        </w:rPr>
        <w:t>元，占总支出的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90.15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2AA55F3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40848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p w14:paraId="54F4D12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59325A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p w14:paraId="0426D7D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357CED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p w14:paraId="57A76C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5DA9F63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本部门在202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年度部门决算中反映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 xml:space="preserve"> 1.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“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文物保护维修利用专项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经费；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.中央补助地方公共文化服务体系建设专项资金；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.“中央支持地方公共文化服务体系建设补助资金；中央支持地方公共文化服务体系建设绩效奖励补助资金。通过项目实施，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持续推进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文化文物保护工作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丰富了群众文化生活，促进乡村文物保护保护工作，丰富了乡村精神文化生活，提高了人们对生活的满意度和幸福指数。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按预期完成预算资金的分配。</w:t>
      </w:r>
    </w:p>
    <w:p w14:paraId="6E926B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、存在的问题及原因分析</w:t>
      </w:r>
    </w:p>
    <w:p w14:paraId="607BBE06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绩效目标不够具体；预算管理有待提高；工作基础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水平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有待完善。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原因为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：绩效目标管理制度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不够深入细致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；预算管理执行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不够彻底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，预算控制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水平不够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基层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绩效管理工作基础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薄弱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。</w:t>
      </w:r>
    </w:p>
    <w:p w14:paraId="0D4217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3DC695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建立健全绩效目标管理制度；加强预算执行管理，降低预算控制率；加强绩效管理工作基础建设。进一步规范绩效目标编制。在编制项目资金绩效目标时要求指向明确、细化量化、合理可行、相应匹配。提高预算编制的科学化精细化水平。</w:t>
      </w:r>
    </w:p>
    <w:p w14:paraId="4904EC11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12434E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拟在网站公开</w:t>
      </w:r>
    </w:p>
    <w:p w14:paraId="5B14409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。</w:t>
      </w:r>
    </w:p>
    <w:p w14:paraId="5BAF51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200"/>
        <w:jc w:val="left"/>
        <w:textAlignment w:val="auto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2AC1E4"/>
    <w:multiLevelType w:val="singleLevel"/>
    <w:tmpl w:val="F82AC1E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5D61867D"/>
    <w:multiLevelType w:val="singleLevel"/>
    <w:tmpl w:val="5D61867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B9B3162"/>
    <w:multiLevelType w:val="singleLevel"/>
    <w:tmpl w:val="6B9B3162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</w:docVars>
  <w:rsids>
    <w:rsidRoot w:val="00000000"/>
    <w:rsid w:val="01F063C7"/>
    <w:rsid w:val="0208150E"/>
    <w:rsid w:val="0711780F"/>
    <w:rsid w:val="0D3E2F48"/>
    <w:rsid w:val="109A36B9"/>
    <w:rsid w:val="174E29A3"/>
    <w:rsid w:val="1BBC0D60"/>
    <w:rsid w:val="1F9F033C"/>
    <w:rsid w:val="1FEC6807"/>
    <w:rsid w:val="22917163"/>
    <w:rsid w:val="24AB2627"/>
    <w:rsid w:val="25B95B57"/>
    <w:rsid w:val="26946721"/>
    <w:rsid w:val="27E930E8"/>
    <w:rsid w:val="283410B5"/>
    <w:rsid w:val="2A141A7F"/>
    <w:rsid w:val="2EC40E47"/>
    <w:rsid w:val="3027139B"/>
    <w:rsid w:val="3A3E1824"/>
    <w:rsid w:val="3B583A36"/>
    <w:rsid w:val="3BAA6E92"/>
    <w:rsid w:val="3C4A61C4"/>
    <w:rsid w:val="3D0C319E"/>
    <w:rsid w:val="40977DE6"/>
    <w:rsid w:val="48422E5B"/>
    <w:rsid w:val="496113C8"/>
    <w:rsid w:val="4A724E87"/>
    <w:rsid w:val="4B2E0642"/>
    <w:rsid w:val="4CB1710D"/>
    <w:rsid w:val="4D432DDB"/>
    <w:rsid w:val="5389257B"/>
    <w:rsid w:val="555E503B"/>
    <w:rsid w:val="55652EB2"/>
    <w:rsid w:val="59213594"/>
    <w:rsid w:val="5F046BAD"/>
    <w:rsid w:val="60334A52"/>
    <w:rsid w:val="60C34F57"/>
    <w:rsid w:val="60D933FA"/>
    <w:rsid w:val="6C78592B"/>
    <w:rsid w:val="6DE2733E"/>
    <w:rsid w:val="735C5BA8"/>
    <w:rsid w:val="75120509"/>
    <w:rsid w:val="78D7094F"/>
    <w:rsid w:val="7AE3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540" w:lineRule="atLeast"/>
      <w:ind w:firstLine="640" w:firstLineChars="200"/>
    </w:pPr>
    <w:rPr>
      <w:rFonts w:eastAsia="仿宋_GB2312"/>
      <w:sz w:val="32"/>
    </w:rPr>
  </w:style>
  <w:style w:type="paragraph" w:styleId="3">
    <w:name w:val="toc 1"/>
    <w:basedOn w:val="1"/>
    <w:next w:val="1"/>
    <w:autoRedefine/>
    <w:semiHidden/>
    <w:qFormat/>
    <w:uiPriority w:val="99"/>
    <w:rPr>
      <w:rFonts w:ascii="黑体" w:hAnsi="黑体" w:eastAsia="黑体" w:cs="黑体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1325</Words>
  <Characters>1461</Characters>
  <Lines>0</Lines>
  <Paragraphs>0</Paragraphs>
  <TotalTime>1</TotalTime>
  <ScaleCrop>false</ScaleCrop>
  <LinksUpToDate>false</LinksUpToDate>
  <CharactersWithSpaces>1464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2024-01-19T01:34:00Z</dcterms:created>
  <dc:creator>lenovo354</dc:creator>
  <cp:lastModifiedBy>Joanna</cp:lastModifiedBy>
  <cp:lastPrinted>2024-03-13T02:03:00Z</cp:lastPrinted>
  <dcterms:modified xsi:type="dcterms:W3CDTF">2024-06-20T06:37:36Z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84057538EFBF457D803BB438E6CAEC05_13</vt:lpwstr>
  </property>
</Properties>
</file>