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sz w:val="36"/>
          <w:szCs w:val="36"/>
        </w:rPr>
      </w:pPr>
      <w:r>
        <w:rPr>
          <w:rFonts w:hint="eastAsia" w:ascii="方正小标宋简体" w:hAnsi="方正小标宋简体" w:eastAsia="方正小标宋简体" w:cs="方正小标宋简体"/>
          <w:sz w:val="36"/>
          <w:szCs w:val="36"/>
          <w:lang w:val="en-US" w:eastAsia="zh-CN"/>
        </w:rPr>
        <w:t>（安化县应急管理局）企业行政合规指导清单</w:t>
      </w:r>
    </w:p>
    <w:tbl>
      <w:tblPr>
        <w:tblStyle w:val="3"/>
        <w:tblW w:w="9977"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2"/>
        <w:gridCol w:w="1013"/>
        <w:gridCol w:w="3282"/>
        <w:gridCol w:w="3125"/>
        <w:gridCol w:w="1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CellSpacing w:w="0" w:type="dxa"/>
        </w:trPr>
        <w:tc>
          <w:tcPr>
            <w:tcW w:w="872"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序号</w:t>
            </w:r>
          </w:p>
        </w:tc>
        <w:tc>
          <w:tcPr>
            <w:tcW w:w="1013"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常见违法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行为表现</w:t>
            </w:r>
          </w:p>
        </w:tc>
        <w:tc>
          <w:tcPr>
            <w:tcW w:w="3282"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法律依据及违法责任</w:t>
            </w:r>
          </w:p>
        </w:tc>
        <w:tc>
          <w:tcPr>
            <w:tcW w:w="31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合规建议</w:t>
            </w:r>
          </w:p>
        </w:tc>
        <w:tc>
          <w:tcPr>
            <w:tcW w:w="168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指导部门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1.未记录、虚假记录事故隐患排查治理情况；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2.隐患排查治理情况未通过职工大会或者职工代表大会、信息公示栏等方式向从业人员通报。</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第九十七条第（五）项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（五）未将事故隐患排查治理情况如实记录或者未向从业人员通报的。</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r>
              <w:rPr>
                <w:rFonts w:hint="eastAsia" w:ascii="微软雅黑" w:hAnsi="微软雅黑" w:eastAsia="微软雅黑" w:cs="微软雅黑"/>
                <w:spacing w:val="0"/>
                <w:sz w:val="18"/>
                <w:szCs w:val="18"/>
              </w:rPr>
              <w:t>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事故隐患排查治理情况应当通过职工大会或者职工代表大会、信息公示栏等方式向从业人员通报（应当要有相关台账记录）。其中重大事故隐患排查治理情况应当及时向负有安全生产监督管理职责的部门和职工大会或者职工代表大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粉尘涉爆企业应当根据《粉尘防爆安全规程》等有关国家标准或者行业标准，结合粉尘爆炸风险管控措施，建立事故隐患排查清单，明确和细化排查事项、具体内容、排查周期及责任人员，及时组织开展事故隐患排查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危险化学品企业应根据安全生产法律法规和安全风险管控情况，按照化工过程安全管理的要求，结合生产工艺特点，针对可能发生安全事故的风险点，全面开展安全风险隐患排查工作，做到安全风险隐患排查全覆盖、责任到人，具体参照《危险化学品企业安全风险隐患排查治理导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5.生产经营单位的主要负责人每季度至少组织一次安全生产全面检查，研究分析安全生产存在问题；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6.做好相关台账备查。</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烟花</w:t>
            </w: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生产经营单位未在有较大危险因素的生产经营场所和有关设施、设备上设置明显的安示警示标志。</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第三十五条  生产经营单位应当在有较大危险因素的生产经营场所和有关设施、设备上，设置明显的安全警示标志。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w:t>
            </w:r>
            <w:r>
              <w:rPr>
                <w:rStyle w:val="5"/>
                <w:rFonts w:hint="eastAsia" w:ascii="微软雅黑" w:hAnsi="微软雅黑" w:eastAsia="微软雅黑" w:cs="微软雅黑"/>
                <w:spacing w:val="0"/>
                <w:sz w:val="18"/>
                <w:szCs w:val="18"/>
              </w:rPr>
              <w:t>华人民共和国安全生产法》</w:t>
            </w:r>
            <w:r>
              <w:rPr>
                <w:rFonts w:hint="eastAsia" w:ascii="微软雅黑" w:hAnsi="微软雅黑" w:eastAsia="微软雅黑" w:cs="微软雅黑"/>
                <w:spacing w:val="0"/>
                <w:sz w:val="18"/>
                <w:szCs w:val="18"/>
              </w:rPr>
              <w:t>第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（一）未在有较大危险因素的生产经营场所和有关设施、设备上设置明显的安全警示标志的。</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1.有较大危险因素的生产经营场所和有关设施、设备，是指能对人造成伤害或者对物造成突发性损害的生产经营场所和有关设施、设备；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2.生产、储存、使用危险化学品的单位，应当在其作业场所和安全设施、设备上设置明显的安全警示标志；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3.工贸企业有限空间作业应当设置明显的安全警示标志和警示说明；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4.粉尘涉爆企业应当在粉尘爆炸较大危险因素的工艺、场所、设施设备和岗位，设置安全警示标志；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5.管道单位应对危险化学品管道设置明显的安全警示标志；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6.安全警示标志的设置应当参照《安全标志及其使用导则》有关要求。</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烟花</w:t>
            </w: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1.未记录或未完整记录安全生产教育和培训情况；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2.虚假记录安全生产教育和培训情况。</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第二十八条第四款  生产经营单位应当建立安全生产教育和培训档案，如实记录安全生产教育和培训的时间、内容、参加人员以及考核结果等情况。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第九十七条第（四）项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（四）未如实记录安全生产教育和培训情况的。</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生产经营单位应当建立健全从业人员安全生产教育和培训档案，由生产经营单位的安全生产管理机构以及安全生产管理人员详细、准确记录培训的时间、内容、参加人员以及考核结果等情况，培训记录应当要有被培训人员签字。培训档案不得擅自修改和伪造。</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烟花</w:t>
            </w: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1.生产经营单位未按照规定制定生产安全事故应急救援预案；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2.生产经营单位未按照规定定期组织演练。</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第八十一条  生产经营单位应当制定本单位生产安全事故应急救援预案，与所在地县级以上地方人民政府组织制定的生产安全事故应急救援预案相衔接，并定期组织演练。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第九十七条第（六）项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（六）未按照规定制定生产安全事故应急救援预案或者未定期组织演练的。</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1.生产经营单位应当针对本单位可能发生的生产安全事故的特点和危害，进行风险辨识和评估，制定相应的生产安全事故应急救援预案，并向本单位从业人员公布；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2.生产经营单位应当制定本单位的应急预案演练计划，根据本单位的事故风险特点，每年至少组织一次综合应急预案演练或者专项应急预案演练，每半年至少组织一次现场处置方案演练；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3.生产安全事故应急救援预案应当符合有关法律、法规、规章和标准的规定，具有科学性、针对性和可操作性，明确规定应急组织体系、职责分工以及应急救援程序和措施；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4.生产经营单位的主要负责人每年至少组织并参与一次事故应急救援演练；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r>
              <w:rPr>
                <w:rFonts w:hint="eastAsia" w:ascii="微软雅黑" w:hAnsi="微软雅黑" w:eastAsia="微软雅黑" w:cs="微软雅黑"/>
                <w:spacing w:val="0"/>
                <w:sz w:val="18"/>
                <w:szCs w:val="18"/>
              </w:rPr>
              <w:t>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应当至少每半年组织1次生产安全事故应急救援预案演练，并将演练情况报送所在地县级以上地方人民政府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6.矿山、金属冶炼、建筑施工企业和易燃易爆物品、危险化学品的生产、经营（带储存设施的，下同）、储存企业，以及使用危险化学品达到国家规定数量的化工企业、烟花爆竹生产、批发经营企业和中型规模以上的其他生产经营单位，应当对本单位编制的应急预案进行评审，并形成书面评审纪要。前款规定以外的其他生产经营单位应当对本单位编制的应急预案进行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7.生</w:t>
            </w:r>
            <w:r>
              <w:rPr>
                <w:rFonts w:hint="eastAsia" w:ascii="微软雅黑" w:hAnsi="微软雅黑" w:eastAsia="微软雅黑" w:cs="微软雅黑"/>
                <w:spacing w:val="0"/>
                <w:sz w:val="18"/>
                <w:szCs w:val="18"/>
              </w:rPr>
              <w:t>产经营单位应当按照应急预案的规定，落实应急指挥体系、应急救援队伍、应急物资及装备，建立应急物资、装备配备及其使用档案，并对应急物资、装备进行定期检测和维护，使其处于适用状态；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8.并做好相关台账备查。</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烟花</w:t>
            </w: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1.生产经营单位未按照国家标准、行业标准或者国家有关规定对安全设备进行经常性维护、保养；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2.生产经营单位未按照国家标准、行业标准或者国家有关规定对安全设备进行定期检测。</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第三十六条第二款  生产经营单位必须对安全设备进行经常性维护、保养，并定期检测，保证正常运转。维护、保养、检测应当作好记录，并由有关人员签字。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第九十九条第（三）项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（三）未对安全设备进行经常性维护、保养和定期检测的。</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本条款所称安全设备，主要是指为了保护从业人员等生产经营活动参与者的安全、防止生产安全事故发生以及在发生生产安全事故时用于救援而安装使用的机械设备和器械，如灭火设备以及各种安全检测仪器，包括安全检测系统、瓦斯检测器、氧气检测仪、顶板压力监测仪等各种安全检测仪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生产经营单位必须对安全设备进行经常性维护、保养和定期检测，有破损、遗失或无法正常使用时要及时维修、更新，以防形成生产安全隐患，发生生产安全事故。如《危险化学品安全管理条例》第二十条规定，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4.危险化学品单位应当按照国家有关规定，定期对重大危险源的安全设施和安全监测监控系统进行检测、检验，并进行经常性维护、保养，保证重大危险源的安全设施和安全监测监控系统有效、可靠运行；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维护、保养、检测应当作好记录，包括经常性维护、保养和定期检测的时间、地点、人员、安全设备的名称，维护、保养、检测的结果，发现的问题以及问题的处理情况，并由直接从事维护、保养、检测的技术人员以及相关的安全生产管理人员等相关人员签字。</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烟花</w:t>
            </w: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1.特种作业人员无证上岗；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2.特种作业人员的特种作业上岗证虚假或者已过有效期；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3.特种作业上岗证再复审、延期复审不合格或未按期复审，上岗作业的。</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第三十条第一款  生产经营单位的特种作业人员必须按照国家有关规定经专门的安全作业培训，取得相应资格，方可上岗作业。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（七）特种作业人员未按照规定经专门的安全作业培训并取得相应资格，上岗作业的。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《特种作业人员安全技术培训考核管理规定》</w:t>
            </w:r>
            <w:r>
              <w:rPr>
                <w:rFonts w:hint="eastAsia" w:ascii="微软雅黑" w:hAnsi="微软雅黑" w:eastAsia="微软雅黑" w:cs="微软雅黑"/>
                <w:sz w:val="18"/>
                <w:szCs w:val="18"/>
              </w:rPr>
              <w:t>第五条  特种作业人员必须经专门的安全技术培训并考核合格，取得《中华人民共和国特种作业操作证》（以下简称特种作业操作证）后，方可上岗作业。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第二十六条第二款  再复审、延期复审仍不合格，或者未按期复审的，特种作业操作证失效。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第四十一条第一款　特种作业人员伪造、涂改特种作业操作证或者使用伪造的特种作业操作证的，给予警告，并处1000元以上5000元以下的罚款。</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1.生产中常见的特种作业包括电工作业、焊接与热切割作业、高处作业等，具体参见《特种作业目录》；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r>
              <w:rPr>
                <w:rFonts w:hint="eastAsia" w:ascii="微软雅黑" w:hAnsi="微软雅黑" w:eastAsia="微软雅黑" w:cs="微软雅黑"/>
                <w:spacing w:val="0"/>
                <w:sz w:val="18"/>
                <w:szCs w:val="18"/>
              </w:rPr>
              <w:t>生产经营单位的特种作业人员，应当按照有关法律、法规的规定接受专门的安全培训，经考核合格取得相应资格，方可上岗作业；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3.特种作业人员应当符合下列条件：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r>
              <w:rPr>
                <w:rFonts w:hint="eastAsia" w:ascii="微软雅黑" w:hAnsi="微软雅黑" w:eastAsia="微软雅黑" w:cs="微软雅黑"/>
                <w:spacing w:val="0"/>
                <w:sz w:val="18"/>
                <w:szCs w:val="18"/>
              </w:rPr>
              <w:t>年满18周岁，且不超过国家法定退休年龄；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（2）经社区或者县级以上医疗机构体检健康合格，并无妨碍从事相应特种作业的器质性心脏病、癫痫病、美尼尔氏症、眩晕症、癔病、震颤麻痹症、精神病、痴呆症以及其他疾病和生理缺陷；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（3）具有初中及以上文化程度；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（4）具备必要的安全技术知识与技能；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（5）相应特种作业规则的其他条件。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危险化学品特种作业人员除符合第（1）（2）（4）（5）项规定的条件外，应当具备高中或者相当于高中及以上文化程度；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特种作业操作证每3年复审1次。特种作业人员在特种作业操作证有效期内，连续从事本工种10年以上，严格遵守有关安全生产法律法规的，经原考核发证机关或者从业所在地考核发证机关同意，特种作业操作证的复审时间可以延长至每6年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5.特种作业操作证需要复审的，应当在期满前60日内，由申请人或者申请人的用人单位向原考核发证机关或者从业所在地考核发证机关提出申请，并提交下列材料：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（1）社区或者县级以上医疗机构出具的健康证明；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（2）从事特种作业的情况；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（3）安全培训考试合格记录。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特种作业操作证有效期届满需要延期换证的，应当按照前款的规定申请延期复审；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6.其他合规要求，具体参见《特种作业人员安全技术培训考核管理规定》。</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烟花</w:t>
            </w: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7</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1.生产经营单位未与承包单位、承租单位签订专门的安全生产管理协议或者未在承包合同、租赁合同中明确各自的安全生产管理职责；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2.生产经营单位未对承包单位、承租单位的安全生产统一协调、管理。</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第四十九条第二款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1.生产经营单位发包生产经营项目、出租场所的，应当履行下列安全生产责任：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（1）签订安全生产管理协议，明确各自安全生产责任；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（2）向承包方、承租方书面告知发包项目、出租场所以及相关设备的基本情况、安全生产要求；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（3）协调解决承包方、承租方提出的安全生产问题；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（4）定期进行安全检查，发现承包方、承租方有安全问题的，及时督促整改；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2.承包方、承租方应当服从发包方、出租方对其安全生产工作的统一协调管理，并依法负责本单位安全生产工作；发生生产安全事故时，应当及时报告安全生产监督管理部门和有关部门，并告知发包方、出租方。</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烟花</w:t>
            </w: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8</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1.生产经营场所和员工宿舍未设有符合紧急疏散要求、标志明显、保持畅通的出口；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2.生产经营场所出口未设置明显标志；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3.生产经营单位锁闭、封堵生产经营场所出口。</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第四十二条第二款 生产经营场所和员工宿舍应当设有符合紧急疏散要求、标志明显、保持畅通的出口、疏散通道。禁止占用、锁闭、封堵生产经营场所或者员工宿舍的出口、疏散通道。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第一百零五条第（二）项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（二）生产经营场所和员工宿舍未设有符合紧急疏散需要、标志明显、保持畅通的出口、疏散通道，或者占用、锁闭、封堵生产经营场所或者员工宿舍出口、疏散通道的。</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1.生产经营场所的安全设施、安全通道、安全标志等必须符合国家标准、行业标准、地方标准，生产经营单位应当进行经常性维护、保养，定期检测安全防护效果；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2.生产经营单位应在经营场所设置标志明显的安全出口和符合疏散要求的疏散通道并确保畅通，从业人员能够熟练使用安全设施，了解安全通道的位置及本岗位的应急救援职责；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3.其他合规要求，具体参见《建筑设计防火规范》。</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烟花</w:t>
            </w: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9</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生产经营单位未建立事故隐患排查治理制度。</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（五）未建立事故隐患排查治理制度，或者重大事故隐患排查治理情况未按照规定报告的。</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1.生产经营单位应当建立健全事故隐患排查治理和建档监控等制度，逐级建立并落实从主要负责人到每个从业人员的隐患排查治理和监控责任制；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2.生产经营单位应当保证事故隐患排查治理所需的资金，建立资金使用专项制度；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4.生产经营单位应当建立事故隐患报告和举报奖励制度，鼓励、发动职工发现和排除事故隐患，鼓励社会公众举报。对发现、排除和举报事故隐患的有功人员，应当给予物质奖励和表彰；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5.具体要求参见《安全生产事故隐患排查治理暂行规定》，并做好相关台账备查。</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烟花</w:t>
            </w: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5" w:hRule="atLeast"/>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生产、储存、使用危险化学品的单位未将危险化学品储存在专用仓库内，或者未将剧毒化学品以及储存数量构成重大危险源的其他危险化学品在专用仓库内单独存放。</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《危险化学品安全管理条例》</w:t>
            </w:r>
            <w:r>
              <w:rPr>
                <w:rFonts w:hint="eastAsia" w:ascii="微软雅黑" w:hAnsi="微软雅黑" w:eastAsia="微软雅黑" w:cs="微软雅黑"/>
                <w:sz w:val="18"/>
                <w:szCs w:val="18"/>
              </w:rPr>
              <w:t>第二十四条第一款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《危险化学品安全管理条例》</w:t>
            </w:r>
            <w:r>
              <w:rPr>
                <w:rFonts w:hint="eastAsia" w:ascii="微软雅黑" w:hAnsi="微软雅黑" w:eastAsia="微软雅黑" w:cs="微软雅黑"/>
                <w:sz w:val="18"/>
                <w:szCs w:val="18"/>
              </w:rPr>
              <w:t>第八十条第（四）项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（四）未将危险化学品储存在专用仓库内，或者未将剧毒化学品以及储存数量构成重大危险源的其他危险化学品在专用仓库内单独存放的。</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1.危险化学品、剧毒化学品的认定详见《危险化学品目录》（2015版）；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2.危险化学品重大危险源的认定详见《危险化学品重大危险源辨识》；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生产、储存、使用危险化学品的单位要将危险化学品储存在专用仓库内。剧毒化学品以及储存数量构成重大危险源的其他危险化学品应在专用仓库内。具体标准参见《建筑设计防火规范》《常用化学危险品贮存通则》等相关规定。</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烟花</w:t>
            </w: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w:t>
            </w:r>
            <w:bookmarkStart w:id="0" w:name="_GoBack"/>
            <w:bookmarkEnd w:id="0"/>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0" w:hRule="atLeast"/>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11</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1.生产经营单位机器转动部分未设置防护罩或其他防护设备。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2.涉及可燃和有毒有害气体泄漏的场所未按国家标准设置检测报警装置；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3.爆炸危险场所未按国家标准安装使用防爆电气设备；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4.生产经营单位未对安全设备进行经常性维护、保养，并定期检测。</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第三十六条第一款、第二款、第三款  安全设备的设计、制造、安装、使用、检测、维修、改造和报废，应当符合国家标准或者行业标准。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生产经营单位必须对安全设备进行经常性维护、保养，并定期检测，保证正常运转。维护、保养、检测应当作好记录，并由有关人员签字。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生产经营单位不得关闭、破坏直接关系生产安全的监控、报警、防护、救生设备、设施，或者篡改、隐瞒、销毁其相关数据、信息。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（二）安全设备的安装、使用、检测、改造和报废不符合国家标准或者行业标准的；</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1.生产经营单位使用新设备，必须了解、掌握其安全技术特性，采取有效的安全防护措施，并对从业人员进行专门的安全生产教育和培训；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2.生产经营单位应当按照国家和省有关规定在经营场所配备安全设施，安装必要的安全监控系统，并确保完好、有效；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3.生产经营单位从业人员应能够熟练使用安全设施，了解安全通道的位置及本岗位的应急救援职责；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4机器的转动部分应装有防护罩或其他防护设备(如栅栏)，露出的轴端应设有护盖，以防绞卷衣服。禁止在机器转动时，从联轴器(靠背轮)和齿轮上取下防护罩或其他防护设备。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粉尘涉爆企业应当对粉尘防爆设备进行经常性维护、保养，定期检测或者检查。粉尘防爆相关的泄爆、隔爆、抑爆、惰化、锁气卸灰、除杂、监测、报警、火花探测消除等安全设备的安装、使用、检测、维修、改造和报废，应当符合《粉尘防爆安全规程》等有关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6.生产、储存危险化学品的单位应当在作业场所和安全设施、设备上设置明显的安全警示标志，应当在其作业场所设置通信、报警装置的；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7.具体标准参见《机械设备防护罩安全标准》《机械安全防止上下肢触及危险区的安全距离》《化工企业安全卫生设计规范》《石油化工企业设计防火规范》《石油化工可燃气体和有毒气体检测报警设计规范》《爆炸危险环境电力装置设计规范》等相关规定。</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烟花</w:t>
            </w: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0" w:hRule="atLeast"/>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12</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生产经营单位为从业人员提供的劳动防护用品不符合该劳动防护用品的国家标准或者行业标准。</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第四十五条  生产经营单位必须为从业人员提供符合国家标准或者行业标准的劳动防护用品，并监督、教育从业人员按照使用规则佩戴、使用。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w:t>
            </w:r>
            <w:r>
              <w:rPr>
                <w:rStyle w:val="5"/>
                <w:rFonts w:hint="eastAsia" w:ascii="微软雅黑" w:hAnsi="微软雅黑" w:eastAsia="微软雅黑" w:cs="微软雅黑"/>
                <w:spacing w:val="0"/>
                <w:sz w:val="18"/>
                <w:szCs w:val="18"/>
              </w:rPr>
              <w:t>华人民共和国安全生产法》</w:t>
            </w:r>
            <w:r>
              <w:rPr>
                <w:rFonts w:hint="eastAsia" w:ascii="微软雅黑" w:hAnsi="微软雅黑" w:eastAsia="微软雅黑" w:cs="微软雅黑"/>
                <w:spacing w:val="0"/>
                <w:sz w:val="18"/>
                <w:szCs w:val="18"/>
              </w:rPr>
              <w:t>第九十九条第（五）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（五）未为从业人员提供符合国家标准或者行业标准的劳动防护用品的。</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1.劳动防护用品的种类以及识别、选择参考《用人单位劳动防护用品管理规范》；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2.劳动防护用品如安全帽、防尘口罩都有相应国家标准，生产经营单位应当为从业人员提供符合国家标准或者行业标准的劳动防护用品；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3.工贸企业应当根据有限空间存在危险有害因素的种类和危害程度，为作业人员提供符合国家标准或者行业标准规定的劳动防护用品，并教育监督作业人员正确佩戴与使用；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4.粉尘涉爆企业应当为粉尘作业岗位从业人员提供符合国家标准或者行业标准的劳动防护用品，并监督、教育从业人员按照使用规则佩戴、使用。</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烟花</w:t>
            </w: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13</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1.未按照《工贸企业有限空间作业安全管理与监督暂行规定》规定对有限空间作业进行辨识；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2.工贸企业未对有限空间作业提出防范措施；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3.工贸企业未建立有限空间管理台账。</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《工贸企业有限空间作业安全管理与监督暂行规定》</w:t>
            </w:r>
            <w:r>
              <w:rPr>
                <w:rFonts w:hint="eastAsia" w:ascii="微软雅黑" w:hAnsi="微软雅黑" w:eastAsia="微软雅黑" w:cs="微软雅黑"/>
                <w:sz w:val="18"/>
                <w:szCs w:val="18"/>
              </w:rPr>
              <w:t>第七条  工贸企业应当对本企业的有限空间进行辨识，确定有限空间的数量、位置以及危险有害因素等基本情况，建立有限空间管理台账，并及时更新。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《工贸企业有限空间作业安全管理与监督暂行规定》</w:t>
            </w:r>
            <w:r>
              <w:rPr>
                <w:rFonts w:hint="eastAsia" w:ascii="微软雅黑" w:hAnsi="微软雅黑" w:eastAsia="微软雅黑" w:cs="微软雅黑"/>
                <w:sz w:val="18"/>
                <w:szCs w:val="18"/>
              </w:rPr>
              <w:t>第三十条第（一）项  工贸企业有下列情形之一的，由县级以上安全生产监督管理部门责令限期改正，可以处3万元以下的罚款，对其直接负责的主管人员和其他直接责任人员处1万元以下的罚款：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（一）未按照本规定对有限空间作业进行辨识、提出防范措施、建立有限空间管理台账的。</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有限空间是指封闭或者部分封闭，与外界相对隔离，出入口较为狭窄，作业人员不能长时间在内工作，自然通风不良，易造成有毒有害、易燃易爆物质积聚或者含氧量不足的空间，具体参考《工贸企业有限空间参考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2.存在有限空间作业的工贸企业应当建立下列安全生产制度和规程：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（1）有限空间作业安全责任制度；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（2）有限空间作业审批制度；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（3）有限空间作业现场安全管理制度；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（4）有限空间作业现场负责人、监护人员、作业人员、应急救援人员安全培训教育制度；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（5）有限空间作业应急管理制度；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（6）有限空间作业安全操作规程。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3.工贸企业应当对本企业的有限空间进行辨识，确定有限空间的数量、位置以及危险有害因素等基本情况，建立有限空间管理台账，并及时更新；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4.工贸企业实施有限空间作业前，应当对作业环境进行评估，分析存在的危险有害因素，提出消除、控制危害的措施，制定有限空间作业方案，并经本企业安全生产管理人员审核，负责人批准；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5.工贸企业应当按照有限空间作业方案，明确作业现场负责人、监护人员、作业人员及其安全职责；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6.工贸企业实施有限空间作业前，应当将有限空间作业方案和作业现场可能存在的危险有害因素、防控措施告知作业人员。现场负责人应当监督作业人员按照方案进行作业准备；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7.工贸企业应当采取可靠的隔断（隔离）措施，将可能危及作业安全的设施设备、存在有毒有害物质的空间与作业地点隔开；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8.有限空间作业应当严格遵守“先通风、再检测、后作业”的原则。检测指标包括氧浓度、易燃易爆物质（可燃性气体、爆炸性粉尘）浓度、有毒有害气体浓度。检测应当符合相关国家标准或者行业标准的规定。未经通风和检测合格，任何人员不得进入有限空间作业，检测的时间不得早于作业开始前30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9.具体要求参见《工贸企业有限空间作业安全管理与监督暂行规定》。</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0" w:hRule="atLeast"/>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1.生产经营单位未建立危险物品使用安全管理制度；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2.生产经营单位同一场所储存不同危险物品，两者放置间距不符合安全距离；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3.生产经营单位使用危险物品，未采取可靠的防倾倒、防泄漏安全措施。</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第三十九条第二款  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第一百条　未经依法批准，擅自生产、经营、运输、储存、使用危险物品或者处置废弃危险物品的，依照有关危险物品安全管理的法律、行政法规的规定予以处罚；构成犯罪的，依照刑法有关规定追究刑事责任。</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3.运输危险化学品，应当根据危险化学品的危险特性采取相应的安全防护措施，并配备必要的防护用品和应急救援器材；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4.从事危险化学品经营的企业应当具备有符合国家标准、行业标准的经营场所，储存危险化学品的，还应当有符合国家标准、行业标准的储存设施，从业人员经过专业技术培训并经考核合格；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5.具体要求参见《常用化学危险品贮存通则》《石油化工储运系统罐区设计规范》《石油化工企业设计防火规范》《危险货物道路运输规则》等相关规定。</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0" w:hRule="atLeast"/>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15</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储存、使用危险化学品的单位未依照规定对其安全生产条件定期进行安全评价</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《危险化学品安全管理条例》</w:t>
            </w:r>
            <w:r>
              <w:rPr>
                <w:rFonts w:hint="eastAsia" w:ascii="微软雅黑" w:hAnsi="微软雅黑" w:eastAsia="微软雅黑" w:cs="微软雅黑"/>
                <w:sz w:val="18"/>
                <w:szCs w:val="18"/>
              </w:rPr>
              <w:t>第二十二条第一款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第三十二条  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《危险化学品安全管理条例》</w:t>
            </w:r>
            <w:r>
              <w:rPr>
                <w:rFonts w:hint="eastAsia" w:ascii="微软雅黑" w:hAnsi="微软雅黑" w:eastAsia="微软雅黑" w:cs="微软雅黑"/>
                <w:sz w:val="18"/>
                <w:szCs w:val="18"/>
              </w:rPr>
              <w:t>第八十条第（三）项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（三）未依照本条例规定对其安全生产条件定期进行安全评价的；</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1.企业应当依法委托具备国家规定资质条件的安全评价机构进行安全评价，并按照安全评价报告的意见对存在的安全生产问题进行整改；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2.企业应当对本单位安全评价、检测检验过程进行监督，并对本单位所提供资料、安全评价和检测检验对象的真实性、可靠性负责，承担有关法律责任；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未取得危险化学品经营（仓储经营）许可证从事危险化学品经营（仓储经营）。</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《危险化学品安全管理条例》</w:t>
            </w:r>
            <w:r>
              <w:rPr>
                <w:rFonts w:hint="eastAsia" w:ascii="微软雅黑" w:hAnsi="微软雅黑" w:eastAsia="微软雅黑" w:cs="微软雅黑"/>
                <w:sz w:val="18"/>
                <w:szCs w:val="18"/>
              </w:rPr>
              <w:t>第三十三条第一款  国家对危险化学品经营（包括仓储经营）实行许可制度。未经许可，任何单位和个人不得经营危险化学品。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《危险化学品安全管理条例》</w:t>
            </w:r>
            <w:r>
              <w:rPr>
                <w:rFonts w:hint="eastAsia" w:ascii="微软雅黑" w:hAnsi="微软雅黑" w:eastAsia="微软雅黑" w:cs="微软雅黑"/>
                <w:sz w:val="18"/>
                <w:szCs w:val="18"/>
              </w:rPr>
              <w:t>第七十七条第三款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《中华人民共和国行政许可法》</w:t>
            </w:r>
            <w:r>
              <w:rPr>
                <w:rFonts w:hint="eastAsia" w:ascii="微软雅黑" w:hAnsi="微软雅黑" w:eastAsia="微软雅黑" w:cs="微软雅黑"/>
                <w:sz w:val="18"/>
                <w:szCs w:val="18"/>
              </w:rPr>
              <w:t>第八十一条  公民、法人或者其他组织未经行政许可，擅自从事依法应当取得行政许可的活动的，行政机关应当依法采取措施予以制止，并依法给予行政处罚；构成犯罪的，依法追究刑事责任。</w:t>
            </w: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1.从事危险化学品经营需要取得危险化学品经营许可证；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2.未取得危险化学品仓储经营许可证的，不能从事危险化学的仓储经营；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3.根据《危险化学品经营许可证管理办法》，前往各地政务服务中心应急管理窗口申请危险化学品经营许可。</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危化</w:t>
            </w:r>
            <w:r>
              <w:rPr>
                <w:rFonts w:hint="eastAsia" w:ascii="微软雅黑" w:hAnsi="微软雅黑" w:eastAsia="微软雅黑" w:cs="微软雅黑"/>
                <w:sz w:val="18"/>
                <w:szCs w:val="18"/>
                <w:lang w:eastAsia="zh-CN"/>
              </w:rPr>
              <w:t>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17</w:t>
            </w: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金属冶炼单位和危险物品的生产、经营、储存单位的主要负责人和安全生产管理人员未按照规定经考核合格。</w:t>
            </w: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第二十七条第二款  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【违法责任】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Style w:val="5"/>
                <w:rFonts w:hint="eastAsia" w:ascii="微软雅黑" w:hAnsi="微软雅黑" w:eastAsia="微软雅黑" w:cs="微软雅黑"/>
                <w:sz w:val="18"/>
                <w:szCs w:val="18"/>
              </w:rPr>
              <w:t>《中华人民共和国安全生产法》</w:t>
            </w:r>
            <w:r>
              <w:rPr>
                <w:rFonts w:hint="eastAsia" w:ascii="微软雅黑" w:hAnsi="微软雅黑" w:eastAsia="微软雅黑" w:cs="微软雅黑"/>
                <w:sz w:val="18"/>
                <w:szCs w:val="18"/>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（二）</w:t>
            </w:r>
            <w:r>
              <w:rPr>
                <w:rFonts w:hint="eastAsia" w:ascii="微软雅黑" w:hAnsi="微软雅黑" w:eastAsia="微软雅黑" w:cs="微软雅黑"/>
                <w:spacing w:val="0"/>
                <w:sz w:val="18"/>
                <w:szCs w:val="18"/>
              </w:rPr>
              <w:t>危险物品的生产、经营、储存、装卸单位以及矿山、金属冶炼、建筑施工、运输单位的主要负责人和安全生产管理人员未按照规定经考核合格的。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1.金属冶炼、危险物品的生产、经营、储存单位的主要负责人和安全生产管理人员，应当由县级应急管理局对其安全生产知识和管理能力考核，并取得合格证；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2.危险化学品、烟花爆竹、金属冶炼等生产经营单位主要负责人和安全生产管理人员，自任职之日起6个月内，必须经安全生产监管监察部门对其安全生产知识和管理能力考核合格。</w:t>
            </w: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矿山股、工贸股、</w:t>
            </w:r>
            <w:r>
              <w:rPr>
                <w:rFonts w:hint="eastAsia" w:ascii="微软雅黑" w:hAnsi="微软雅黑" w:eastAsia="微软雅黑" w:cs="微软雅黑"/>
                <w:sz w:val="18"/>
                <w:szCs w:val="18"/>
              </w:rPr>
              <w:t>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blCellSpacing w:w="0" w:type="dxa"/>
        </w:trPr>
        <w:tc>
          <w:tcPr>
            <w:tcW w:w="87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c>
          <w:tcPr>
            <w:tcW w:w="10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c>
          <w:tcPr>
            <w:tcW w:w="328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c>
          <w:tcPr>
            <w:tcW w:w="3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18"/>
                <w:szCs w:val="18"/>
                <w:lang w:val="en-US" w:eastAsia="zh-CN" w:bidi="ar"/>
              </w:rPr>
            </w:pPr>
          </w:p>
        </w:tc>
        <w:tc>
          <w:tcPr>
            <w:tcW w:w="16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jc w:val="left"/>
        <w:rPr>
          <w:rFonts w:hint="eastAsia" w:ascii="微软雅黑" w:hAnsi="微软雅黑" w:eastAsia="微软雅黑" w:cs="微软雅黑"/>
          <w:sz w:val="27"/>
          <w:szCs w:val="27"/>
        </w:rPr>
      </w:pPr>
      <w:r>
        <w:rPr>
          <w:rFonts w:hint="eastAsia" w:ascii="微软雅黑" w:hAnsi="微软雅黑" w:eastAsia="微软雅黑" w:cs="微软雅黑"/>
          <w:sz w:val="27"/>
          <w:szCs w:val="27"/>
          <w:lang w:eastAsia="zh-CN"/>
        </w:rPr>
        <w:t>备注：</w:t>
      </w:r>
      <w:r>
        <w:rPr>
          <w:rFonts w:hint="eastAsia" w:ascii="微软雅黑" w:hAnsi="微软雅黑" w:eastAsia="微软雅黑" w:cs="微软雅黑"/>
          <w:sz w:val="27"/>
          <w:szCs w:val="27"/>
        </w:rPr>
        <w:t>该清单并未涵盖安全生产领域所有违法违规行为，合规建议仅为行政指导，不作为企业免责依据。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微软雅黑" w:hAnsi="微软雅黑" w:eastAsia="微软雅黑" w:cs="微软雅黑"/>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NTNmM2IyMjUzYjZhN2EzODIzOTQzYTljMmM5Y2IifQ=="/>
  </w:docVars>
  <w:rsids>
    <w:rsidRoot w:val="53861A23"/>
    <w:rsid w:val="1CA93E95"/>
    <w:rsid w:val="2D025060"/>
    <w:rsid w:val="534A7FE3"/>
    <w:rsid w:val="53861A23"/>
    <w:rsid w:val="792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13254</Words>
  <Characters>13381</Characters>
  <Lines>0</Lines>
  <Paragraphs>0</Paragraphs>
  <TotalTime>2</TotalTime>
  <ScaleCrop>false</ScaleCrop>
  <LinksUpToDate>false</LinksUpToDate>
  <CharactersWithSpaces>13445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2024-07-04T03:14:00Z</dcterms:created>
  <dc:creator>WPS_414884682</dc:creator>
  <cp:lastModifiedBy>WPS_414884682</cp:lastModifiedBy>
  <cp:lastPrinted>2024-07-04T03:28:00Z</cp:lastPrinted>
  <dcterms:modified xsi:type="dcterms:W3CDTF">2024-07-04T07:07:44Z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EE2336C3DE8549F6977C01B16B17F251_11</vt:lpwstr>
  </property>
</Properties>
</file>