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EBACD3">
      <w:pPr>
        <w:widowControl w:val="0"/>
        <w:wordWrap/>
        <w:spacing w:before="0" w:after="0" w:line="560" w:lineRule="exact"/>
        <w:ind w:left="0" w:leftChars="0" w:right="0"/>
        <w:jc w:val="center"/>
        <w:outlineLvl w:val="9"/>
        <w:rPr>
          <w:rFonts w:hint="eastAsia" w:ascii="方正小标宋_GBK" w:hAnsi="方正小标宋_GBK" w:eastAsia="方正小标宋_GBK" w:cs="方正小标宋_GBK"/>
          <w:b w:val="0"/>
          <w:bCs w:val="0"/>
          <w:color w:val="auto"/>
          <w:kern w:val="0"/>
          <w:sz w:val="44"/>
          <w:szCs w:val="44"/>
        </w:rPr>
      </w:pPr>
      <w:r>
        <w:rPr>
          <w:rFonts w:hint="eastAsia" w:ascii="方正小标宋_GBK" w:hAnsi="方正小标宋_GBK" w:eastAsia="方正小标宋_GBK" w:cs="方正小标宋_GBK"/>
          <w:b w:val="0"/>
          <w:bCs w:val="0"/>
          <w:color w:val="auto"/>
          <w:kern w:val="0"/>
          <w:sz w:val="44"/>
          <w:szCs w:val="44"/>
        </w:rPr>
        <w:t>安化县紧密型县域医疗卫生共同体建设</w:t>
      </w:r>
    </w:p>
    <w:p w14:paraId="5EF69F5F">
      <w:pPr>
        <w:widowControl w:val="0"/>
        <w:wordWrap/>
        <w:spacing w:before="0" w:after="0" w:line="560" w:lineRule="exact"/>
        <w:ind w:left="0" w:leftChars="0" w:right="0"/>
        <w:jc w:val="center"/>
        <w:outlineLvl w:val="9"/>
        <w:rPr>
          <w:rFonts w:hint="eastAsia" w:ascii="方正小标宋_GBK" w:hAnsi="方正小标宋_GBK" w:eastAsia="方正小标宋_GBK" w:cs="方正小标宋_GBK"/>
          <w:b w:val="0"/>
          <w:bCs w:val="0"/>
          <w:color w:val="auto"/>
          <w:kern w:val="0"/>
          <w:sz w:val="44"/>
          <w:szCs w:val="44"/>
        </w:rPr>
      </w:pPr>
      <w:r>
        <w:rPr>
          <w:rFonts w:hint="eastAsia" w:ascii="方正小标宋_GBK" w:hAnsi="方正小标宋_GBK" w:eastAsia="方正小标宋_GBK" w:cs="方正小标宋_GBK"/>
          <w:b w:val="0"/>
          <w:bCs w:val="0"/>
          <w:color w:val="auto"/>
          <w:kern w:val="0"/>
          <w:sz w:val="44"/>
          <w:szCs w:val="44"/>
        </w:rPr>
        <w:t>的实施方案</w:t>
      </w:r>
    </w:p>
    <w:p w14:paraId="75077299">
      <w:pPr>
        <w:widowControl w:val="0"/>
        <w:wordWrap/>
        <w:spacing w:before="0" w:after="0" w:line="560" w:lineRule="exact"/>
        <w:ind w:left="0" w:leftChars="0" w:right="0"/>
        <w:jc w:val="center"/>
        <w:outlineLvl w:val="9"/>
        <w:rPr>
          <w:rFonts w:hint="eastAsia" w:ascii="楷体_GB2312" w:hAnsi="楷体_GB2312" w:eastAsia="楷体_GB2312" w:cs="楷体_GB2312"/>
          <w:b w:val="0"/>
          <w:bCs w:val="0"/>
          <w:color w:val="auto"/>
          <w:kern w:val="0"/>
          <w:sz w:val="32"/>
          <w:szCs w:val="32"/>
          <w:lang w:val="en-US" w:eastAsia="zh-CN"/>
        </w:rPr>
      </w:pPr>
      <w:r>
        <w:rPr>
          <w:rFonts w:hint="eastAsia" w:ascii="楷体_GB2312" w:hAnsi="楷体_GB2312" w:eastAsia="楷体_GB2312" w:cs="楷体_GB2312"/>
          <w:b w:val="0"/>
          <w:bCs w:val="0"/>
          <w:color w:val="auto"/>
          <w:kern w:val="0"/>
          <w:sz w:val="32"/>
          <w:szCs w:val="32"/>
          <w:lang w:val="en-US" w:eastAsia="zh-CN"/>
        </w:rPr>
        <w:t>（征求意见稿）</w:t>
      </w:r>
    </w:p>
    <w:p w14:paraId="11387B35">
      <w:pPr>
        <w:widowControl w:val="0"/>
        <w:kinsoku w:val="0"/>
        <w:wordWrap/>
        <w:topLinePunct/>
        <w:adjustRightInd w:val="0"/>
        <w:snapToGrid w:val="0"/>
        <w:spacing w:before="0" w:after="0" w:line="560" w:lineRule="exact"/>
        <w:ind w:left="0" w:leftChars="0" w:right="0" w:firstLine="640" w:firstLineChars="200"/>
        <w:jc w:val="left"/>
        <w:textAlignment w:val="baseline"/>
        <w:outlineLvl w:val="9"/>
        <w:rPr>
          <w:rFonts w:hint="eastAsia" w:ascii="方正仿宋_GB2312" w:hAnsi="方正仿宋_GB2312" w:eastAsia="方正仿宋_GB2312" w:cs="方正仿宋_GB2312"/>
          <w:b w:val="0"/>
          <w:bCs w:val="0"/>
          <w:color w:val="auto"/>
          <w:kern w:val="0"/>
          <w:sz w:val="32"/>
          <w:szCs w:val="32"/>
          <w:lang w:val="en-US" w:eastAsia="zh-CN"/>
        </w:rPr>
      </w:pPr>
    </w:p>
    <w:p w14:paraId="5AF231E2">
      <w:pPr>
        <w:widowControl w:val="0"/>
        <w:kinsoku w:val="0"/>
        <w:wordWrap/>
        <w:topLinePunct/>
        <w:adjustRightInd w:val="0"/>
        <w:snapToGrid w:val="0"/>
        <w:spacing w:before="0" w:after="0" w:line="560" w:lineRule="exact"/>
        <w:ind w:left="0" w:leftChars="0" w:right="0" w:firstLine="640" w:firstLineChars="200"/>
        <w:jc w:val="left"/>
        <w:textAlignment w:val="baseline"/>
        <w:outlineLvl w:val="9"/>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为全面贯彻落实国家卫生健康委等10部门印发的《关于全面推进紧密型县域医疗卫生共同体建设的指导意见》（国卫基层发〔2023〕41号）和湖南省卫生健康委等10部门印发的《全面推进紧密型县域医疗卫生共同体建设的实施方案》（湘卫发〔2024〕4号）等文件要求，结合我县实际情况，制定本实施方案。</w:t>
      </w:r>
    </w:p>
    <w:p w14:paraId="3EB383B3">
      <w:pPr>
        <w:widowControl w:val="0"/>
        <w:numPr>
          <w:ilvl w:val="0"/>
          <w:numId w:val="1"/>
        </w:numPr>
        <w:kinsoku w:val="0"/>
        <w:wordWrap/>
        <w:topLinePunct/>
        <w:adjustRightInd w:val="0"/>
        <w:snapToGrid w:val="0"/>
        <w:spacing w:before="0" w:after="0" w:line="560" w:lineRule="exact"/>
        <w:ind w:left="0" w:leftChars="0" w:right="0" w:firstLine="640" w:firstLineChars="200"/>
        <w:jc w:val="left"/>
        <w:textAlignment w:val="baseline"/>
        <w:outlineLvl w:val="9"/>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总体目标</w:t>
      </w:r>
    </w:p>
    <w:p w14:paraId="7F0ED3DE">
      <w:pPr>
        <w:widowControl w:val="0"/>
        <w:numPr>
          <w:ilvl w:val="0"/>
          <w:numId w:val="0"/>
        </w:numPr>
        <w:kinsoku w:val="0"/>
        <w:wordWrap/>
        <w:topLinePunct/>
        <w:adjustRightInd w:val="0"/>
        <w:snapToGrid w:val="0"/>
        <w:spacing w:before="0" w:after="0" w:line="560" w:lineRule="exact"/>
        <w:ind w:left="0" w:leftChars="0" w:right="0" w:firstLine="640"/>
        <w:jc w:val="left"/>
        <w:textAlignment w:val="baseline"/>
        <w:outlineLvl w:val="9"/>
        <w:rPr>
          <w:rFonts w:hint="eastAsia" w:ascii="方正仿宋_GB2312" w:hAnsi="方正仿宋_GB2312" w:eastAsia="方正仿宋_GB2312" w:cs="方正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以习近平新时代中国特色社会主义思想为指导，落实新时代党的卫生与健康工作方针，坚持以人民健康为中心，围绕“</w:t>
      </w:r>
      <w:r>
        <w:rPr>
          <w:rFonts w:hint="eastAsia" w:ascii="仿宋_GB2312" w:hAnsi="仿宋_GB2312" w:eastAsia="仿宋_GB2312" w:cs="仿宋_GB2312"/>
          <w:b w:val="0"/>
          <w:bCs w:val="0"/>
          <w:color w:val="auto"/>
          <w:kern w:val="0"/>
          <w:sz w:val="32"/>
          <w:szCs w:val="32"/>
          <w:u w:val="none"/>
          <w:lang w:val="en-US" w:eastAsia="zh-CN"/>
        </w:rPr>
        <w:t>县级强、乡级活、村级稳、上下联、信息通”目标</w:t>
      </w:r>
      <w:r>
        <w:rPr>
          <w:rFonts w:hint="eastAsia" w:ascii="仿宋_GB2312" w:hAnsi="仿宋_GB2312" w:eastAsia="仿宋_GB2312" w:cs="仿宋_GB2312"/>
          <w:b w:val="0"/>
          <w:bCs w:val="0"/>
          <w:color w:val="auto"/>
          <w:kern w:val="0"/>
          <w:sz w:val="32"/>
          <w:szCs w:val="32"/>
          <w:lang w:val="en-US" w:eastAsia="zh-CN"/>
        </w:rPr>
        <w:t>，全面推进医共体建设，让群众就近就便享有更加公平可及、系统连续的预防、治疗、康复、健康促进等全方位全周期的卫生健康服务。</w:t>
      </w:r>
    </w:p>
    <w:p w14:paraId="66D40EC0">
      <w:pPr>
        <w:widowControl w:val="0"/>
        <w:numPr>
          <w:ilvl w:val="0"/>
          <w:numId w:val="0"/>
        </w:numPr>
        <w:kinsoku w:val="0"/>
        <w:wordWrap/>
        <w:topLinePunct/>
        <w:adjustRightInd w:val="0"/>
        <w:snapToGrid w:val="0"/>
        <w:spacing w:before="0" w:after="0" w:line="560" w:lineRule="exact"/>
        <w:ind w:left="0" w:leftChars="0" w:right="0" w:firstLine="640" w:firstLineChars="200"/>
        <w:jc w:val="left"/>
        <w:textAlignment w:val="baseline"/>
        <w:outlineLvl w:val="9"/>
        <w:rPr>
          <w:rFonts w:hint="default"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在保持“六不变”即公益性质（机构性质）不变、政府办医主体责任不变、法人资格不变、行政隶属关系不变、职责任务不变、财政投入渠道不变的前提下，建立健全管理体制和考核评价体系，科学合理组建紧密型县域医疗卫生共同体（以下简称医共体），</w:t>
      </w:r>
      <w:r>
        <w:rPr>
          <w:rFonts w:hint="eastAsia" w:ascii="仿宋_GB2312" w:hAnsi="仿宋_GB2312" w:eastAsia="仿宋_GB2312" w:cs="仿宋_GB2312"/>
          <w:b w:val="0"/>
          <w:bCs w:val="0"/>
          <w:color w:val="auto"/>
          <w:kern w:val="0"/>
          <w:sz w:val="32"/>
          <w:szCs w:val="32"/>
          <w:lang w:val="en-US" w:eastAsia="zh-CN"/>
        </w:rPr>
        <w:t>逐步实现行政、后勤、人力资源、绩效、财务、医务、公共卫生、药械（药品耗材和设备器械）、医保、信息等统一管理，</w:t>
      </w:r>
      <w:r>
        <w:rPr>
          <w:rFonts w:hint="eastAsia" w:ascii="仿宋_GB2312" w:hAnsi="仿宋_GB2312" w:eastAsia="仿宋_GB2312" w:cs="仿宋_GB2312"/>
          <w:b w:val="0"/>
          <w:bCs w:val="0"/>
          <w:color w:val="auto"/>
          <w:kern w:val="0"/>
          <w:sz w:val="32"/>
          <w:szCs w:val="32"/>
          <w:highlight w:val="none"/>
          <w:lang w:val="en-US" w:eastAsia="zh-CN"/>
        </w:rPr>
        <w:t>发展方式由“以治病为中心”向“以健康为中心”转变，逐步实现“五升一降”（县域医疗卫生服务能力提升、医疗资源利用提升、医保资金使用效能提升、医院运营效率提升、群众健康获得感提升和群众就医负担下降）以及“五个满意”（患者满意、职工满意、医院满意、社会满意、政府满意）的总目标。</w:t>
      </w:r>
      <w:r>
        <w:rPr>
          <w:rFonts w:hint="eastAsia" w:ascii="仿宋_GB2312" w:hAnsi="仿宋_GB2312" w:eastAsia="仿宋_GB2312" w:cs="仿宋_GB2312"/>
          <w:b w:val="0"/>
          <w:bCs w:val="0"/>
          <w:color w:val="auto"/>
          <w:kern w:val="0"/>
          <w:sz w:val="32"/>
          <w:szCs w:val="32"/>
          <w:highlight w:val="none"/>
          <w:lang w:val="en-US" w:eastAsia="zh-CN"/>
        </w:rPr>
        <w:br w:type="textWrapping"/>
      </w:r>
      <w:r>
        <w:rPr>
          <w:rFonts w:hint="eastAsia" w:ascii="仿宋_GB2312" w:hAnsi="仿宋_GB2312" w:eastAsia="仿宋_GB2312" w:cs="仿宋_GB2312"/>
          <w:b w:val="0"/>
          <w:bCs w:val="0"/>
          <w:color w:val="auto"/>
          <w:kern w:val="0"/>
          <w:sz w:val="32"/>
          <w:szCs w:val="32"/>
          <w:highlight w:val="none"/>
          <w:lang w:val="en-US" w:eastAsia="zh-CN"/>
        </w:rPr>
        <w:t xml:space="preserve">    到</w:t>
      </w:r>
      <w:r>
        <w:rPr>
          <w:rFonts w:hint="eastAsia" w:ascii="仿宋_GB2312" w:hAnsi="仿宋_GB2312" w:eastAsia="仿宋_GB2312" w:cs="仿宋_GB2312"/>
          <w:b w:val="0"/>
          <w:bCs w:val="0"/>
          <w:color w:val="auto"/>
          <w:kern w:val="0"/>
          <w:sz w:val="32"/>
          <w:szCs w:val="32"/>
          <w:lang w:val="en-US" w:eastAsia="zh-CN"/>
        </w:rPr>
        <w:t>2024年年底，医共体挂牌成立并正式运营，达到市级验收标准。通过整合优化</w:t>
      </w:r>
      <w:r>
        <w:rPr>
          <w:rFonts w:hint="eastAsia" w:ascii="仿宋_GB2312" w:hAnsi="仿宋_GB2312" w:eastAsia="仿宋_GB2312" w:cs="仿宋_GB2312"/>
          <w:b w:val="0"/>
          <w:bCs w:val="0"/>
          <w:color w:val="auto"/>
          <w:kern w:val="0"/>
          <w:sz w:val="32"/>
          <w:szCs w:val="32"/>
          <w:highlight w:val="none"/>
          <w:lang w:val="en-US" w:eastAsia="zh-CN"/>
        </w:rPr>
        <w:t>资源、重塑服务体系、服务转型升级、完善分级诊疗、提高运营效率、推</w:t>
      </w:r>
      <w:r>
        <w:rPr>
          <w:rFonts w:hint="eastAsia" w:ascii="仿宋_GB2312" w:hAnsi="仿宋_GB2312" w:eastAsia="仿宋_GB2312" w:cs="仿宋_GB2312"/>
          <w:b w:val="0"/>
          <w:bCs w:val="0"/>
          <w:color w:val="auto"/>
          <w:kern w:val="0"/>
          <w:sz w:val="32"/>
          <w:szCs w:val="32"/>
          <w:highlight w:val="none"/>
          <w:u w:val="none"/>
          <w:lang w:val="en-US" w:eastAsia="zh-CN"/>
        </w:rPr>
        <w:t>进三医联动、</w:t>
      </w:r>
      <w:r>
        <w:rPr>
          <w:rFonts w:hint="eastAsia" w:ascii="仿宋_GB2312" w:hAnsi="仿宋_GB2312" w:eastAsia="仿宋_GB2312" w:cs="仿宋_GB2312"/>
          <w:b w:val="0"/>
          <w:bCs w:val="0"/>
          <w:color w:val="auto"/>
          <w:kern w:val="0"/>
          <w:sz w:val="32"/>
          <w:szCs w:val="32"/>
          <w:highlight w:val="none"/>
          <w:lang w:val="en-US" w:eastAsia="zh-CN"/>
        </w:rPr>
        <w:t>建立八个统一、改革薪酬绩效等举措，到2025年年底，县域就诊率（参保人县域内住院人次占比）提高至78%以上，逐步达到90%以上；县域内基层就诊率（基层医疗卫生机构诊疗人次占比）提高至55%以上，逐步达到65%以上。</w:t>
      </w:r>
    </w:p>
    <w:p w14:paraId="2B4F0E6E">
      <w:pPr>
        <w:widowControl w:val="0"/>
        <w:numPr>
          <w:ilvl w:val="0"/>
          <w:numId w:val="0"/>
        </w:numPr>
        <w:kinsoku w:val="0"/>
        <w:wordWrap/>
        <w:topLinePunct/>
        <w:adjustRightInd w:val="0"/>
        <w:snapToGrid w:val="0"/>
        <w:spacing w:before="0" w:after="0" w:line="560" w:lineRule="exact"/>
        <w:ind w:left="0" w:leftChars="0" w:right="0" w:firstLine="640" w:firstLineChars="200"/>
        <w:jc w:val="left"/>
        <w:textAlignment w:val="baseline"/>
        <w:outlineLvl w:val="9"/>
        <w:rPr>
          <w:rFonts w:hint="default"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二、合理组建医共体</w:t>
      </w:r>
    </w:p>
    <w:p w14:paraId="576E5362">
      <w:pPr>
        <w:widowControl w:val="0"/>
        <w:numPr>
          <w:ilvl w:val="0"/>
          <w:numId w:val="0"/>
        </w:numPr>
        <w:kinsoku w:val="0"/>
        <w:wordWrap/>
        <w:topLinePunct/>
        <w:adjustRightInd w:val="0"/>
        <w:snapToGrid w:val="0"/>
        <w:spacing w:before="0" w:after="0" w:line="560" w:lineRule="exact"/>
        <w:ind w:left="0" w:leftChars="0" w:right="0" w:firstLine="640" w:firstLineChars="200"/>
        <w:jc w:val="left"/>
        <w:textAlignment w:val="baseline"/>
        <w:outlineLvl w:val="9"/>
        <w:rPr>
          <w:rFonts w:hint="eastAsia" w:ascii="楷体" w:hAnsi="楷体" w:eastAsia="楷体" w:cs="楷体"/>
          <w:b w:val="0"/>
          <w:bCs w:val="0"/>
          <w:color w:val="auto"/>
          <w:kern w:val="0"/>
          <w:sz w:val="32"/>
          <w:szCs w:val="32"/>
          <w:highlight w:val="none"/>
          <w:lang w:val="en-US" w:eastAsia="zh-CN"/>
        </w:rPr>
      </w:pPr>
      <w:r>
        <w:rPr>
          <w:rFonts w:hint="eastAsia" w:ascii="楷体" w:hAnsi="楷体" w:eastAsia="楷体" w:cs="楷体"/>
          <w:b w:val="0"/>
          <w:bCs w:val="0"/>
          <w:color w:val="auto"/>
          <w:kern w:val="0"/>
          <w:sz w:val="32"/>
          <w:szCs w:val="32"/>
          <w:highlight w:val="none"/>
          <w:lang w:val="en-US" w:eastAsia="zh-CN"/>
        </w:rPr>
        <w:t>（一）成立医共体推进机制</w:t>
      </w:r>
    </w:p>
    <w:p w14:paraId="0C449420">
      <w:pPr>
        <w:widowControl w:val="0"/>
        <w:numPr>
          <w:ilvl w:val="0"/>
          <w:numId w:val="0"/>
        </w:numPr>
        <w:kinsoku w:val="0"/>
        <w:wordWrap/>
        <w:topLinePunct/>
        <w:adjustRightInd w:val="0"/>
        <w:snapToGrid w:val="0"/>
        <w:spacing w:before="0" w:after="0" w:line="560" w:lineRule="exact"/>
        <w:ind w:left="0" w:leftChars="0" w:right="0" w:firstLine="640" w:firstLineChars="200"/>
        <w:jc w:val="left"/>
        <w:textAlignment w:val="baseline"/>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strike w:val="0"/>
          <w:dstrike w:val="0"/>
          <w:color w:val="auto"/>
          <w:kern w:val="0"/>
          <w:sz w:val="32"/>
          <w:szCs w:val="32"/>
          <w:highlight w:val="none"/>
          <w:lang w:val="en-US" w:eastAsia="zh-CN"/>
        </w:rPr>
        <w:t>建立由县政府办公室主任、县委办公室常务副主任为召集人，</w:t>
      </w:r>
      <w:r>
        <w:rPr>
          <w:rFonts w:hint="eastAsia" w:ascii="仿宋_GB2312" w:hAnsi="仿宋_GB2312" w:eastAsia="仿宋_GB2312" w:cs="仿宋_GB2312"/>
          <w:b w:val="0"/>
          <w:bCs w:val="0"/>
          <w:color w:val="auto"/>
          <w:kern w:val="0"/>
          <w:sz w:val="32"/>
          <w:szCs w:val="32"/>
          <w:highlight w:val="none"/>
          <w:lang w:val="en-US" w:eastAsia="zh-CN"/>
        </w:rPr>
        <w:t>县纪委监委、县委组织部、县委宣传部（县委</w:t>
      </w:r>
      <w:r>
        <w:rPr>
          <w:rFonts w:hint="default" w:ascii="仿宋_GB2312" w:hAnsi="仿宋_GB2312" w:eastAsia="仿宋_GB2312" w:cs="仿宋_GB2312"/>
          <w:b w:val="0"/>
          <w:bCs w:val="0"/>
          <w:color w:val="auto"/>
          <w:kern w:val="0"/>
          <w:sz w:val="32"/>
          <w:szCs w:val="32"/>
          <w:highlight w:val="none"/>
          <w:lang w:val="en-US" w:eastAsia="zh-CN"/>
        </w:rPr>
        <w:t>网信办</w:t>
      </w:r>
      <w:r>
        <w:rPr>
          <w:rFonts w:hint="eastAsia" w:ascii="仿宋_GB2312" w:hAnsi="仿宋_GB2312" w:eastAsia="仿宋_GB2312" w:cs="仿宋_GB2312"/>
          <w:b w:val="0"/>
          <w:bCs w:val="0"/>
          <w:color w:val="auto"/>
          <w:kern w:val="0"/>
          <w:sz w:val="32"/>
          <w:szCs w:val="32"/>
          <w:highlight w:val="none"/>
          <w:lang w:val="en-US" w:eastAsia="zh-CN"/>
        </w:rPr>
        <w:t>）、县委编办、县发展和改革局、县财政局、县人力资源和社会保障局、县农业农村局、县卫生健康局、县审计局、县市场监督管理局、县医疗保障局等部门单位共同参与的医共体建设推进机制（附件1）。办公室设在县卫生健康局，办公室主任由县卫生健康局党组书记兼任。制定医共体外部综合监管清单以及政府、卫健、医共体三方责任清单（附件2）。</w:t>
      </w:r>
    </w:p>
    <w:p w14:paraId="12C588CC">
      <w:pPr>
        <w:widowControl w:val="0"/>
        <w:numPr>
          <w:ilvl w:val="0"/>
          <w:numId w:val="0"/>
        </w:numPr>
        <w:kinsoku w:val="0"/>
        <w:wordWrap/>
        <w:topLinePunct/>
        <w:adjustRightInd w:val="0"/>
        <w:snapToGrid w:val="0"/>
        <w:spacing w:before="0" w:after="0" w:line="560" w:lineRule="exact"/>
        <w:ind w:left="0" w:leftChars="0" w:right="0" w:firstLine="640" w:firstLineChars="200"/>
        <w:jc w:val="left"/>
        <w:textAlignment w:val="baseline"/>
        <w:outlineLvl w:val="9"/>
        <w:rPr>
          <w:rFonts w:hint="eastAsia" w:ascii="楷体" w:hAnsi="楷体" w:eastAsia="楷体" w:cs="楷体"/>
          <w:b w:val="0"/>
          <w:bCs w:val="0"/>
          <w:color w:val="auto"/>
          <w:kern w:val="0"/>
          <w:sz w:val="32"/>
          <w:szCs w:val="32"/>
          <w:highlight w:val="none"/>
          <w:lang w:val="en-US" w:eastAsia="zh-CN"/>
        </w:rPr>
      </w:pPr>
      <w:r>
        <w:rPr>
          <w:rFonts w:hint="eastAsia" w:ascii="楷体" w:hAnsi="楷体" w:eastAsia="楷体" w:cs="楷体"/>
          <w:b w:val="0"/>
          <w:bCs w:val="0"/>
          <w:color w:val="auto"/>
          <w:kern w:val="0"/>
          <w:sz w:val="32"/>
          <w:szCs w:val="32"/>
          <w:highlight w:val="none"/>
          <w:lang w:val="en-US" w:eastAsia="zh-CN"/>
        </w:rPr>
        <w:t>（二）成立医共体总医院</w:t>
      </w:r>
    </w:p>
    <w:p w14:paraId="141C8224">
      <w:pPr>
        <w:widowControl w:val="0"/>
        <w:numPr>
          <w:ilvl w:val="0"/>
          <w:numId w:val="0"/>
        </w:numPr>
        <w:kinsoku w:val="0"/>
        <w:wordWrap/>
        <w:topLinePunct/>
        <w:adjustRightInd w:val="0"/>
        <w:snapToGrid w:val="0"/>
        <w:spacing w:before="0" w:after="0" w:line="560" w:lineRule="exact"/>
        <w:ind w:left="0" w:leftChars="0" w:right="0" w:firstLine="640" w:firstLineChars="200"/>
        <w:jc w:val="left"/>
        <w:textAlignment w:val="baseline"/>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1.成立安化县医共体总医院（以下简称总医院），总医院为安化县卫生健康局所属公益一类不定级别事业单位。</w:t>
      </w:r>
    </w:p>
    <w:p w14:paraId="58DE3472">
      <w:pPr>
        <w:widowControl w:val="0"/>
        <w:numPr>
          <w:ilvl w:val="0"/>
          <w:numId w:val="0"/>
        </w:numPr>
        <w:kinsoku w:val="0"/>
        <w:wordWrap/>
        <w:topLinePunct/>
        <w:adjustRightInd w:val="0"/>
        <w:snapToGrid w:val="0"/>
        <w:spacing w:before="0" w:after="0" w:line="560" w:lineRule="exact"/>
        <w:ind w:left="0" w:leftChars="0" w:right="0" w:firstLine="640" w:firstLineChars="200"/>
        <w:jc w:val="left"/>
        <w:textAlignment w:val="baseline"/>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2.总医院下设八部一室，即行政后勤管理部、人力资源绩效管理部、财务管理部、医务管理部、公共卫生管理部、药械管理部、医保管理部、信息管理部8个职能部门以及1个审计办公室。</w:t>
      </w:r>
    </w:p>
    <w:p w14:paraId="286B2852">
      <w:pPr>
        <w:widowControl w:val="0"/>
        <w:numPr>
          <w:ilvl w:val="0"/>
          <w:numId w:val="0"/>
        </w:numPr>
        <w:kinsoku w:val="0"/>
        <w:wordWrap/>
        <w:topLinePunct/>
        <w:adjustRightInd w:val="0"/>
        <w:snapToGrid w:val="0"/>
        <w:spacing w:before="0" w:after="0" w:line="560" w:lineRule="exact"/>
        <w:ind w:left="0" w:leftChars="0" w:right="0" w:firstLine="640"/>
        <w:jc w:val="left"/>
        <w:textAlignment w:val="baseline"/>
        <w:outlineLvl w:val="9"/>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3.总医院成员单位为县人民医院（牵头医院）、县中医医院、县第二人民医院、县第三人民医院、县第四人民医院、县妇幼保健院6所县级公立医院，23家乡镇卫生院以及辖区433家行政村（社区）卫生室。根据自愿原则，以业务同质化管理和加强乡村服务为重点，鼓励民营医院加入医共体。</w:t>
      </w:r>
    </w:p>
    <w:p w14:paraId="4A74377E">
      <w:pPr>
        <w:widowControl w:val="0"/>
        <w:numPr>
          <w:ilvl w:val="0"/>
          <w:numId w:val="0"/>
        </w:numPr>
        <w:kinsoku w:val="0"/>
        <w:wordWrap/>
        <w:topLinePunct/>
        <w:adjustRightInd w:val="0"/>
        <w:snapToGrid w:val="0"/>
        <w:spacing w:before="0" w:after="0" w:line="560" w:lineRule="exact"/>
        <w:ind w:left="0" w:leftChars="0" w:right="0" w:firstLine="640"/>
        <w:jc w:val="left"/>
        <w:textAlignment w:val="baseline"/>
        <w:outlineLvl w:val="9"/>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4.总医院所属医疗卫生机构在保留原有机构牌子的基础上加挂安化县总医院XX分院牌子。</w:t>
      </w:r>
    </w:p>
    <w:p w14:paraId="433FCA2A">
      <w:pPr>
        <w:widowControl w:val="0"/>
        <w:numPr>
          <w:ilvl w:val="0"/>
          <w:numId w:val="0"/>
        </w:numPr>
        <w:kinsoku w:val="0"/>
        <w:wordWrap/>
        <w:topLinePunct/>
        <w:adjustRightInd w:val="0"/>
        <w:snapToGrid w:val="0"/>
        <w:spacing w:before="0" w:after="0" w:line="560" w:lineRule="exact"/>
        <w:ind w:left="0" w:leftChars="0" w:right="0" w:firstLine="640"/>
        <w:jc w:val="left"/>
        <w:textAlignment w:val="baseline"/>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5.总医院代表全部成员单位与医保经办机构签订协议。</w:t>
      </w:r>
    </w:p>
    <w:p w14:paraId="0B6615F0">
      <w:pPr>
        <w:widowControl w:val="0"/>
        <w:numPr>
          <w:ilvl w:val="0"/>
          <w:numId w:val="0"/>
        </w:numPr>
        <w:kinsoku w:val="0"/>
        <w:wordWrap/>
        <w:topLinePunct/>
        <w:adjustRightInd w:val="0"/>
        <w:snapToGrid w:val="0"/>
        <w:spacing w:before="0" w:after="0" w:line="560" w:lineRule="exact"/>
        <w:ind w:left="0" w:leftChars="0" w:right="0" w:firstLine="640"/>
        <w:jc w:val="left"/>
        <w:textAlignment w:val="baseline"/>
        <w:outlineLvl w:val="9"/>
        <w:rPr>
          <w:rFonts w:hint="default"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6.成员单位参与决策，在人事、绩效考核、收入分配、职称评聘等方面有更多自主权。</w:t>
      </w:r>
    </w:p>
    <w:p w14:paraId="089154FA">
      <w:pPr>
        <w:widowControl w:val="0"/>
        <w:numPr>
          <w:ilvl w:val="0"/>
          <w:numId w:val="0"/>
        </w:numPr>
        <w:kinsoku w:val="0"/>
        <w:wordWrap/>
        <w:topLinePunct/>
        <w:adjustRightInd w:val="0"/>
        <w:snapToGrid w:val="0"/>
        <w:spacing w:before="0" w:after="0" w:line="560" w:lineRule="exact"/>
        <w:ind w:left="0" w:leftChars="0" w:right="0" w:firstLine="640" w:firstLineChars="200"/>
        <w:jc w:val="left"/>
        <w:textAlignment w:val="baseline"/>
        <w:outlineLvl w:val="9"/>
        <w:rPr>
          <w:rFonts w:hint="eastAsia" w:ascii="楷体" w:hAnsi="楷体" w:eastAsia="楷体" w:cs="楷体"/>
          <w:b w:val="0"/>
          <w:bCs w:val="0"/>
          <w:color w:val="auto"/>
          <w:kern w:val="0"/>
          <w:sz w:val="32"/>
          <w:szCs w:val="32"/>
          <w:highlight w:val="none"/>
          <w:lang w:val="en-US" w:eastAsia="zh-CN"/>
        </w:rPr>
      </w:pPr>
      <w:r>
        <w:rPr>
          <w:rFonts w:hint="eastAsia" w:ascii="楷体" w:hAnsi="楷体" w:eastAsia="楷体" w:cs="楷体"/>
          <w:b w:val="0"/>
          <w:bCs w:val="0"/>
          <w:color w:val="auto"/>
          <w:kern w:val="0"/>
          <w:sz w:val="32"/>
          <w:szCs w:val="32"/>
          <w:highlight w:val="none"/>
          <w:lang w:val="en-US" w:eastAsia="zh-CN"/>
        </w:rPr>
        <w:t>（三）组织机构</w:t>
      </w:r>
    </w:p>
    <w:p w14:paraId="45103BAE">
      <w:pPr>
        <w:widowControl w:val="0"/>
        <w:numPr>
          <w:ilvl w:val="0"/>
          <w:numId w:val="0"/>
        </w:numPr>
        <w:kinsoku w:val="0"/>
        <w:wordWrap/>
        <w:topLinePunct/>
        <w:adjustRightInd w:val="0"/>
        <w:snapToGrid w:val="0"/>
        <w:spacing w:before="0" w:after="0" w:line="560" w:lineRule="exact"/>
        <w:ind w:left="0" w:leftChars="0" w:right="0" w:firstLine="640" w:firstLineChars="200"/>
        <w:jc w:val="left"/>
        <w:textAlignment w:val="baseline"/>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1.机构设置</w:t>
      </w:r>
    </w:p>
    <w:p w14:paraId="2326D568">
      <w:pPr>
        <w:widowControl w:val="0"/>
        <w:numPr>
          <w:ilvl w:val="0"/>
          <w:numId w:val="0"/>
        </w:numPr>
        <w:kinsoku w:val="0"/>
        <w:wordWrap/>
        <w:topLinePunct/>
        <w:adjustRightInd w:val="0"/>
        <w:snapToGrid w:val="0"/>
        <w:spacing w:before="0" w:after="0" w:line="560" w:lineRule="exact"/>
        <w:ind w:left="0" w:leftChars="0" w:right="0" w:firstLine="640" w:firstLineChars="200"/>
        <w:jc w:val="left"/>
        <w:textAlignment w:val="baseline"/>
        <w:outlineLvl w:val="9"/>
        <w:rPr>
          <w:rFonts w:hint="default"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（1）成立总医院党委，选优配强总医</w:t>
      </w:r>
      <w:r>
        <w:rPr>
          <w:rFonts w:hint="eastAsia" w:ascii="仿宋_GB2312" w:hAnsi="仿宋_GB2312" w:eastAsia="仿宋_GB2312" w:cs="仿宋_GB2312"/>
          <w:b w:val="0"/>
          <w:bCs w:val="0"/>
          <w:color w:val="auto"/>
          <w:kern w:val="0"/>
          <w:sz w:val="32"/>
          <w:szCs w:val="32"/>
          <w:lang w:val="en-US" w:eastAsia="zh-CN"/>
        </w:rPr>
        <w:t>院领导班子和管理团队</w:t>
      </w:r>
      <w:r>
        <w:rPr>
          <w:rFonts w:hint="eastAsia" w:ascii="仿宋_GB2312" w:hAnsi="仿宋_GB2312" w:eastAsia="仿宋_GB2312" w:cs="仿宋_GB2312"/>
          <w:b w:val="0"/>
          <w:bCs w:val="0"/>
          <w:color w:val="auto"/>
          <w:kern w:val="0"/>
          <w:sz w:val="32"/>
          <w:szCs w:val="32"/>
          <w:highlight w:val="none"/>
          <w:lang w:val="en-US" w:eastAsia="zh-CN"/>
        </w:rPr>
        <w:t>。领导班子从县卫生健康局、牵头医院及其他成员单位选配产生，其中有1名为基层医疗卫生机构代表；管理团队从县卫生健康局、牵头医院及其他成员单位选配产生，并有财政、人社、医保、审计等相关业务人员参与。</w:t>
      </w:r>
    </w:p>
    <w:p w14:paraId="365A1FD2">
      <w:pPr>
        <w:widowControl w:val="0"/>
        <w:numPr>
          <w:ilvl w:val="0"/>
          <w:numId w:val="0"/>
        </w:numPr>
        <w:kinsoku w:val="0"/>
        <w:wordWrap/>
        <w:topLinePunct/>
        <w:adjustRightInd w:val="0"/>
        <w:snapToGrid w:val="0"/>
        <w:spacing w:before="0" w:after="0" w:line="560" w:lineRule="exact"/>
        <w:ind w:left="0" w:leftChars="0" w:right="0" w:firstLine="640" w:firstLineChars="200"/>
        <w:jc w:val="left"/>
        <w:textAlignment w:val="baseline"/>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（2）原有医疗机构党组织设置保持不变，隶属总医院党委管理。</w:t>
      </w:r>
    </w:p>
    <w:p w14:paraId="344BC01E">
      <w:pPr>
        <w:widowControl w:val="0"/>
        <w:numPr>
          <w:ilvl w:val="0"/>
          <w:numId w:val="0"/>
        </w:numPr>
        <w:kinsoku w:val="0"/>
        <w:wordWrap/>
        <w:topLinePunct/>
        <w:adjustRightInd w:val="0"/>
        <w:snapToGrid w:val="0"/>
        <w:spacing w:before="0" w:after="0" w:line="560" w:lineRule="exact"/>
        <w:ind w:left="0" w:leftChars="0" w:right="0" w:firstLine="640" w:firstLineChars="200"/>
        <w:jc w:val="left"/>
        <w:textAlignment w:val="baseline"/>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（3）办公地点设原县卫生局办公楼。</w:t>
      </w:r>
    </w:p>
    <w:p w14:paraId="68CF12FA">
      <w:pPr>
        <w:widowControl w:val="0"/>
        <w:numPr>
          <w:ilvl w:val="0"/>
          <w:numId w:val="0"/>
        </w:numPr>
        <w:kinsoku w:val="0"/>
        <w:wordWrap/>
        <w:topLinePunct/>
        <w:adjustRightInd w:val="0"/>
        <w:snapToGrid w:val="0"/>
        <w:spacing w:before="0" w:after="0" w:line="560" w:lineRule="exact"/>
        <w:ind w:left="0" w:leftChars="0" w:right="0" w:firstLine="640" w:firstLineChars="200"/>
        <w:jc w:val="left"/>
        <w:textAlignment w:val="baseline"/>
        <w:outlineLvl w:val="9"/>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2.总医院班子成员、各成员单位班子成员、总医院职能部门人员设置。</w:t>
      </w:r>
    </w:p>
    <w:p w14:paraId="4D8787CB">
      <w:pPr>
        <w:widowControl w:val="0"/>
        <w:numPr>
          <w:ilvl w:val="0"/>
          <w:numId w:val="0"/>
        </w:numPr>
        <w:kinsoku w:val="0"/>
        <w:wordWrap/>
        <w:topLinePunct/>
        <w:adjustRightInd w:val="0"/>
        <w:snapToGrid w:val="0"/>
        <w:spacing w:before="0" w:after="0" w:line="560" w:lineRule="exact"/>
        <w:ind w:left="0" w:leftChars="0" w:right="0" w:firstLine="640" w:firstLineChars="200"/>
        <w:jc w:val="left"/>
        <w:textAlignment w:val="baseline"/>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b w:val="0"/>
          <w:bCs w:val="0"/>
          <w:color w:val="auto"/>
          <w:kern w:val="0"/>
          <w:sz w:val="32"/>
          <w:szCs w:val="32"/>
          <w:lang w:val="en-US" w:eastAsia="zh-CN"/>
        </w:rPr>
        <w:t>总医院班子成员：</w:t>
      </w:r>
      <w:r>
        <w:rPr>
          <w:rFonts w:hint="eastAsia" w:ascii="仿宋_GB2312" w:hAnsi="仿宋_GB2312" w:eastAsia="仿宋_GB2312" w:cs="仿宋_GB2312"/>
          <w:color w:val="auto"/>
          <w:sz w:val="32"/>
          <w:szCs w:val="32"/>
          <w:highlight w:val="none"/>
          <w:lang w:val="en-US" w:eastAsia="zh-CN"/>
        </w:rPr>
        <w:t>总医院党委明确职数9人，其中党委书记1名，由县卫生健康局党组书记兼任；副书记2名（1名副书记兼任总医院院长、1名为专职副书记）；纪委书记1名、党委委员5名。总医院院委核定职数7名，其中院长1名、副院长6名。党委和院委交叉任职，党政班子总数不超过11名。</w:t>
      </w:r>
    </w:p>
    <w:p w14:paraId="227DD9AC">
      <w:pPr>
        <w:widowControl w:val="0"/>
        <w:numPr>
          <w:ilvl w:val="0"/>
          <w:numId w:val="0"/>
        </w:numPr>
        <w:kinsoku w:val="0"/>
        <w:wordWrap/>
        <w:topLinePunct/>
        <w:adjustRightInd w:val="0"/>
        <w:snapToGrid w:val="0"/>
        <w:spacing w:before="0" w:after="0" w:line="560" w:lineRule="exact"/>
        <w:ind w:left="0" w:leftChars="0" w:right="0" w:firstLine="640" w:firstLineChars="200"/>
        <w:jc w:val="left"/>
        <w:textAlignment w:val="baseline"/>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b w:val="0"/>
          <w:bCs w:val="0"/>
          <w:color w:val="auto"/>
          <w:kern w:val="0"/>
          <w:sz w:val="32"/>
          <w:szCs w:val="32"/>
          <w:highlight w:val="none"/>
          <w:lang w:val="en-US" w:eastAsia="zh-CN"/>
        </w:rPr>
        <w:t>成员单位班子成员：</w:t>
      </w:r>
      <w:r>
        <w:rPr>
          <w:rFonts w:hint="eastAsia" w:ascii="仿宋_GB2312" w:hAnsi="仿宋_GB2312" w:eastAsia="仿宋_GB2312" w:cs="仿宋_GB2312"/>
          <w:color w:val="auto"/>
          <w:sz w:val="32"/>
          <w:szCs w:val="32"/>
          <w:highlight w:val="none"/>
          <w:lang w:val="en-US" w:eastAsia="zh-CN"/>
        </w:rPr>
        <w:t>总医院各成员单位分别设置执行院长1名、执行副院长2-4名，实行执行院长负责制。原有实行党政分设的医院继续实行党委领导下的院长负责制，原领导班子职数不变。</w:t>
      </w:r>
    </w:p>
    <w:p w14:paraId="63732EC7">
      <w:pPr>
        <w:widowControl w:val="0"/>
        <w:numPr>
          <w:ilvl w:val="0"/>
          <w:numId w:val="0"/>
        </w:numPr>
        <w:kinsoku w:val="0"/>
        <w:wordWrap/>
        <w:topLinePunct/>
        <w:adjustRightInd w:val="0"/>
        <w:snapToGrid w:val="0"/>
        <w:spacing w:before="0" w:after="0" w:line="560" w:lineRule="exact"/>
        <w:ind w:left="0" w:leftChars="0" w:right="0" w:firstLine="640" w:firstLineChars="200"/>
        <w:jc w:val="left"/>
        <w:textAlignment w:val="baseline"/>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（3）总医院职能部室人员：行政后勤管理部9人、人力资源绩效管理部6人、财务管理部8人、医务管理部12人、公共卫生管理部6人、药械管理部5人、医保管理部4人、信息管理部5人、审计办公室4人，共计59人。</w:t>
      </w:r>
    </w:p>
    <w:p w14:paraId="1DB7E9C6">
      <w:pPr>
        <w:widowControl w:val="0"/>
        <w:numPr>
          <w:ilvl w:val="0"/>
          <w:numId w:val="0"/>
        </w:numPr>
        <w:kinsoku w:val="0"/>
        <w:wordWrap/>
        <w:topLinePunct/>
        <w:adjustRightInd w:val="0"/>
        <w:snapToGrid w:val="0"/>
        <w:spacing w:before="0" w:after="0" w:line="560" w:lineRule="exact"/>
        <w:ind w:left="0" w:leftChars="0" w:right="0" w:firstLine="640" w:firstLineChars="200"/>
        <w:jc w:val="left"/>
        <w:textAlignment w:val="baseline"/>
        <w:outlineLvl w:val="9"/>
        <w:rPr>
          <w:rFonts w:hint="default"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总医院职能部室人员59名加上总医院党政班子成员11名，总计70名。</w:t>
      </w:r>
    </w:p>
    <w:p w14:paraId="417D02E0">
      <w:pPr>
        <w:widowControl w:val="0"/>
        <w:numPr>
          <w:ilvl w:val="0"/>
          <w:numId w:val="0"/>
        </w:numPr>
        <w:kinsoku w:val="0"/>
        <w:wordWrap/>
        <w:topLinePunct/>
        <w:adjustRightInd w:val="0"/>
        <w:snapToGrid w:val="0"/>
        <w:spacing w:before="0" w:after="0" w:line="560" w:lineRule="exact"/>
        <w:ind w:left="0" w:leftChars="0" w:right="0" w:firstLine="640" w:firstLineChars="200"/>
        <w:jc w:val="left"/>
        <w:textAlignment w:val="baseline"/>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3.人事任免</w:t>
      </w:r>
    </w:p>
    <w:p w14:paraId="3963893E">
      <w:pPr>
        <w:widowControl w:val="0"/>
        <w:numPr>
          <w:ilvl w:val="0"/>
          <w:numId w:val="0"/>
        </w:numPr>
        <w:kinsoku w:val="0"/>
        <w:wordWrap/>
        <w:topLinePunct/>
        <w:adjustRightInd w:val="0"/>
        <w:snapToGrid w:val="0"/>
        <w:spacing w:before="0" w:after="0" w:line="560" w:lineRule="exact"/>
        <w:ind w:left="0" w:leftChars="0" w:right="0" w:firstLine="640" w:firstLineChars="200"/>
        <w:jc w:val="left"/>
        <w:textAlignment w:val="baseline"/>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（1）总医院党委书记、院长由中共安化县委卫生健康工作委员会提名，报县委按相关程序考察任免；其他领导班子成员由总医院提名报中共安化县委卫生健康工作委员会任免。实行年度目标责任制。</w:t>
      </w:r>
    </w:p>
    <w:p w14:paraId="3DC50BFF">
      <w:pPr>
        <w:widowControl w:val="0"/>
        <w:numPr>
          <w:ilvl w:val="0"/>
          <w:numId w:val="0"/>
        </w:numPr>
        <w:kinsoku w:val="0"/>
        <w:wordWrap/>
        <w:topLinePunct/>
        <w:adjustRightInd w:val="0"/>
        <w:snapToGrid w:val="0"/>
        <w:spacing w:before="0" w:after="0" w:line="560" w:lineRule="exact"/>
        <w:ind w:left="0" w:leftChars="0" w:right="0" w:firstLine="640" w:firstLineChars="200"/>
        <w:jc w:val="left"/>
        <w:textAlignment w:val="baseline"/>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（2）总医院职能部门负责人由总医院提名，报中共安化县委卫生健康工作委员会任免，实行年度目标责任制。</w:t>
      </w:r>
    </w:p>
    <w:p w14:paraId="6F24B47A">
      <w:pPr>
        <w:widowControl w:val="0"/>
        <w:numPr>
          <w:ilvl w:val="0"/>
          <w:numId w:val="0"/>
        </w:numPr>
        <w:kinsoku w:val="0"/>
        <w:wordWrap/>
        <w:topLinePunct/>
        <w:adjustRightInd w:val="0"/>
        <w:snapToGrid w:val="0"/>
        <w:spacing w:before="0" w:after="0" w:line="560" w:lineRule="exact"/>
        <w:ind w:left="0" w:leftChars="0" w:right="0" w:firstLine="640" w:firstLineChars="200"/>
        <w:jc w:val="left"/>
        <w:textAlignment w:val="baseline"/>
        <w:outlineLvl w:val="9"/>
        <w:rPr>
          <w:rFonts w:hint="default"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（3）总医院各成员单位领导</w:t>
      </w:r>
      <w:r>
        <w:rPr>
          <w:rFonts w:hint="default" w:ascii="仿宋_GB2312" w:hAnsi="仿宋_GB2312" w:eastAsia="仿宋_GB2312" w:cs="仿宋_GB2312"/>
          <w:b w:val="0"/>
          <w:bCs w:val="0"/>
          <w:color w:val="auto"/>
          <w:kern w:val="0"/>
          <w:sz w:val="32"/>
          <w:szCs w:val="32"/>
          <w:highlight w:val="none"/>
          <w:lang w:val="en-US" w:eastAsia="zh-CN"/>
        </w:rPr>
        <w:t>班子成员根据干部管理权限任免</w:t>
      </w:r>
      <w:r>
        <w:rPr>
          <w:rFonts w:hint="eastAsia" w:ascii="仿宋_GB2312" w:hAnsi="仿宋_GB2312" w:eastAsia="仿宋_GB2312" w:cs="仿宋_GB2312"/>
          <w:b w:val="0"/>
          <w:bCs w:val="0"/>
          <w:color w:val="auto"/>
          <w:kern w:val="0"/>
          <w:sz w:val="32"/>
          <w:szCs w:val="32"/>
          <w:highlight w:val="none"/>
          <w:lang w:val="en-US" w:eastAsia="zh-CN"/>
        </w:rPr>
        <w:t>。副科级以上事业单位由</w:t>
      </w:r>
      <w:r>
        <w:rPr>
          <w:rFonts w:hint="eastAsia" w:ascii="仿宋_GB2312" w:hAnsi="仿宋_GB2312" w:eastAsia="仿宋_GB2312" w:cs="仿宋_GB2312"/>
          <w:color w:val="auto"/>
          <w:sz w:val="32"/>
          <w:szCs w:val="32"/>
          <w:highlight w:val="none"/>
          <w:lang w:val="en-US" w:eastAsia="zh-CN"/>
        </w:rPr>
        <w:t>中共安化县委卫生健康工作委员会</w:t>
      </w:r>
      <w:r>
        <w:rPr>
          <w:rFonts w:hint="eastAsia" w:ascii="仿宋_GB2312" w:hAnsi="仿宋_GB2312" w:eastAsia="仿宋_GB2312" w:cs="仿宋_GB2312"/>
          <w:b w:val="0"/>
          <w:bCs w:val="0"/>
          <w:color w:val="auto"/>
          <w:kern w:val="0"/>
          <w:sz w:val="32"/>
          <w:szCs w:val="32"/>
          <w:highlight w:val="none"/>
          <w:lang w:val="en-US" w:eastAsia="zh-CN"/>
        </w:rPr>
        <w:t>提名</w:t>
      </w:r>
      <w:r>
        <w:rPr>
          <w:rFonts w:hint="eastAsia" w:ascii="仿宋_GB2312" w:hAnsi="仿宋_GB2312" w:eastAsia="仿宋_GB2312" w:cs="仿宋_GB2312"/>
          <w:color w:val="auto"/>
          <w:sz w:val="32"/>
          <w:szCs w:val="32"/>
          <w:highlight w:val="none"/>
          <w:lang w:val="en-US" w:eastAsia="zh-CN"/>
        </w:rPr>
        <w:t>，报县委按相关程序考察任免</w:t>
      </w:r>
      <w:r>
        <w:rPr>
          <w:rFonts w:hint="eastAsia" w:ascii="仿宋_GB2312" w:hAnsi="仿宋_GB2312" w:eastAsia="仿宋_GB2312" w:cs="仿宋_GB2312"/>
          <w:b w:val="0"/>
          <w:bCs w:val="0"/>
          <w:color w:val="auto"/>
          <w:kern w:val="0"/>
          <w:sz w:val="32"/>
          <w:szCs w:val="32"/>
          <w:highlight w:val="none"/>
          <w:lang w:val="en-US" w:eastAsia="zh-CN"/>
        </w:rPr>
        <w:t>；各成员单位的执行院长、副院长等由总医院提名，报中共安化县委卫生健康工作委员会任免，实行年度目标责任制。</w:t>
      </w:r>
    </w:p>
    <w:p w14:paraId="2D280FA3">
      <w:pPr>
        <w:widowControl w:val="0"/>
        <w:numPr>
          <w:ilvl w:val="0"/>
          <w:numId w:val="0"/>
        </w:numPr>
        <w:kinsoku w:val="0"/>
        <w:wordWrap/>
        <w:topLinePunct/>
        <w:adjustRightInd w:val="0"/>
        <w:snapToGrid w:val="0"/>
        <w:spacing w:before="0" w:after="0" w:line="560" w:lineRule="exact"/>
        <w:ind w:left="0" w:leftChars="0" w:right="0" w:firstLine="640" w:firstLineChars="200"/>
        <w:jc w:val="left"/>
        <w:textAlignment w:val="baseline"/>
        <w:outlineLvl w:val="9"/>
        <w:rPr>
          <w:rFonts w:hint="default"/>
          <w:color w:val="auto"/>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（4）各成员单位中层干部由各成员单位任免，报总医院备案。</w:t>
      </w:r>
    </w:p>
    <w:p w14:paraId="2F104FA6">
      <w:pPr>
        <w:widowControl w:val="0"/>
        <w:numPr>
          <w:ilvl w:val="0"/>
          <w:numId w:val="0"/>
        </w:numPr>
        <w:kinsoku w:val="0"/>
        <w:wordWrap/>
        <w:topLinePunct/>
        <w:adjustRightInd w:val="0"/>
        <w:snapToGrid w:val="0"/>
        <w:spacing w:before="0" w:after="0" w:line="560" w:lineRule="exact"/>
        <w:ind w:left="0" w:leftChars="0" w:right="0" w:firstLine="640" w:firstLineChars="200"/>
        <w:jc w:val="left"/>
        <w:textAlignment w:val="baseline"/>
        <w:outlineLvl w:val="9"/>
        <w:rPr>
          <w:rFonts w:hint="eastAsia" w:ascii="楷体_GB2312" w:hAnsi="楷体_GB2312" w:eastAsia="楷体_GB2312" w:cs="楷体_GB2312"/>
          <w:b w:val="0"/>
          <w:bCs w:val="0"/>
          <w:color w:val="auto"/>
          <w:kern w:val="0"/>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lang w:val="en-US" w:eastAsia="zh-CN"/>
        </w:rPr>
        <w:t>（四）人事编制</w:t>
      </w:r>
    </w:p>
    <w:p w14:paraId="68746ACE">
      <w:pPr>
        <w:widowControl w:val="0"/>
        <w:numPr>
          <w:ilvl w:val="0"/>
          <w:numId w:val="0"/>
        </w:numPr>
        <w:kinsoku w:val="0"/>
        <w:wordWrap/>
        <w:topLinePunct/>
        <w:adjustRightInd w:val="0"/>
        <w:snapToGrid w:val="0"/>
        <w:spacing w:before="0" w:after="0" w:line="560" w:lineRule="exact"/>
        <w:ind w:left="0" w:leftChars="0" w:right="0" w:firstLine="640" w:firstLineChars="200"/>
        <w:jc w:val="left"/>
        <w:textAlignment w:val="baseline"/>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充分落实总医院在编制使用、内设机构、岗位设置、人员招聘、中层干部聘任、内部绩效考核、收入分配、职称评聘等方面的自主权。</w:t>
      </w:r>
    </w:p>
    <w:p w14:paraId="2AF6A8AC">
      <w:pPr>
        <w:widowControl w:val="0"/>
        <w:numPr>
          <w:ilvl w:val="0"/>
          <w:numId w:val="0"/>
        </w:numPr>
        <w:kinsoku w:val="0"/>
        <w:wordWrap/>
        <w:topLinePunct/>
        <w:adjustRightInd w:val="0"/>
        <w:snapToGrid w:val="0"/>
        <w:spacing w:before="0" w:after="0" w:line="560" w:lineRule="exact"/>
        <w:ind w:left="0" w:leftChars="0" w:right="0" w:firstLine="640" w:firstLineChars="200"/>
        <w:jc w:val="left"/>
        <w:textAlignment w:val="baseline"/>
        <w:outlineLvl w:val="9"/>
        <w:rPr>
          <w:rFonts w:hint="default" w:ascii="方正仿宋_GB2312" w:hAnsi="方正仿宋_GB2312" w:eastAsia="方正仿宋_GB2312" w:cs="方正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建立总医院人员统筹使用机制，总医院内公立医疗卫生机构编制分别核定，人员统筹使用，根据岗位需要，可实行县管乡用、乡聘村用、双向流动。</w:t>
      </w:r>
    </w:p>
    <w:p w14:paraId="6C754FA7">
      <w:pPr>
        <w:widowControl w:val="0"/>
        <w:numPr>
          <w:ilvl w:val="0"/>
          <w:numId w:val="0"/>
        </w:numPr>
        <w:kinsoku w:val="0"/>
        <w:wordWrap/>
        <w:topLinePunct/>
        <w:adjustRightInd w:val="0"/>
        <w:snapToGrid w:val="0"/>
        <w:spacing w:before="0" w:after="0" w:line="560" w:lineRule="exact"/>
        <w:ind w:leftChars="200" w:right="0"/>
        <w:jc w:val="left"/>
        <w:textAlignment w:val="baseline"/>
        <w:outlineLvl w:val="9"/>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三、功能定位和工作职责</w:t>
      </w:r>
    </w:p>
    <w:p w14:paraId="7D1D64DE">
      <w:pPr>
        <w:widowControl w:val="0"/>
        <w:numPr>
          <w:ilvl w:val="0"/>
          <w:numId w:val="0"/>
        </w:numPr>
        <w:kinsoku w:val="0"/>
        <w:wordWrap/>
        <w:topLinePunct/>
        <w:adjustRightInd w:val="0"/>
        <w:snapToGrid w:val="0"/>
        <w:spacing w:before="0" w:after="0" w:line="560" w:lineRule="exact"/>
        <w:ind w:left="0" w:leftChars="0" w:right="0" w:firstLine="640" w:firstLineChars="200"/>
        <w:jc w:val="left"/>
        <w:textAlignment w:val="baseline"/>
        <w:outlineLvl w:val="9"/>
        <w:rPr>
          <w:rFonts w:hint="eastAsia" w:ascii="楷体_GB2312" w:hAnsi="楷体_GB2312" w:eastAsia="楷体_GB2312" w:cs="楷体_GB2312"/>
          <w:b w:val="0"/>
          <w:bCs w:val="0"/>
          <w:color w:val="auto"/>
          <w:kern w:val="0"/>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lang w:val="en-US" w:eastAsia="zh-CN"/>
        </w:rPr>
        <w:t>（一）总医院</w:t>
      </w:r>
    </w:p>
    <w:p w14:paraId="663B186C">
      <w:pPr>
        <w:widowControl w:val="0"/>
        <w:numPr>
          <w:ilvl w:val="0"/>
          <w:numId w:val="0"/>
        </w:numPr>
        <w:kinsoku w:val="0"/>
        <w:wordWrap/>
        <w:topLinePunct/>
        <w:adjustRightInd w:val="0"/>
        <w:snapToGrid w:val="0"/>
        <w:spacing w:before="0" w:after="0" w:line="560" w:lineRule="exact"/>
        <w:ind w:right="0" w:firstLine="640" w:firstLineChars="200"/>
        <w:jc w:val="left"/>
        <w:textAlignment w:val="baseline"/>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1.负责根据整体卫生规划和总医院建设发展规划，统筹总医院各成员单位医疗卫生资源，推动其错位发展、优势互补，为辖区内居民提供覆盖生命全过程、满足健康生活需要、安全有效便捷可及的医疗卫生服务。</w:t>
      </w:r>
    </w:p>
    <w:p w14:paraId="1EE81738">
      <w:pPr>
        <w:widowControl w:val="0"/>
        <w:numPr>
          <w:ilvl w:val="0"/>
          <w:numId w:val="0"/>
        </w:numPr>
        <w:kinsoku w:val="0"/>
        <w:wordWrap/>
        <w:topLinePunct/>
        <w:adjustRightInd w:val="0"/>
        <w:snapToGrid w:val="0"/>
        <w:spacing w:before="0" w:after="0" w:line="560" w:lineRule="exact"/>
        <w:ind w:right="0" w:firstLine="640" w:firstLineChars="200"/>
        <w:jc w:val="left"/>
        <w:textAlignment w:val="baseline"/>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2.负责全面落实参保人员的各项医疗保障待遇政策，统筹做好政府投入资金、医保基金、基本公共卫生服务经费等资金的使用管理，以及各类健康信息管理和直报工作。</w:t>
      </w:r>
    </w:p>
    <w:p w14:paraId="6E4492D6">
      <w:pPr>
        <w:widowControl w:val="0"/>
        <w:numPr>
          <w:ilvl w:val="0"/>
          <w:numId w:val="0"/>
        </w:numPr>
        <w:kinsoku w:val="0"/>
        <w:wordWrap/>
        <w:topLinePunct/>
        <w:adjustRightInd w:val="0"/>
        <w:snapToGrid w:val="0"/>
        <w:spacing w:before="0" w:after="0" w:line="560" w:lineRule="exact"/>
        <w:ind w:right="0" w:firstLine="640" w:firstLineChars="200"/>
        <w:jc w:val="left"/>
        <w:textAlignment w:val="baseline"/>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3.全面负责各成员单位的运营管理工作，落实卫生健康部门决策决议，完成各成员单位的功能定位和分工协作机制；总医院内统一管理模式，实现行政、后勤、人力资源、绩效、财务、医务、公共卫生、药械、医保、信息等统一管理，推进县域医疗资源共享，提高医疗服务体系整体能力与社会效益。</w:t>
      </w:r>
    </w:p>
    <w:p w14:paraId="5BD19CFC">
      <w:pPr>
        <w:widowControl w:val="0"/>
        <w:numPr>
          <w:ilvl w:val="0"/>
          <w:numId w:val="0"/>
        </w:numPr>
        <w:kinsoku w:val="0"/>
        <w:wordWrap/>
        <w:topLinePunct/>
        <w:adjustRightInd w:val="0"/>
        <w:snapToGrid w:val="0"/>
        <w:spacing w:before="0" w:after="0" w:line="560" w:lineRule="exact"/>
        <w:ind w:right="0" w:firstLine="640" w:firstLineChars="200"/>
        <w:jc w:val="left"/>
        <w:textAlignment w:val="baseline"/>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4.健全和完善分级诊疗和双向转诊工作机制，制定分级诊疗制度、疾病分级诊疗目录，提高总医院内医疗服务同质化水平，基本形成“基层首诊、双向转诊、急慢分治、上下联动”就医新格局。</w:t>
      </w:r>
    </w:p>
    <w:p w14:paraId="620D3925">
      <w:pPr>
        <w:widowControl w:val="0"/>
        <w:numPr>
          <w:ilvl w:val="0"/>
          <w:numId w:val="0"/>
        </w:numPr>
        <w:kinsoku w:val="0"/>
        <w:wordWrap/>
        <w:topLinePunct/>
        <w:adjustRightInd w:val="0"/>
        <w:snapToGrid w:val="0"/>
        <w:spacing w:before="0" w:after="0" w:line="560" w:lineRule="exact"/>
        <w:ind w:right="0" w:firstLine="640" w:firstLineChars="200"/>
        <w:jc w:val="left"/>
        <w:textAlignment w:val="baseline"/>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5.统筹建立总医院综合管理与服务平台，加快实现机构互联、平台融通、数据共享和业务协同。</w:t>
      </w:r>
    </w:p>
    <w:p w14:paraId="540F1F77">
      <w:pPr>
        <w:widowControl w:val="0"/>
        <w:numPr>
          <w:ilvl w:val="0"/>
          <w:numId w:val="0"/>
        </w:numPr>
        <w:kinsoku w:val="0"/>
        <w:wordWrap/>
        <w:topLinePunct/>
        <w:adjustRightInd w:val="0"/>
        <w:snapToGrid w:val="0"/>
        <w:spacing w:before="0" w:after="0" w:line="560" w:lineRule="exact"/>
        <w:ind w:right="0" w:firstLine="640" w:firstLineChars="200"/>
        <w:jc w:val="left"/>
        <w:textAlignment w:val="baseline"/>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6.统筹管理总医院内医疗服务、公共卫生服务、健康管理、医养结合、医防融合等工作。</w:t>
      </w:r>
    </w:p>
    <w:p w14:paraId="3F78DDD8">
      <w:pPr>
        <w:widowControl w:val="0"/>
        <w:numPr>
          <w:ilvl w:val="0"/>
          <w:numId w:val="0"/>
        </w:numPr>
        <w:kinsoku w:val="0"/>
        <w:wordWrap/>
        <w:topLinePunct/>
        <w:adjustRightInd w:val="0"/>
        <w:snapToGrid w:val="0"/>
        <w:spacing w:before="0" w:after="0" w:line="560" w:lineRule="exact"/>
        <w:ind w:right="0" w:firstLine="640" w:firstLineChars="200"/>
        <w:jc w:val="left"/>
        <w:textAlignment w:val="baseline"/>
        <w:outlineLvl w:val="9"/>
        <w:rPr>
          <w:rFonts w:hint="default"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7.建设急诊急救大平台，县、乡、村三级医疗机构急救一体化，积极实施“社会急救—院前急救—院内急诊—EICU”的县域急救新模式，通过医共体急诊急救资源的整合与利用，构建县域内快速、高效、全覆盖的急危重症救治网。</w:t>
      </w:r>
    </w:p>
    <w:p w14:paraId="268CE759">
      <w:pPr>
        <w:widowControl w:val="0"/>
        <w:numPr>
          <w:ilvl w:val="0"/>
          <w:numId w:val="0"/>
        </w:numPr>
        <w:kinsoku w:val="0"/>
        <w:wordWrap/>
        <w:topLinePunct/>
        <w:adjustRightInd w:val="0"/>
        <w:snapToGrid w:val="0"/>
        <w:spacing w:before="0" w:after="0" w:line="560" w:lineRule="exact"/>
        <w:ind w:right="0" w:firstLine="640" w:firstLineChars="200"/>
        <w:jc w:val="left"/>
        <w:textAlignment w:val="baseline"/>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8.建立健全帮扶和优质资源下沉机制，通过人才、技术、管理、服务等优质资源下沉，提升医共体总医院各成员单位的整体医疗卫生服务能力。</w:t>
      </w:r>
    </w:p>
    <w:p w14:paraId="577F5946">
      <w:pPr>
        <w:widowControl w:val="0"/>
        <w:numPr>
          <w:ilvl w:val="0"/>
          <w:numId w:val="0"/>
        </w:numPr>
        <w:kinsoku w:val="0"/>
        <w:wordWrap/>
        <w:topLinePunct/>
        <w:adjustRightInd w:val="0"/>
        <w:snapToGrid w:val="0"/>
        <w:spacing w:before="0" w:after="0" w:line="560" w:lineRule="exact"/>
        <w:ind w:right="0" w:firstLine="640" w:firstLineChars="200"/>
        <w:jc w:val="left"/>
        <w:textAlignment w:val="baseline"/>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9.总医院建立健全医学专家库，完善进修培训制度，强化人员培训，定期派出相应专家到乡镇解决基层问题。根据乡镇卫生院现有医疗力量和服务人数，原则每个乡镇卫生院至少有1名主治医师以上职称人员常年服务。</w:t>
      </w:r>
    </w:p>
    <w:p w14:paraId="7C00C5FF">
      <w:pPr>
        <w:widowControl w:val="0"/>
        <w:numPr>
          <w:ilvl w:val="0"/>
          <w:numId w:val="0"/>
        </w:numPr>
        <w:kinsoku w:val="0"/>
        <w:wordWrap/>
        <w:topLinePunct/>
        <w:adjustRightInd w:val="0"/>
        <w:snapToGrid w:val="0"/>
        <w:spacing w:before="0" w:after="0" w:line="560" w:lineRule="exact"/>
        <w:ind w:left="0" w:leftChars="0" w:right="0" w:firstLine="640" w:firstLineChars="200"/>
        <w:jc w:val="left"/>
        <w:textAlignment w:val="baseline"/>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楷体_GB2312" w:hAnsi="楷体_GB2312" w:eastAsia="楷体_GB2312" w:cs="楷体_GB2312"/>
          <w:b w:val="0"/>
          <w:bCs w:val="0"/>
          <w:color w:val="auto"/>
          <w:kern w:val="0"/>
          <w:sz w:val="32"/>
          <w:szCs w:val="32"/>
          <w:lang w:val="en-US" w:eastAsia="zh-CN"/>
        </w:rPr>
        <w:t>（二）牵头医院（安化县人民医院）</w:t>
      </w:r>
      <w:r>
        <w:rPr>
          <w:rFonts w:hint="eastAsia" w:ascii="楷体_GB2312" w:hAnsi="楷体_GB2312" w:eastAsia="楷体_GB2312" w:cs="楷体_GB2312"/>
          <w:b w:val="0"/>
          <w:bCs w:val="0"/>
          <w:color w:val="auto"/>
          <w:kern w:val="0"/>
          <w:sz w:val="32"/>
          <w:szCs w:val="32"/>
          <w:lang w:val="en-US" w:eastAsia="zh-CN"/>
        </w:rPr>
        <w:br w:type="textWrapping"/>
      </w:r>
      <w:r>
        <w:rPr>
          <w:rFonts w:hint="eastAsia" w:ascii="仿宋_GB2312" w:hAnsi="仿宋_GB2312" w:eastAsia="仿宋_GB2312" w:cs="仿宋_GB2312"/>
          <w:b w:val="0"/>
          <w:bCs w:val="0"/>
          <w:color w:val="auto"/>
          <w:kern w:val="0"/>
          <w:sz w:val="32"/>
          <w:szCs w:val="32"/>
          <w:highlight w:val="none"/>
          <w:lang w:val="en-US" w:eastAsia="zh-CN"/>
        </w:rPr>
        <w:t xml:space="preserve">   1.统筹建立县域内医学检验、医学影像、心电诊断、病理诊断、消毒供应等资源共享中心，实现检验检查结果互认，建立县域急诊急救、肿瘤防治、慢病管理、微创介入、麻醉疼痛诊疗、重症监护等临床服务中心。</w:t>
      </w:r>
    </w:p>
    <w:p w14:paraId="1CD30075">
      <w:pPr>
        <w:widowControl w:val="0"/>
        <w:numPr>
          <w:ilvl w:val="0"/>
          <w:numId w:val="0"/>
        </w:numPr>
        <w:kinsoku w:val="0"/>
        <w:wordWrap/>
        <w:topLinePunct/>
        <w:adjustRightInd w:val="0"/>
        <w:snapToGrid w:val="0"/>
        <w:spacing w:before="0" w:after="0" w:line="560" w:lineRule="exact"/>
        <w:ind w:left="0" w:leftChars="0" w:right="0" w:firstLine="640" w:firstLineChars="200"/>
        <w:jc w:val="left"/>
        <w:textAlignment w:val="baseline"/>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2.承担急危重症患者救治，进一步强化胸痛、卒中、创伤、危重孕产妇救治、危重儿童和新生儿救治等急诊急救五大中心建设，提升急危重症救治能力，并实现院前院内急救一体化。</w:t>
      </w:r>
    </w:p>
    <w:p w14:paraId="187F71A3">
      <w:pPr>
        <w:widowControl w:val="0"/>
        <w:numPr>
          <w:ilvl w:val="0"/>
          <w:numId w:val="0"/>
        </w:numPr>
        <w:kinsoku w:val="0"/>
        <w:wordWrap/>
        <w:topLinePunct/>
        <w:adjustRightInd w:val="0"/>
        <w:snapToGrid w:val="0"/>
        <w:spacing w:before="0" w:after="0" w:line="560" w:lineRule="exact"/>
        <w:ind w:right="0" w:firstLine="640" w:firstLineChars="200"/>
        <w:jc w:val="left"/>
        <w:textAlignment w:val="baseline"/>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3.协助管理总医院内医疗服务、公共卫生服务、健康管理、医养结合、医防融合等工作。</w:t>
      </w:r>
    </w:p>
    <w:p w14:paraId="15955D4C">
      <w:pPr>
        <w:widowControl w:val="0"/>
        <w:numPr>
          <w:ilvl w:val="0"/>
          <w:numId w:val="0"/>
        </w:numPr>
        <w:kinsoku w:val="0"/>
        <w:wordWrap/>
        <w:topLinePunct/>
        <w:adjustRightInd w:val="0"/>
        <w:snapToGrid w:val="0"/>
        <w:spacing w:before="0" w:after="0" w:line="560" w:lineRule="exact"/>
        <w:ind w:left="0" w:leftChars="0" w:right="0" w:firstLine="640" w:firstLineChars="200"/>
        <w:jc w:val="left"/>
        <w:textAlignment w:val="baseline"/>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4.发挥县级医院优质资源优势，促进人才、技术、管理、服务等优质资源下沉，通过技术帮扶、专家派驻、专科共建、临床带教等方式提升各成员单位的整体医疗卫生服务能力和管理水平，做好对基层医疗机构的技术指导和业务培训，让基层能治小病、识大病。</w:t>
      </w:r>
    </w:p>
    <w:p w14:paraId="52EE284D">
      <w:pPr>
        <w:widowControl w:val="0"/>
        <w:numPr>
          <w:ilvl w:val="0"/>
          <w:numId w:val="0"/>
        </w:numPr>
        <w:kinsoku w:val="0"/>
        <w:wordWrap/>
        <w:topLinePunct/>
        <w:adjustRightInd w:val="0"/>
        <w:snapToGrid w:val="0"/>
        <w:spacing w:before="0" w:after="0" w:line="560" w:lineRule="exact"/>
        <w:ind w:left="0" w:leftChars="0" w:right="0" w:firstLine="640" w:firstLineChars="200"/>
        <w:jc w:val="left"/>
        <w:textAlignment w:val="baseline"/>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5.推动分级诊疗制度落实。开展远程医疗协作，做好下转患者的跟踪接续服务；承担疑难复杂疾病患者向上转诊服务。</w:t>
      </w:r>
    </w:p>
    <w:p w14:paraId="4BE3D3C1">
      <w:pPr>
        <w:widowControl w:val="0"/>
        <w:numPr>
          <w:ilvl w:val="0"/>
          <w:numId w:val="0"/>
        </w:numPr>
        <w:kinsoku w:val="0"/>
        <w:wordWrap/>
        <w:topLinePunct/>
        <w:adjustRightInd w:val="0"/>
        <w:snapToGrid w:val="0"/>
        <w:spacing w:before="0" w:after="0" w:line="560" w:lineRule="exact"/>
        <w:ind w:left="0" w:leftChars="0" w:right="0" w:firstLine="640" w:firstLineChars="200"/>
        <w:jc w:val="left"/>
        <w:textAlignment w:val="baseline"/>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6.加强重点专科建设，不断开展新技术、新项目，拓展新领域，提高三四级手术占比。</w:t>
      </w:r>
    </w:p>
    <w:p w14:paraId="153415BF">
      <w:pPr>
        <w:widowControl w:val="0"/>
        <w:numPr>
          <w:ilvl w:val="0"/>
          <w:numId w:val="0"/>
        </w:numPr>
        <w:kinsoku w:val="0"/>
        <w:wordWrap/>
        <w:topLinePunct/>
        <w:adjustRightInd w:val="0"/>
        <w:snapToGrid w:val="0"/>
        <w:spacing w:before="0" w:after="0" w:line="560" w:lineRule="exact"/>
        <w:ind w:left="0" w:leftChars="0" w:right="0" w:firstLine="640" w:firstLineChars="200"/>
        <w:jc w:val="left"/>
        <w:textAlignment w:val="baseline"/>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7.制定标准化的诊疗方案、技术规范和规章制度等，建立健全全员参与、覆盖临床服务全过程的质量管理与控制工作制度，全面实施临床路径管理。</w:t>
      </w:r>
    </w:p>
    <w:p w14:paraId="6E17CB27">
      <w:pPr>
        <w:widowControl w:val="0"/>
        <w:numPr>
          <w:ilvl w:val="0"/>
          <w:numId w:val="0"/>
        </w:numPr>
        <w:kinsoku w:val="0"/>
        <w:wordWrap/>
        <w:topLinePunct/>
        <w:adjustRightInd w:val="0"/>
        <w:snapToGrid w:val="0"/>
        <w:spacing w:before="0" w:after="0" w:line="560" w:lineRule="exact"/>
        <w:ind w:left="0" w:leftChars="0" w:right="0" w:firstLine="640" w:firstLineChars="200"/>
        <w:jc w:val="left"/>
        <w:textAlignment w:val="baseline"/>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8.在专家号源、住院床位和预约检查等方面预留20%以上的资源优先保障家庭医生转诊的患者。</w:t>
      </w:r>
    </w:p>
    <w:p w14:paraId="18CEBC34">
      <w:pPr>
        <w:widowControl w:val="0"/>
        <w:numPr>
          <w:ilvl w:val="0"/>
          <w:numId w:val="0"/>
        </w:numPr>
        <w:kinsoku w:val="0"/>
        <w:wordWrap/>
        <w:topLinePunct/>
        <w:adjustRightInd w:val="0"/>
        <w:snapToGrid w:val="0"/>
        <w:spacing w:before="0" w:after="0" w:line="560" w:lineRule="exact"/>
        <w:ind w:left="0" w:leftChars="0" w:right="0" w:firstLine="640" w:firstLineChars="200"/>
        <w:jc w:val="left"/>
        <w:textAlignment w:val="baseline"/>
        <w:outlineLvl w:val="9"/>
        <w:rPr>
          <w:rFonts w:hint="eastAsia" w:ascii="楷体_GB2312" w:hAnsi="楷体_GB2312" w:eastAsia="楷体_GB2312" w:cs="楷体_GB2312"/>
          <w:b w:val="0"/>
          <w:bCs w:val="0"/>
          <w:color w:val="auto"/>
          <w:kern w:val="0"/>
          <w:sz w:val="32"/>
          <w:szCs w:val="32"/>
          <w:lang w:val="en-US" w:eastAsia="zh-CN"/>
        </w:rPr>
      </w:pPr>
      <w:r>
        <w:rPr>
          <w:rFonts w:hint="eastAsia" w:ascii="楷体_GB2312" w:hAnsi="楷体_GB2312" w:eastAsia="楷体_GB2312" w:cs="楷体_GB2312"/>
          <w:b w:val="0"/>
          <w:bCs w:val="0"/>
          <w:color w:val="auto"/>
          <w:kern w:val="0"/>
          <w:sz w:val="32"/>
          <w:szCs w:val="32"/>
          <w:lang w:val="en-US" w:eastAsia="zh-CN"/>
        </w:rPr>
        <w:t>（三）其他县级医疗卫生机构</w:t>
      </w:r>
    </w:p>
    <w:p w14:paraId="7EFFD95E">
      <w:pPr>
        <w:widowControl w:val="0"/>
        <w:numPr>
          <w:ilvl w:val="0"/>
          <w:numId w:val="0"/>
        </w:numPr>
        <w:kinsoku w:val="0"/>
        <w:wordWrap/>
        <w:topLinePunct/>
        <w:adjustRightInd w:val="0"/>
        <w:snapToGrid w:val="0"/>
        <w:spacing w:before="0" w:after="0" w:line="560" w:lineRule="exact"/>
        <w:ind w:left="0" w:leftChars="0" w:right="0" w:firstLine="640" w:firstLineChars="200"/>
        <w:jc w:val="left"/>
        <w:textAlignment w:val="baseline"/>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1.县中医医院要强化基层中医药服务内涵，确保全部基层医疗卫生机构具备中医药服务能力，且基层医疗卫生机构中医药诊疗量占比不低于35%。统筹县域中医药服务资源，发挥县域中医医疗、预防保健、特色康复、人才培养、适宜技术推广和中医药健康宣教龙头作用，逐步建立中医特色诊疗、中医康复、中医治未病和慢病治疗管理“四大中心”以及中药制剂中心、共享中药房。</w:t>
      </w:r>
    </w:p>
    <w:p w14:paraId="4599C3AE">
      <w:pPr>
        <w:widowControl w:val="0"/>
        <w:numPr>
          <w:ilvl w:val="0"/>
          <w:numId w:val="0"/>
        </w:numPr>
        <w:kinsoku w:val="0"/>
        <w:wordWrap/>
        <w:topLinePunct/>
        <w:adjustRightInd w:val="0"/>
        <w:snapToGrid w:val="0"/>
        <w:spacing w:before="0" w:after="0" w:line="560" w:lineRule="exact"/>
        <w:ind w:left="0" w:leftChars="0" w:right="0" w:firstLine="640" w:firstLineChars="200"/>
        <w:jc w:val="left"/>
        <w:textAlignment w:val="baseline"/>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2.县第二人民医院、县第三人民医院、县第四人民医院、县妇幼保健院、县疾病控制中心等医疗卫生机构要根据各自功能定位和业务职责开展业务，要加强业务指导和管理，严格履行相关业务管理职责，提升整体公共卫生服务能力。</w:t>
      </w:r>
    </w:p>
    <w:p w14:paraId="4BC1B0AE">
      <w:pPr>
        <w:widowControl w:val="0"/>
        <w:numPr>
          <w:ilvl w:val="0"/>
          <w:numId w:val="0"/>
        </w:numPr>
        <w:kinsoku w:val="0"/>
        <w:wordWrap/>
        <w:topLinePunct/>
        <w:adjustRightInd w:val="0"/>
        <w:snapToGrid w:val="0"/>
        <w:spacing w:before="0" w:after="0" w:line="560" w:lineRule="exact"/>
        <w:ind w:left="0" w:leftChars="0" w:right="0" w:firstLine="640" w:firstLineChars="200"/>
        <w:jc w:val="left"/>
        <w:textAlignment w:val="baseline"/>
        <w:outlineLvl w:val="9"/>
        <w:rPr>
          <w:rFonts w:hint="default" w:ascii="楷体_GB2312" w:hAnsi="楷体_GB2312" w:eastAsia="楷体_GB2312" w:cs="楷体_GB2312"/>
          <w:b w:val="0"/>
          <w:bCs w:val="0"/>
          <w:color w:val="auto"/>
          <w:kern w:val="0"/>
          <w:sz w:val="32"/>
          <w:szCs w:val="32"/>
          <w:highlight w:val="yellow"/>
          <w:lang w:val="en-US" w:eastAsia="zh-CN"/>
        </w:rPr>
      </w:pPr>
      <w:r>
        <w:rPr>
          <w:rFonts w:hint="eastAsia" w:ascii="楷体_GB2312" w:hAnsi="楷体_GB2312" w:eastAsia="楷体_GB2312" w:cs="楷体_GB2312"/>
          <w:b w:val="0"/>
          <w:bCs w:val="0"/>
          <w:color w:val="auto"/>
          <w:kern w:val="0"/>
          <w:sz w:val="32"/>
          <w:szCs w:val="32"/>
          <w:highlight w:val="none"/>
          <w:lang w:val="en-US" w:eastAsia="zh-CN"/>
        </w:rPr>
        <w:t>（四）乡镇卫生院</w:t>
      </w:r>
    </w:p>
    <w:p w14:paraId="361DD84A">
      <w:pPr>
        <w:widowControl w:val="0"/>
        <w:numPr>
          <w:ilvl w:val="0"/>
          <w:numId w:val="0"/>
        </w:numPr>
        <w:kinsoku w:val="0"/>
        <w:wordWrap/>
        <w:topLinePunct/>
        <w:adjustRightInd w:val="0"/>
        <w:snapToGrid w:val="0"/>
        <w:spacing w:before="0" w:after="0" w:line="560" w:lineRule="exact"/>
        <w:ind w:right="0" w:firstLine="640" w:firstLineChars="200"/>
        <w:jc w:val="left"/>
        <w:textAlignment w:val="baseline"/>
        <w:outlineLvl w:val="9"/>
        <w:rPr>
          <w:rFonts w:hint="eastAsia"/>
          <w:color w:val="auto"/>
          <w:lang w:val="en-US" w:eastAsia="zh-CN"/>
        </w:rPr>
      </w:pPr>
      <w:r>
        <w:rPr>
          <w:rFonts w:hint="eastAsia" w:ascii="仿宋_GB2312" w:hAnsi="仿宋_GB2312" w:eastAsia="仿宋_GB2312" w:cs="仿宋_GB2312"/>
          <w:b w:val="0"/>
          <w:bCs w:val="0"/>
          <w:color w:val="auto"/>
          <w:kern w:val="0"/>
          <w:sz w:val="32"/>
          <w:szCs w:val="32"/>
          <w:highlight w:val="none"/>
          <w:lang w:val="en-US" w:eastAsia="zh-CN"/>
        </w:rPr>
        <w:t>1.提升基层医疗卫生机构基本医疗和公共卫生服务能力，强化基层医疗卫生机构的居民健康“守门人”功能，重点推进慢性病预防、治疗、管理相结合，方便群众就近就便享有健康服务。</w:t>
      </w:r>
    </w:p>
    <w:p w14:paraId="1961F330">
      <w:pPr>
        <w:widowControl w:val="0"/>
        <w:numPr>
          <w:ilvl w:val="0"/>
          <w:numId w:val="0"/>
        </w:numPr>
        <w:kinsoku w:val="0"/>
        <w:wordWrap/>
        <w:topLinePunct/>
        <w:adjustRightInd w:val="0"/>
        <w:snapToGrid w:val="0"/>
        <w:spacing w:before="0" w:after="0" w:line="560" w:lineRule="exact"/>
        <w:ind w:left="0" w:leftChars="0" w:right="0" w:firstLine="640" w:firstLineChars="200"/>
        <w:jc w:val="left"/>
        <w:textAlignment w:val="baseline"/>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2.开展常见病、多发病的诊疗以及部分疾病的康复、护理工作。</w:t>
      </w:r>
    </w:p>
    <w:p w14:paraId="79A11BB2">
      <w:pPr>
        <w:widowControl w:val="0"/>
        <w:numPr>
          <w:ilvl w:val="0"/>
          <w:numId w:val="0"/>
        </w:numPr>
        <w:kinsoku w:val="0"/>
        <w:wordWrap/>
        <w:topLinePunct/>
        <w:adjustRightInd w:val="0"/>
        <w:snapToGrid w:val="0"/>
        <w:spacing w:before="0" w:after="0" w:line="560" w:lineRule="exact"/>
        <w:ind w:left="0" w:leftChars="0" w:right="0" w:firstLine="640" w:firstLineChars="200"/>
        <w:jc w:val="left"/>
        <w:textAlignment w:val="baseline"/>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3.加强学科建设，发展特色学科，在县级医院的指导下开展新技术。</w:t>
      </w:r>
    </w:p>
    <w:p w14:paraId="67ECBDB6">
      <w:pPr>
        <w:widowControl w:val="0"/>
        <w:numPr>
          <w:ilvl w:val="0"/>
          <w:numId w:val="0"/>
        </w:numPr>
        <w:kinsoku w:val="0"/>
        <w:wordWrap/>
        <w:topLinePunct/>
        <w:adjustRightInd w:val="0"/>
        <w:snapToGrid w:val="0"/>
        <w:spacing w:before="0" w:after="0" w:line="560" w:lineRule="exact"/>
        <w:ind w:left="0" w:leftChars="0" w:right="0" w:firstLine="640" w:firstLineChars="200"/>
        <w:jc w:val="left"/>
        <w:textAlignment w:val="baseline"/>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4.接收上级医院转诊患者，向上级医院转诊超出自身服务能力的患者等基本医疗服务。</w:t>
      </w:r>
    </w:p>
    <w:p w14:paraId="6570EB04">
      <w:pPr>
        <w:widowControl w:val="0"/>
        <w:numPr>
          <w:ilvl w:val="0"/>
          <w:numId w:val="0"/>
        </w:numPr>
        <w:kinsoku w:val="0"/>
        <w:wordWrap/>
        <w:topLinePunct/>
        <w:adjustRightInd w:val="0"/>
        <w:snapToGrid w:val="0"/>
        <w:spacing w:before="0" w:after="0" w:line="560" w:lineRule="exact"/>
        <w:ind w:left="0" w:leftChars="0" w:right="0" w:firstLine="640" w:firstLineChars="200"/>
        <w:jc w:val="left"/>
        <w:textAlignment w:val="baseline"/>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5.强化医防融合，创新医防融合服务模式，为居民建立健康档案，做好预防保健、健康教育、疾病管理等基本公共卫生服务；规范家庭医生签约服务，做好乡村一体化管理。</w:t>
      </w:r>
    </w:p>
    <w:p w14:paraId="6AC7AA67">
      <w:pPr>
        <w:widowControl w:val="0"/>
        <w:numPr>
          <w:ilvl w:val="0"/>
          <w:numId w:val="0"/>
        </w:numPr>
        <w:kinsoku w:val="0"/>
        <w:wordWrap/>
        <w:topLinePunct/>
        <w:adjustRightInd w:val="0"/>
        <w:snapToGrid w:val="0"/>
        <w:spacing w:before="0" w:after="0" w:line="560" w:lineRule="exact"/>
        <w:ind w:left="0" w:leftChars="0" w:right="0" w:firstLine="640" w:firstLineChars="200"/>
        <w:jc w:val="left"/>
        <w:textAlignment w:val="baseline"/>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6.加大医疗保障政策解读和宣传引导力度，协助政府落实参保缴费政策。</w:t>
      </w:r>
    </w:p>
    <w:p w14:paraId="77E67E5C">
      <w:pPr>
        <w:widowControl w:val="0"/>
        <w:numPr>
          <w:ilvl w:val="0"/>
          <w:numId w:val="0"/>
        </w:numPr>
        <w:kinsoku w:val="0"/>
        <w:wordWrap/>
        <w:topLinePunct/>
        <w:adjustRightInd w:val="0"/>
        <w:snapToGrid w:val="0"/>
        <w:spacing w:before="0" w:after="0" w:line="560" w:lineRule="exact"/>
        <w:ind w:left="0" w:leftChars="0" w:right="0" w:firstLine="640" w:firstLineChars="200"/>
        <w:jc w:val="left"/>
        <w:textAlignment w:val="baseline"/>
        <w:outlineLvl w:val="9"/>
        <w:rPr>
          <w:rFonts w:hint="eastAsia" w:ascii="楷体_GB2312" w:hAnsi="楷体_GB2312" w:eastAsia="楷体_GB2312" w:cs="楷体_GB2312"/>
          <w:b w:val="0"/>
          <w:bCs w:val="0"/>
          <w:color w:val="auto"/>
          <w:kern w:val="0"/>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lang w:val="en-US" w:eastAsia="zh-CN"/>
        </w:rPr>
        <w:t>（五）村卫生室</w:t>
      </w:r>
    </w:p>
    <w:p w14:paraId="609E6205">
      <w:pPr>
        <w:widowControl w:val="0"/>
        <w:numPr>
          <w:ilvl w:val="0"/>
          <w:numId w:val="0"/>
        </w:numPr>
        <w:kinsoku w:val="0"/>
        <w:wordWrap/>
        <w:topLinePunct/>
        <w:adjustRightInd w:val="0"/>
        <w:snapToGrid w:val="0"/>
        <w:spacing w:before="0" w:after="0" w:line="560" w:lineRule="exact"/>
        <w:ind w:left="0" w:leftChars="0" w:right="0" w:firstLine="640" w:firstLineChars="200"/>
        <w:jc w:val="left"/>
        <w:textAlignment w:val="baseline"/>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lang w:val="en-US" w:eastAsia="zh-CN"/>
        </w:rPr>
        <w:t>1.</w:t>
      </w:r>
      <w:r>
        <w:rPr>
          <w:rFonts w:hint="eastAsia" w:ascii="仿宋_GB2312" w:hAnsi="仿宋_GB2312" w:eastAsia="仿宋_GB2312" w:cs="仿宋_GB2312"/>
          <w:b w:val="0"/>
          <w:bCs w:val="0"/>
          <w:color w:val="auto"/>
          <w:kern w:val="0"/>
          <w:sz w:val="32"/>
          <w:szCs w:val="32"/>
          <w:highlight w:val="none"/>
          <w:lang w:val="en-US" w:eastAsia="zh-CN"/>
        </w:rPr>
        <w:t>提升慢病防治和健康管理能力，全面筛查居民健康状况，建立健全健康管理台账，落实家庭医生签约服务。</w:t>
      </w:r>
    </w:p>
    <w:p w14:paraId="51C82A11">
      <w:pPr>
        <w:widowControl w:val="0"/>
        <w:numPr>
          <w:ilvl w:val="0"/>
          <w:numId w:val="0"/>
        </w:numPr>
        <w:kinsoku w:val="0"/>
        <w:wordWrap/>
        <w:topLinePunct/>
        <w:adjustRightInd w:val="0"/>
        <w:snapToGrid w:val="0"/>
        <w:spacing w:before="0" w:after="0" w:line="560" w:lineRule="exact"/>
        <w:ind w:left="0" w:leftChars="0" w:right="0" w:firstLine="640" w:firstLineChars="200"/>
        <w:jc w:val="left"/>
        <w:textAlignment w:val="baseline"/>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2.提供常见病、多发病初级诊治、中医适宜技术、康复护理、健康管理、健康教育和转诊导诊等服务。</w:t>
      </w:r>
    </w:p>
    <w:p w14:paraId="16296C42">
      <w:pPr>
        <w:widowControl w:val="0"/>
        <w:numPr>
          <w:ilvl w:val="0"/>
          <w:numId w:val="0"/>
        </w:numPr>
        <w:kinsoku w:val="0"/>
        <w:wordWrap/>
        <w:topLinePunct/>
        <w:adjustRightInd w:val="0"/>
        <w:snapToGrid w:val="0"/>
        <w:spacing w:before="0" w:after="0" w:line="560" w:lineRule="exact"/>
        <w:ind w:left="0" w:leftChars="0" w:right="0" w:firstLine="640" w:firstLineChars="200"/>
        <w:jc w:val="left"/>
        <w:textAlignment w:val="baseline"/>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3.做好城乡居民基本医保门诊统筹及高血压、糖尿病、慢阻肺门诊用药保障等工作。</w:t>
      </w:r>
    </w:p>
    <w:p w14:paraId="6DE6A47D">
      <w:pPr>
        <w:widowControl w:val="0"/>
        <w:numPr>
          <w:ilvl w:val="0"/>
          <w:numId w:val="0"/>
        </w:numPr>
        <w:kinsoku w:val="0"/>
        <w:wordWrap/>
        <w:topLinePunct/>
        <w:adjustRightInd w:val="0"/>
        <w:snapToGrid w:val="0"/>
        <w:spacing w:before="0" w:after="0" w:line="560" w:lineRule="exact"/>
        <w:ind w:left="0" w:leftChars="0" w:right="0" w:firstLine="640" w:firstLineChars="200"/>
        <w:jc w:val="left"/>
        <w:textAlignment w:val="baseline"/>
        <w:outlineLvl w:val="9"/>
        <w:rPr>
          <w:rFonts w:hint="default"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4.做好城乡居民医保政策的宣传和参保缴费动员工作，积极协助政府落实参保缴费政策。</w:t>
      </w:r>
    </w:p>
    <w:p w14:paraId="04B90BA6">
      <w:pPr>
        <w:widowControl w:val="0"/>
        <w:numPr>
          <w:ilvl w:val="0"/>
          <w:numId w:val="0"/>
        </w:numPr>
        <w:kinsoku w:val="0"/>
        <w:wordWrap/>
        <w:topLinePunct/>
        <w:adjustRightInd w:val="0"/>
        <w:snapToGrid w:val="0"/>
        <w:spacing w:before="0" w:after="0" w:line="560" w:lineRule="exact"/>
        <w:ind w:left="0" w:leftChars="0" w:right="0" w:firstLine="640" w:firstLineChars="200"/>
        <w:jc w:val="left"/>
        <w:textAlignment w:val="baseline"/>
        <w:outlineLvl w:val="9"/>
        <w:rPr>
          <w:rFonts w:hint="default"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5.按规定做好传染病报告等其他相关工作。</w:t>
      </w:r>
    </w:p>
    <w:p w14:paraId="29D90997">
      <w:pPr>
        <w:widowControl w:val="0"/>
        <w:numPr>
          <w:ilvl w:val="0"/>
          <w:numId w:val="0"/>
        </w:numPr>
        <w:kinsoku w:val="0"/>
        <w:wordWrap/>
        <w:topLinePunct/>
        <w:adjustRightInd w:val="0"/>
        <w:snapToGrid w:val="0"/>
        <w:spacing w:before="0" w:after="0" w:line="560" w:lineRule="exact"/>
        <w:ind w:leftChars="200" w:right="0"/>
        <w:jc w:val="left"/>
        <w:textAlignment w:val="baseline"/>
        <w:outlineLvl w:val="9"/>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四、建立总医院运行管理机制</w:t>
      </w:r>
    </w:p>
    <w:p w14:paraId="1F36B355">
      <w:pPr>
        <w:widowControl w:val="0"/>
        <w:numPr>
          <w:ilvl w:val="0"/>
          <w:numId w:val="0"/>
        </w:numPr>
        <w:kinsoku w:val="0"/>
        <w:wordWrap/>
        <w:topLinePunct/>
        <w:adjustRightInd w:val="0"/>
        <w:snapToGrid w:val="0"/>
        <w:spacing w:before="0" w:after="0" w:line="560" w:lineRule="exact"/>
        <w:ind w:left="0" w:leftChars="0" w:right="0" w:firstLine="640" w:firstLineChars="200"/>
        <w:jc w:val="left"/>
        <w:textAlignment w:val="baseline"/>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坚持总医院服务主体定位，推行一体化管理、连续性服务，设立八部一室，逐步实现行政、后勤、</w:t>
      </w:r>
      <w:r>
        <w:rPr>
          <w:rFonts w:hint="eastAsia" w:ascii="仿宋_GB2312" w:hAnsi="仿宋_GB2312" w:eastAsia="仿宋_GB2312" w:cs="仿宋_GB2312"/>
          <w:b w:val="0"/>
          <w:bCs w:val="0"/>
          <w:color w:val="auto"/>
          <w:kern w:val="0"/>
          <w:sz w:val="32"/>
          <w:szCs w:val="32"/>
          <w:lang w:val="en-US" w:eastAsia="zh-CN"/>
        </w:rPr>
        <w:t>人力资源、绩效</w:t>
      </w:r>
      <w:r>
        <w:rPr>
          <w:rFonts w:hint="eastAsia" w:ascii="仿宋_GB2312" w:hAnsi="仿宋_GB2312" w:eastAsia="仿宋_GB2312" w:cs="仿宋_GB2312"/>
          <w:b w:val="0"/>
          <w:bCs w:val="0"/>
          <w:color w:val="auto"/>
          <w:kern w:val="0"/>
          <w:sz w:val="32"/>
          <w:szCs w:val="32"/>
          <w:highlight w:val="none"/>
          <w:lang w:val="en-US" w:eastAsia="zh-CN"/>
        </w:rPr>
        <w:t>、财务、医务、公共卫生、药械、医保、信息等统一管理。</w:t>
      </w:r>
    </w:p>
    <w:p w14:paraId="1B956634">
      <w:pPr>
        <w:widowControl w:val="0"/>
        <w:numPr>
          <w:ilvl w:val="0"/>
          <w:numId w:val="0"/>
        </w:numPr>
        <w:kinsoku w:val="0"/>
        <w:wordWrap/>
        <w:topLinePunct/>
        <w:adjustRightInd w:val="0"/>
        <w:snapToGrid w:val="0"/>
        <w:spacing w:before="0" w:after="0" w:line="560" w:lineRule="exact"/>
        <w:ind w:left="0" w:leftChars="0" w:right="0" w:firstLine="640" w:firstLineChars="200"/>
        <w:jc w:val="left"/>
        <w:textAlignment w:val="baseline"/>
        <w:outlineLvl w:val="9"/>
        <w:rPr>
          <w:rFonts w:hint="default" w:ascii="楷体" w:hAnsi="楷体" w:eastAsia="楷体" w:cs="楷体"/>
          <w:b w:val="0"/>
          <w:bCs w:val="0"/>
          <w:color w:val="auto"/>
          <w:kern w:val="0"/>
          <w:sz w:val="32"/>
          <w:szCs w:val="32"/>
          <w:highlight w:val="none"/>
          <w:lang w:val="en-US" w:eastAsia="zh-CN"/>
        </w:rPr>
      </w:pPr>
      <w:r>
        <w:rPr>
          <w:rFonts w:hint="eastAsia" w:ascii="楷体" w:hAnsi="楷体" w:eastAsia="楷体" w:cs="楷体"/>
          <w:b w:val="0"/>
          <w:bCs w:val="0"/>
          <w:color w:val="auto"/>
          <w:kern w:val="0"/>
          <w:sz w:val="32"/>
          <w:szCs w:val="32"/>
          <w:highlight w:val="none"/>
          <w:lang w:val="en-US" w:eastAsia="zh-CN"/>
        </w:rPr>
        <w:t>（一）行政后勤管理部：对成员单位行政后勤服务实行统一管理；负责总医院的运营管理工作。</w:t>
      </w:r>
    </w:p>
    <w:p w14:paraId="6521A6C4">
      <w:pPr>
        <w:widowControl w:val="0"/>
        <w:numPr>
          <w:ilvl w:val="0"/>
          <w:numId w:val="0"/>
        </w:numPr>
        <w:kinsoku w:val="0"/>
        <w:wordWrap/>
        <w:topLinePunct/>
        <w:adjustRightInd w:val="0"/>
        <w:snapToGrid w:val="0"/>
        <w:spacing w:before="0" w:after="0" w:line="560" w:lineRule="exact"/>
        <w:ind w:left="0" w:leftChars="0" w:right="0" w:firstLine="640" w:firstLineChars="200"/>
        <w:jc w:val="left"/>
        <w:textAlignment w:val="baseline"/>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1.制定总医院章程及相关制度，明确总医院及各成员单位的权责关系等内容。</w:t>
      </w:r>
    </w:p>
    <w:p w14:paraId="4172EF9F">
      <w:pPr>
        <w:widowControl w:val="0"/>
        <w:numPr>
          <w:ilvl w:val="0"/>
          <w:numId w:val="0"/>
        </w:numPr>
        <w:kinsoku w:val="0"/>
        <w:wordWrap/>
        <w:topLinePunct/>
        <w:adjustRightInd w:val="0"/>
        <w:snapToGrid w:val="0"/>
        <w:spacing w:before="0" w:after="0" w:line="560" w:lineRule="exact"/>
        <w:ind w:left="0" w:leftChars="0" w:right="0" w:firstLine="640" w:firstLineChars="200"/>
        <w:jc w:val="left"/>
        <w:textAlignment w:val="baseline"/>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2.建立健全内部组织机构、管理制度、议事规则等工作平台和机制，建立牵头医院和成员单位共同参与、定期协商的议事决策制度，理顺党委与行政领导班子议事决策程序，明确各自决策事项和范围。</w:t>
      </w:r>
    </w:p>
    <w:p w14:paraId="36BCFE9B">
      <w:pPr>
        <w:widowControl w:val="0"/>
        <w:numPr>
          <w:ilvl w:val="0"/>
          <w:numId w:val="0"/>
        </w:numPr>
        <w:kinsoku w:val="0"/>
        <w:wordWrap/>
        <w:topLinePunct/>
        <w:adjustRightInd w:val="0"/>
        <w:snapToGrid w:val="0"/>
        <w:spacing w:before="0" w:after="0" w:line="560" w:lineRule="exact"/>
        <w:ind w:left="0" w:leftChars="0" w:right="0" w:firstLine="640" w:firstLineChars="200"/>
        <w:jc w:val="left"/>
        <w:textAlignment w:val="baseline"/>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 xml:space="preserve">3.以章程为统领，规范内部治理结构和运行规则，实行一体化管理的治理架构，提高总医院运行效率。 </w:t>
      </w:r>
    </w:p>
    <w:p w14:paraId="2728C95B">
      <w:pPr>
        <w:widowControl w:val="0"/>
        <w:numPr>
          <w:ilvl w:val="0"/>
          <w:numId w:val="0"/>
        </w:numPr>
        <w:kinsoku w:val="0"/>
        <w:wordWrap/>
        <w:topLinePunct/>
        <w:adjustRightInd w:val="0"/>
        <w:snapToGrid w:val="0"/>
        <w:spacing w:before="0" w:after="0" w:line="560" w:lineRule="exact"/>
        <w:ind w:left="0" w:leftChars="0" w:right="0" w:firstLine="640" w:firstLineChars="200"/>
        <w:jc w:val="left"/>
        <w:textAlignment w:val="baseline"/>
        <w:outlineLvl w:val="9"/>
        <w:rPr>
          <w:rFonts w:hint="default"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4.建立总医院后勤服务中心等综合服务部门，对成员单位后勤服务实行统一管理、统一采购、统一配送、分步实施、逐步完善，健全后勤管理各项制度。</w:t>
      </w:r>
    </w:p>
    <w:p w14:paraId="20D96C55">
      <w:pPr>
        <w:widowControl w:val="0"/>
        <w:numPr>
          <w:ilvl w:val="0"/>
          <w:numId w:val="0"/>
        </w:numPr>
        <w:kinsoku w:val="0"/>
        <w:wordWrap/>
        <w:topLinePunct/>
        <w:adjustRightInd w:val="0"/>
        <w:snapToGrid w:val="0"/>
        <w:spacing w:before="0" w:after="0" w:line="560" w:lineRule="exact"/>
        <w:ind w:left="0" w:leftChars="0" w:right="0" w:firstLine="640" w:firstLineChars="200"/>
        <w:jc w:val="left"/>
        <w:textAlignment w:val="baseline"/>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5.对成员单位的后勤服务进行质量与安全监管以及能耗与成本监管。</w:t>
      </w:r>
    </w:p>
    <w:p w14:paraId="191D3E34">
      <w:pPr>
        <w:widowControl w:val="0"/>
        <w:numPr>
          <w:ilvl w:val="0"/>
          <w:numId w:val="0"/>
        </w:numPr>
        <w:kinsoku w:val="0"/>
        <w:wordWrap/>
        <w:topLinePunct/>
        <w:adjustRightInd w:val="0"/>
        <w:snapToGrid w:val="0"/>
        <w:spacing w:before="0" w:after="0" w:line="560" w:lineRule="exact"/>
        <w:ind w:left="0" w:leftChars="0" w:right="0" w:firstLine="640" w:firstLineChars="200"/>
        <w:jc w:val="left"/>
        <w:textAlignment w:val="baseline"/>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6.负责起草运营管理工作制度、计划、分析评价报告；组织推动各项运营管理措施任务有效落实；提出完善运营管理流程、优化资源配置、绩效考核指标等意见建议。</w:t>
      </w:r>
    </w:p>
    <w:p w14:paraId="319D27E4">
      <w:pPr>
        <w:widowControl w:val="0"/>
        <w:numPr>
          <w:ilvl w:val="0"/>
          <w:numId w:val="0"/>
        </w:numPr>
        <w:kinsoku w:val="0"/>
        <w:wordWrap/>
        <w:topLinePunct/>
        <w:adjustRightInd w:val="0"/>
        <w:snapToGrid w:val="0"/>
        <w:spacing w:before="0" w:after="0" w:line="560" w:lineRule="exact"/>
        <w:ind w:left="0" w:leftChars="0" w:right="0" w:firstLine="640" w:firstLineChars="200"/>
        <w:jc w:val="left"/>
        <w:textAlignment w:val="baseline"/>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7.通过对投入、业务收入及收支结余等各种运营指标的分析掌握总医院的运营现状和发展趋势，找出医疗服务、经济核算以及运营中存在的问题，为组织开展医疗服务活动提供决策依据。</w:t>
      </w:r>
    </w:p>
    <w:p w14:paraId="53BF569A">
      <w:pPr>
        <w:widowControl w:val="0"/>
        <w:numPr>
          <w:ilvl w:val="0"/>
          <w:numId w:val="0"/>
        </w:numPr>
        <w:kinsoku w:val="0"/>
        <w:wordWrap/>
        <w:topLinePunct/>
        <w:adjustRightInd w:val="0"/>
        <w:snapToGrid w:val="0"/>
        <w:spacing w:before="0" w:after="0" w:line="560" w:lineRule="exact"/>
        <w:ind w:left="0" w:leftChars="0" w:right="0" w:firstLine="640" w:firstLineChars="200"/>
        <w:jc w:val="left"/>
        <w:textAlignment w:val="baseline"/>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8.组织开展运营效果分析评价，对总医院情况进行对比分析、单一纵深的个体分析和横向的比较分析，实现医院管理从粗放向精细化转变，使总医院人力、物力和财力得到有效合理的利用。</w:t>
      </w:r>
    </w:p>
    <w:p w14:paraId="7F7F8DA6">
      <w:pPr>
        <w:widowControl w:val="0"/>
        <w:numPr>
          <w:ilvl w:val="0"/>
          <w:numId w:val="0"/>
        </w:numPr>
        <w:kinsoku w:val="0"/>
        <w:wordWrap/>
        <w:topLinePunct/>
        <w:adjustRightInd w:val="0"/>
        <w:snapToGrid w:val="0"/>
        <w:spacing w:before="0" w:after="0" w:line="560" w:lineRule="exact"/>
        <w:ind w:left="0" w:leftChars="0" w:right="0" w:firstLine="640" w:firstLineChars="200"/>
        <w:jc w:val="left"/>
        <w:textAlignment w:val="baseline"/>
        <w:outlineLvl w:val="9"/>
        <w:rPr>
          <w:rFonts w:hint="eastAsia" w:ascii="楷体" w:hAnsi="楷体" w:eastAsia="楷体" w:cs="楷体"/>
          <w:b w:val="0"/>
          <w:bCs w:val="0"/>
          <w:color w:val="auto"/>
          <w:kern w:val="0"/>
          <w:sz w:val="32"/>
          <w:szCs w:val="32"/>
          <w:highlight w:val="none"/>
          <w:lang w:val="en-US" w:eastAsia="zh-CN"/>
        </w:rPr>
      </w:pPr>
      <w:r>
        <w:rPr>
          <w:rFonts w:hint="eastAsia" w:ascii="楷体" w:hAnsi="楷体" w:eastAsia="楷体" w:cs="楷体"/>
          <w:b w:val="0"/>
          <w:bCs w:val="0"/>
          <w:color w:val="auto"/>
          <w:kern w:val="0"/>
          <w:sz w:val="32"/>
          <w:szCs w:val="32"/>
          <w:highlight w:val="none"/>
          <w:lang w:val="en-US" w:eastAsia="zh-CN"/>
        </w:rPr>
        <w:t>（二）人力资源绩效管理部：对成员单位人力资源与绩效考核实行统一管理。</w:t>
      </w:r>
    </w:p>
    <w:p w14:paraId="4D41D116">
      <w:pPr>
        <w:widowControl w:val="0"/>
        <w:numPr>
          <w:ilvl w:val="0"/>
          <w:numId w:val="0"/>
        </w:numPr>
        <w:kinsoku w:val="0"/>
        <w:wordWrap/>
        <w:topLinePunct/>
        <w:adjustRightInd w:val="0"/>
        <w:snapToGrid w:val="0"/>
        <w:spacing w:before="0" w:after="0" w:line="560" w:lineRule="exact"/>
        <w:ind w:left="0" w:leftChars="0" w:right="0"/>
        <w:jc w:val="left"/>
        <w:textAlignment w:val="baseline"/>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 xml:space="preserve">    1.总医院内县级医疗卫生机构和基层医疗卫生机构的编制分别核定，统筹使用；根据岗位需要，统一岗位设置，实行县管乡用、乡聘村用、双向流动。</w:t>
      </w:r>
    </w:p>
    <w:p w14:paraId="3EACDFC2">
      <w:pPr>
        <w:widowControl w:val="0"/>
        <w:numPr>
          <w:ilvl w:val="0"/>
          <w:numId w:val="0"/>
        </w:numPr>
        <w:kinsoku w:val="0"/>
        <w:wordWrap/>
        <w:topLinePunct/>
        <w:adjustRightInd w:val="0"/>
        <w:snapToGrid w:val="0"/>
        <w:spacing w:before="0" w:after="0" w:line="560" w:lineRule="exact"/>
        <w:ind w:left="0" w:leftChars="0" w:right="0"/>
        <w:jc w:val="left"/>
        <w:textAlignment w:val="baseline"/>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 xml:space="preserve">    2.推动总医院内部人员统一招聘、使用、培训、调配和管理，做好人员招聘、内设机构、岗位设置、中层干部聘任、内部绩效考核、收入分配、职称聘任等方面的工作。</w:t>
      </w:r>
    </w:p>
    <w:p w14:paraId="58BDA4CD">
      <w:pPr>
        <w:widowControl w:val="0"/>
        <w:numPr>
          <w:ilvl w:val="0"/>
          <w:numId w:val="0"/>
        </w:numPr>
        <w:kinsoku w:val="0"/>
        <w:wordWrap/>
        <w:topLinePunct/>
        <w:adjustRightInd w:val="0"/>
        <w:snapToGrid w:val="0"/>
        <w:spacing w:before="0" w:after="0" w:line="560" w:lineRule="exact"/>
        <w:ind w:left="0" w:leftChars="0" w:right="0"/>
        <w:jc w:val="left"/>
        <w:textAlignment w:val="baseline"/>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 xml:space="preserve">    3.优先保障基层医疗卫生机构用人需要，适当提高基层医疗卫生机构中高级专业技术岗位比例。</w:t>
      </w:r>
    </w:p>
    <w:p w14:paraId="1D44532A">
      <w:pPr>
        <w:widowControl w:val="0"/>
        <w:numPr>
          <w:ilvl w:val="0"/>
          <w:numId w:val="0"/>
        </w:numPr>
        <w:kinsoku w:val="0"/>
        <w:wordWrap/>
        <w:topLinePunct/>
        <w:adjustRightInd w:val="0"/>
        <w:snapToGrid w:val="0"/>
        <w:spacing w:before="0" w:after="0" w:line="560" w:lineRule="exact"/>
        <w:ind w:left="0" w:leftChars="0" w:right="0"/>
        <w:jc w:val="left"/>
        <w:textAlignment w:val="baseline"/>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 xml:space="preserve">    4.负责制定内部绩效考核方案，统一对总医院内成员单位进行考核。考核方案按“牵头医院、其他县级医疗卫生机构、乡镇卫生院和村卫生室”不同层级制订并分类考核。</w:t>
      </w:r>
    </w:p>
    <w:p w14:paraId="1C05234A">
      <w:pPr>
        <w:widowControl w:val="0"/>
        <w:numPr>
          <w:ilvl w:val="0"/>
          <w:numId w:val="0"/>
        </w:numPr>
        <w:kinsoku w:val="0"/>
        <w:wordWrap/>
        <w:topLinePunct/>
        <w:adjustRightInd w:val="0"/>
        <w:snapToGrid w:val="0"/>
        <w:spacing w:before="0" w:after="0" w:line="560" w:lineRule="exact"/>
        <w:ind w:left="0" w:leftChars="0" w:right="0"/>
        <w:jc w:val="left"/>
        <w:textAlignment w:val="baseline"/>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 xml:space="preserve">    5.绩效考核指标向功能定位、服务能力、质量安全、服务效益、资源下沉、巡诊派驻、家庭医生签约、健康管理、成本控制等方面倾斜，考核结果与医保基金结余留用收入、绩效工资总量等在成员单位之间的分配以及各成员单位负责人薪酬挂钩。</w:t>
      </w:r>
    </w:p>
    <w:p w14:paraId="3355EC84">
      <w:pPr>
        <w:widowControl w:val="0"/>
        <w:numPr>
          <w:ilvl w:val="0"/>
          <w:numId w:val="0"/>
        </w:numPr>
        <w:kinsoku w:val="0"/>
        <w:wordWrap/>
        <w:topLinePunct/>
        <w:adjustRightInd w:val="0"/>
        <w:snapToGrid w:val="0"/>
        <w:spacing w:before="0" w:after="0" w:line="560" w:lineRule="exact"/>
        <w:ind w:left="0" w:leftChars="0" w:right="0" w:firstLine="640"/>
        <w:jc w:val="left"/>
        <w:textAlignment w:val="baseline"/>
        <w:outlineLvl w:val="9"/>
        <w:rPr>
          <w:rFonts w:hint="eastAsia" w:ascii="方正仿宋_GB2312" w:hAnsi="方正仿宋_GB2312" w:eastAsia="方正仿宋_GB2312" w:cs="方正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6.落</w:t>
      </w:r>
      <w:r>
        <w:rPr>
          <w:rFonts w:hint="eastAsia" w:ascii="仿宋_GB2312" w:hAnsi="仿宋_GB2312" w:eastAsia="仿宋_GB2312" w:cs="仿宋_GB2312"/>
          <w:b w:val="0"/>
          <w:bCs w:val="0"/>
          <w:color w:val="auto"/>
          <w:kern w:val="0"/>
          <w:sz w:val="32"/>
          <w:szCs w:val="32"/>
          <w:highlight w:val="none"/>
          <w:u w:val="none"/>
          <w:lang w:val="en-US" w:eastAsia="zh-CN"/>
        </w:rPr>
        <w:t>实“两个允许”要求，</w:t>
      </w:r>
      <w:r>
        <w:rPr>
          <w:rFonts w:hint="eastAsia" w:ascii="仿宋_GB2312" w:hAnsi="仿宋_GB2312" w:eastAsia="仿宋_GB2312" w:cs="仿宋_GB2312"/>
          <w:b w:val="0"/>
          <w:bCs w:val="0"/>
          <w:color w:val="auto"/>
          <w:kern w:val="0"/>
          <w:sz w:val="32"/>
          <w:szCs w:val="32"/>
          <w:highlight w:val="none"/>
          <w:lang w:val="en-US" w:eastAsia="zh-CN"/>
        </w:rPr>
        <w:t>不断改革完善薪酬制度，统筹平衡县乡两级绩效工资水平；打破医务人员收入与科室收入挂钩的分配模式，促进医务人员更加关注医疗服务质量和健康结果，更好地体现医务人员岗位职责和技术劳动价值。</w:t>
      </w:r>
    </w:p>
    <w:p w14:paraId="48BAC21A">
      <w:pPr>
        <w:widowControl w:val="0"/>
        <w:numPr>
          <w:ilvl w:val="0"/>
          <w:numId w:val="0"/>
        </w:numPr>
        <w:kinsoku w:val="0"/>
        <w:wordWrap/>
        <w:topLinePunct/>
        <w:adjustRightInd w:val="0"/>
        <w:snapToGrid w:val="0"/>
        <w:spacing w:before="0" w:after="0" w:line="560" w:lineRule="exact"/>
        <w:ind w:left="0" w:leftChars="0" w:right="0" w:firstLine="640" w:firstLineChars="200"/>
        <w:jc w:val="left"/>
        <w:textAlignment w:val="baseline"/>
        <w:outlineLvl w:val="9"/>
        <w:rPr>
          <w:rFonts w:hint="eastAsia" w:ascii="楷体" w:hAnsi="楷体" w:eastAsia="楷体" w:cs="楷体"/>
          <w:b w:val="0"/>
          <w:bCs w:val="0"/>
          <w:color w:val="auto"/>
          <w:kern w:val="0"/>
          <w:sz w:val="32"/>
          <w:szCs w:val="32"/>
          <w:highlight w:val="none"/>
          <w:lang w:val="en-US" w:eastAsia="zh-CN"/>
        </w:rPr>
      </w:pPr>
      <w:r>
        <w:rPr>
          <w:rFonts w:hint="eastAsia" w:ascii="楷体" w:hAnsi="楷体" w:eastAsia="楷体" w:cs="楷体"/>
          <w:b w:val="0"/>
          <w:bCs w:val="0"/>
          <w:color w:val="auto"/>
          <w:kern w:val="0"/>
          <w:sz w:val="32"/>
          <w:szCs w:val="32"/>
          <w:highlight w:val="none"/>
          <w:lang w:val="en-US" w:eastAsia="zh-CN"/>
        </w:rPr>
        <w:t>（三）财务管理部：负责总医院内各成员单位的会计核算和统一管理，完善预算管理。</w:t>
      </w:r>
    </w:p>
    <w:p w14:paraId="39A389D1">
      <w:pPr>
        <w:widowControl w:val="0"/>
        <w:numPr>
          <w:ilvl w:val="0"/>
          <w:numId w:val="0"/>
        </w:numPr>
        <w:kinsoku w:val="0"/>
        <w:wordWrap/>
        <w:topLinePunct/>
        <w:adjustRightInd w:val="0"/>
        <w:snapToGrid w:val="0"/>
        <w:spacing w:before="0" w:after="0" w:line="560" w:lineRule="exact"/>
        <w:ind w:left="0" w:leftChars="0" w:right="0" w:firstLine="640" w:firstLineChars="200"/>
        <w:jc w:val="left"/>
        <w:textAlignment w:val="baseline"/>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1.对各成员单位单独设账、集中核算，或实行统一账户管理。</w:t>
      </w:r>
    </w:p>
    <w:p w14:paraId="0929DB0F">
      <w:pPr>
        <w:widowControl w:val="0"/>
        <w:numPr>
          <w:ilvl w:val="0"/>
          <w:numId w:val="0"/>
        </w:numPr>
        <w:kinsoku w:val="0"/>
        <w:wordWrap/>
        <w:topLinePunct/>
        <w:adjustRightInd w:val="0"/>
        <w:snapToGrid w:val="0"/>
        <w:spacing w:before="0" w:after="0" w:line="560" w:lineRule="exact"/>
        <w:ind w:left="0" w:leftChars="0" w:right="0" w:firstLine="640" w:firstLineChars="200"/>
        <w:jc w:val="left"/>
        <w:textAlignment w:val="baseline"/>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2.加强总医院内部经济运行分析，合理控制成本，完成各成员单位预决算管理。</w:t>
      </w:r>
    </w:p>
    <w:p w14:paraId="11ACA6B2">
      <w:pPr>
        <w:widowControl w:val="0"/>
        <w:numPr>
          <w:ilvl w:val="0"/>
          <w:numId w:val="0"/>
        </w:numPr>
        <w:kinsoku w:val="0"/>
        <w:wordWrap/>
        <w:topLinePunct/>
        <w:adjustRightInd w:val="0"/>
        <w:snapToGrid w:val="0"/>
        <w:spacing w:before="0" w:after="0" w:line="560" w:lineRule="exact"/>
        <w:ind w:left="0" w:leftChars="0" w:right="0" w:firstLine="640" w:firstLineChars="200"/>
        <w:jc w:val="left"/>
        <w:textAlignment w:val="baseline"/>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3.建立总医院内资源共享的利益分配机制及逐步统一采购配送的财务结算机制。</w:t>
      </w:r>
    </w:p>
    <w:p w14:paraId="59F74365">
      <w:pPr>
        <w:widowControl w:val="0"/>
        <w:numPr>
          <w:ilvl w:val="0"/>
          <w:numId w:val="0"/>
        </w:numPr>
        <w:kinsoku w:val="0"/>
        <w:wordWrap/>
        <w:topLinePunct/>
        <w:adjustRightInd w:val="0"/>
        <w:snapToGrid w:val="0"/>
        <w:spacing w:before="0" w:after="0" w:line="560" w:lineRule="exact"/>
        <w:ind w:left="0" w:leftChars="0" w:right="0" w:firstLine="640" w:firstLineChars="200"/>
        <w:jc w:val="left"/>
        <w:textAlignment w:val="baseline"/>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4.在总医院内明确资产的调剂、调拨和共享共用机制，收入确认、成本分担等由总医院统一负责。</w:t>
      </w:r>
    </w:p>
    <w:p w14:paraId="37523FB7">
      <w:pPr>
        <w:widowControl w:val="0"/>
        <w:numPr>
          <w:ilvl w:val="0"/>
          <w:numId w:val="0"/>
        </w:numPr>
        <w:kinsoku w:val="0"/>
        <w:wordWrap/>
        <w:topLinePunct/>
        <w:adjustRightInd w:val="0"/>
        <w:snapToGrid w:val="0"/>
        <w:spacing w:before="0" w:after="0" w:line="560" w:lineRule="exact"/>
        <w:ind w:left="0" w:leftChars="0" w:right="0" w:firstLine="640" w:firstLineChars="200"/>
        <w:jc w:val="left"/>
        <w:textAlignment w:val="baseline"/>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5.负责清产核资工作。</w:t>
      </w:r>
    </w:p>
    <w:p w14:paraId="41F2CF54">
      <w:pPr>
        <w:widowControl w:val="0"/>
        <w:numPr>
          <w:ilvl w:val="0"/>
          <w:numId w:val="0"/>
        </w:numPr>
        <w:kinsoku w:val="0"/>
        <w:wordWrap/>
        <w:topLinePunct/>
        <w:adjustRightInd w:val="0"/>
        <w:snapToGrid w:val="0"/>
        <w:spacing w:before="0" w:after="0" w:line="560" w:lineRule="exact"/>
        <w:ind w:left="0" w:leftChars="0" w:right="0" w:firstLine="640" w:firstLineChars="200"/>
        <w:jc w:val="left"/>
        <w:textAlignment w:val="baseline"/>
        <w:outlineLvl w:val="9"/>
        <w:rPr>
          <w:rFonts w:hint="eastAsia" w:ascii="楷体" w:hAnsi="楷体" w:eastAsia="楷体" w:cs="楷体"/>
          <w:b w:val="0"/>
          <w:bCs w:val="0"/>
          <w:color w:val="auto"/>
          <w:kern w:val="0"/>
          <w:sz w:val="32"/>
          <w:szCs w:val="32"/>
          <w:highlight w:val="none"/>
          <w:lang w:val="en-US" w:eastAsia="zh-CN"/>
        </w:rPr>
      </w:pPr>
      <w:r>
        <w:rPr>
          <w:rFonts w:hint="eastAsia" w:ascii="楷体" w:hAnsi="楷体" w:eastAsia="楷体" w:cs="楷体"/>
          <w:b w:val="0"/>
          <w:bCs w:val="0"/>
          <w:color w:val="auto"/>
          <w:kern w:val="0"/>
          <w:sz w:val="32"/>
          <w:szCs w:val="32"/>
          <w:highlight w:val="none"/>
          <w:lang w:val="en-US" w:eastAsia="zh-CN"/>
        </w:rPr>
        <w:t>（四）医务管理部：负责对医疗、护理、检验检查、院感管理等业务的统一管理。</w:t>
      </w:r>
    </w:p>
    <w:p w14:paraId="5AE389D8">
      <w:pPr>
        <w:widowControl w:val="0"/>
        <w:numPr>
          <w:ilvl w:val="0"/>
          <w:numId w:val="0"/>
        </w:numPr>
        <w:kinsoku w:val="0"/>
        <w:wordWrap/>
        <w:topLinePunct/>
        <w:adjustRightInd w:val="0"/>
        <w:snapToGrid w:val="0"/>
        <w:spacing w:before="0" w:after="0" w:line="560" w:lineRule="exact"/>
        <w:ind w:left="0" w:leftChars="0" w:right="0" w:firstLine="640" w:firstLineChars="200"/>
        <w:jc w:val="left"/>
        <w:textAlignment w:val="baseline"/>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1.统一技术规范。制定统一的总医院内规章制度和技术规范、人员培训、质量控制等标准，强化总医院医疗质量和安全管理，完善查房、病案管理、处方点评等工作流程和标准；规范临床路径管理；建立总医院质量监控指标体系；加强检查检验、疾病诊断质量监测评价。</w:t>
      </w:r>
    </w:p>
    <w:p w14:paraId="62B1173E">
      <w:pPr>
        <w:widowControl w:val="0"/>
        <w:numPr>
          <w:ilvl w:val="0"/>
          <w:numId w:val="0"/>
        </w:numPr>
        <w:kinsoku w:val="0"/>
        <w:wordWrap/>
        <w:topLinePunct/>
        <w:adjustRightInd w:val="0"/>
        <w:snapToGrid w:val="0"/>
        <w:spacing w:before="0" w:after="0" w:line="560" w:lineRule="exact"/>
        <w:ind w:left="0" w:leftChars="0" w:right="0" w:firstLine="640" w:firstLineChars="200"/>
        <w:jc w:val="left"/>
        <w:textAlignment w:val="baseline"/>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2.统一双向转诊。制定基层常见病、多发病防治指南和医共体内各级医疗机构疾病诊疗目录（疾病谱）；建立完善县域内分级诊疗和县域外转诊管理办法，明确总医院内双向转诊流程、标准和责任；成立县乡村三级转诊服务体系，总医院内各成员单位明确专人负责；建立总医院内双向转诊利益分配机制，医共体内外转诊规范有序顺畅，做好跟踪接续服务。</w:t>
      </w:r>
    </w:p>
    <w:p w14:paraId="2D83FCDE">
      <w:pPr>
        <w:widowControl w:val="0"/>
        <w:numPr>
          <w:ilvl w:val="0"/>
          <w:numId w:val="0"/>
        </w:numPr>
        <w:kinsoku w:val="0"/>
        <w:wordWrap/>
        <w:topLinePunct/>
        <w:adjustRightInd w:val="0"/>
        <w:snapToGrid w:val="0"/>
        <w:spacing w:before="0" w:after="0" w:line="560" w:lineRule="exact"/>
        <w:ind w:left="0" w:leftChars="0" w:right="0" w:firstLine="640" w:firstLineChars="200"/>
        <w:jc w:val="left"/>
        <w:textAlignment w:val="baseline"/>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3.统一质量监管。加强医疗质量监管，全面落实医疗核心制度，逐步实现总医院内医疗质量的同质化。</w:t>
      </w:r>
    </w:p>
    <w:p w14:paraId="62EE11E1">
      <w:pPr>
        <w:widowControl w:val="0"/>
        <w:numPr>
          <w:ilvl w:val="0"/>
          <w:numId w:val="0"/>
        </w:numPr>
        <w:kinsoku w:val="0"/>
        <w:wordWrap/>
        <w:topLinePunct/>
        <w:adjustRightInd w:val="0"/>
        <w:snapToGrid w:val="0"/>
        <w:spacing w:before="0" w:after="0" w:line="560" w:lineRule="exact"/>
        <w:ind w:left="0" w:leftChars="0" w:right="0" w:firstLine="640" w:firstLineChars="200"/>
        <w:jc w:val="left"/>
        <w:textAlignment w:val="baseline"/>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4.急救体系建设。强化胸痛、卒中、创伤、危重儿童新生儿救治、危重孕产妇救治“五大中心”作用，加强县域医疗急救体系建设。</w:t>
      </w:r>
    </w:p>
    <w:p w14:paraId="15B873F8">
      <w:pPr>
        <w:widowControl w:val="0"/>
        <w:numPr>
          <w:ilvl w:val="0"/>
          <w:numId w:val="0"/>
        </w:numPr>
        <w:kinsoku w:val="0"/>
        <w:wordWrap/>
        <w:topLinePunct/>
        <w:adjustRightInd w:val="0"/>
        <w:snapToGrid w:val="0"/>
        <w:spacing w:before="0" w:after="0" w:line="560" w:lineRule="exact"/>
        <w:ind w:left="0" w:leftChars="0" w:right="0" w:firstLine="640" w:firstLineChars="200"/>
        <w:jc w:val="left"/>
        <w:textAlignment w:val="baseline"/>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5.提高专科能力。大力推进国家、省、市临床重点专科建设，以“院有重点、科有特色、人有专才”为目标，打造一批特色鲜明的优势专科。</w:t>
      </w:r>
    </w:p>
    <w:p w14:paraId="5EF5EC98">
      <w:pPr>
        <w:widowControl w:val="0"/>
        <w:numPr>
          <w:ilvl w:val="0"/>
          <w:numId w:val="0"/>
        </w:numPr>
        <w:kinsoku w:val="0"/>
        <w:wordWrap/>
        <w:topLinePunct/>
        <w:adjustRightInd w:val="0"/>
        <w:snapToGrid w:val="0"/>
        <w:spacing w:before="0" w:after="0" w:line="560" w:lineRule="exact"/>
        <w:ind w:left="0" w:leftChars="0" w:right="0" w:firstLine="640" w:firstLineChars="200"/>
        <w:jc w:val="left"/>
        <w:textAlignment w:val="baseline"/>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6.推进中心建设。扎实推进医学检验、医学影像、心电诊断、病理诊断、消毒供应等资源共享中心及县域急诊急救、肿瘤防治、慢病管理、微创介入、麻醉疼痛诊疗、重症监护等临床服务中心建设。</w:t>
      </w:r>
    </w:p>
    <w:p w14:paraId="47056845">
      <w:pPr>
        <w:widowControl w:val="0"/>
        <w:numPr>
          <w:ilvl w:val="0"/>
          <w:numId w:val="0"/>
        </w:numPr>
        <w:kinsoku w:val="0"/>
        <w:wordWrap/>
        <w:topLinePunct/>
        <w:adjustRightInd w:val="0"/>
        <w:snapToGrid w:val="0"/>
        <w:spacing w:before="0" w:after="0" w:line="560" w:lineRule="exact"/>
        <w:ind w:left="0" w:leftChars="0" w:right="0" w:firstLine="640" w:firstLineChars="200"/>
        <w:jc w:val="left"/>
        <w:textAlignment w:val="baseline"/>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7.提升服务能力。统筹提升整体服务能力，落实优质医疗资源下沉、提升重大疫情应对和医疗应急能力。</w:t>
      </w:r>
    </w:p>
    <w:p w14:paraId="67BD36DA">
      <w:pPr>
        <w:widowControl w:val="0"/>
        <w:numPr>
          <w:ilvl w:val="0"/>
          <w:numId w:val="0"/>
        </w:numPr>
        <w:kinsoku w:val="0"/>
        <w:wordWrap/>
        <w:topLinePunct/>
        <w:adjustRightInd w:val="0"/>
        <w:snapToGrid w:val="0"/>
        <w:spacing w:before="0" w:after="0" w:line="560" w:lineRule="exact"/>
        <w:ind w:left="0" w:leftChars="0" w:right="0" w:firstLine="640" w:firstLineChars="200"/>
        <w:jc w:val="left"/>
        <w:textAlignment w:val="baseline"/>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8.突出中医特色。打造中医特色诊疗、中医康复、中医治未病和慢病治疗管理“四大中心”，全面提升中医特色服务能力。指导和帮助医共体内的各社区卫生服务中心和乡镇卫生院设立中医馆或中医阁，推广中医药适宜技术，更好地发挥中医药在基层常见病、多发病中的预防、治疗和康复作用。通过中医专家下沉，对基层医疗机构进行培训指导，提高基层诊疗水平，满足人民群众对中医药服务的需求。</w:t>
      </w:r>
    </w:p>
    <w:p w14:paraId="02690EE6">
      <w:pPr>
        <w:widowControl w:val="0"/>
        <w:numPr>
          <w:ilvl w:val="0"/>
          <w:numId w:val="0"/>
        </w:numPr>
        <w:kinsoku w:val="0"/>
        <w:wordWrap/>
        <w:topLinePunct/>
        <w:adjustRightInd w:val="0"/>
        <w:snapToGrid w:val="0"/>
        <w:spacing w:before="0" w:after="0" w:line="560" w:lineRule="exact"/>
        <w:ind w:left="0" w:leftChars="0" w:right="0" w:firstLine="640" w:firstLineChars="200"/>
        <w:jc w:val="left"/>
        <w:textAlignment w:val="baseline"/>
        <w:outlineLvl w:val="9"/>
        <w:rPr>
          <w:rFonts w:hint="eastAsia" w:ascii="楷体" w:hAnsi="楷体" w:eastAsia="楷体" w:cs="楷体"/>
          <w:b w:val="0"/>
          <w:bCs w:val="0"/>
          <w:color w:val="auto"/>
          <w:kern w:val="0"/>
          <w:sz w:val="32"/>
          <w:szCs w:val="32"/>
          <w:highlight w:val="none"/>
          <w:lang w:val="en-US" w:eastAsia="zh-CN"/>
        </w:rPr>
      </w:pPr>
      <w:r>
        <w:rPr>
          <w:rFonts w:hint="eastAsia" w:ascii="楷体" w:hAnsi="楷体" w:eastAsia="楷体" w:cs="楷体"/>
          <w:b w:val="0"/>
          <w:bCs w:val="0"/>
          <w:color w:val="auto"/>
          <w:kern w:val="0"/>
          <w:sz w:val="32"/>
          <w:szCs w:val="32"/>
          <w:highlight w:val="none"/>
          <w:lang w:val="en-US" w:eastAsia="zh-CN"/>
        </w:rPr>
        <w:t>（五）公共卫生管理部：负责统筹医防融合和落实基本公共卫生任务，做好传染病信息报告管理。</w:t>
      </w:r>
    </w:p>
    <w:p w14:paraId="5D8A97E8">
      <w:pPr>
        <w:widowControl w:val="0"/>
        <w:wordWrap/>
        <w:adjustRightInd/>
        <w:snapToGrid/>
        <w:spacing w:before="0" w:after="0" w:line="560" w:lineRule="exact"/>
        <w:ind w:left="0" w:leftChars="0" w:right="0" w:firstLine="640" w:firstLineChars="200"/>
        <w:textAlignment w:val="auto"/>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1.围绕慢病患者、老年人、儿童、孕产妇、重大传染病患者等重点人群，开展疾病预防、筛查、诊治、护理、康复等一体化服务，做实、做优基本公共卫生服务项目和家庭医生签约服务。</w:t>
      </w:r>
    </w:p>
    <w:p w14:paraId="10C24969">
      <w:pPr>
        <w:widowControl w:val="0"/>
        <w:wordWrap/>
        <w:adjustRightInd/>
        <w:snapToGrid/>
        <w:spacing w:before="0" w:after="0" w:line="560" w:lineRule="exact"/>
        <w:ind w:left="0" w:leftChars="0" w:right="0" w:firstLine="640" w:firstLineChars="200"/>
        <w:textAlignment w:val="auto"/>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2.加强临床医生公共卫生知识培训考核，引导和强化临床医生医防融合服务意识，自觉参与公共卫生工作，把预防为主融入临床诊治全过程，落实到医疗服务中。</w:t>
      </w:r>
    </w:p>
    <w:p w14:paraId="262955E5">
      <w:pPr>
        <w:widowControl w:val="0"/>
        <w:numPr>
          <w:ilvl w:val="0"/>
          <w:numId w:val="0"/>
        </w:numPr>
        <w:kinsoku w:val="0"/>
        <w:wordWrap/>
        <w:topLinePunct/>
        <w:adjustRightInd w:val="0"/>
        <w:snapToGrid w:val="0"/>
        <w:spacing w:before="0" w:after="0" w:line="560" w:lineRule="exact"/>
        <w:ind w:left="0" w:leftChars="0" w:right="0" w:firstLine="640" w:firstLineChars="200"/>
        <w:jc w:val="left"/>
        <w:textAlignment w:val="baseline"/>
        <w:outlineLvl w:val="9"/>
        <w:rPr>
          <w:rFonts w:hint="default"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3.推进县域医疗卫生次中心建设。巩固县域医疗卫生次中心建设成果，逐步建成烟溪、马路、羊角塘、小淹、清塘铺等县域医疗卫生次中心，切实提升服务能力。</w:t>
      </w:r>
    </w:p>
    <w:p w14:paraId="158ACDDF">
      <w:pPr>
        <w:widowControl w:val="0"/>
        <w:numPr>
          <w:ilvl w:val="0"/>
          <w:numId w:val="0"/>
        </w:numPr>
        <w:kinsoku w:val="0"/>
        <w:wordWrap/>
        <w:topLinePunct/>
        <w:adjustRightInd w:val="0"/>
        <w:snapToGrid w:val="0"/>
        <w:spacing w:before="0" w:after="0" w:line="560" w:lineRule="exact"/>
        <w:ind w:left="0" w:leftChars="0" w:right="0" w:firstLine="640" w:firstLineChars="200"/>
        <w:jc w:val="left"/>
        <w:textAlignment w:val="baseline"/>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4.充分发挥牵头医院临床专科规范诊疗、疾病诊断等技术优势，为县域内公共卫生服务提供技术支撑。</w:t>
      </w:r>
    </w:p>
    <w:p w14:paraId="6170ECFE">
      <w:pPr>
        <w:widowControl w:val="0"/>
        <w:numPr>
          <w:ilvl w:val="0"/>
          <w:numId w:val="0"/>
        </w:numPr>
        <w:kinsoku w:val="0"/>
        <w:wordWrap/>
        <w:topLinePunct/>
        <w:adjustRightInd w:val="0"/>
        <w:snapToGrid w:val="0"/>
        <w:spacing w:before="0" w:after="0" w:line="560" w:lineRule="exact"/>
        <w:ind w:left="0" w:leftChars="0" w:right="0" w:firstLine="640" w:firstLineChars="200"/>
        <w:jc w:val="left"/>
        <w:textAlignment w:val="baseline"/>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5.健全总医院传染病监测预警机制，严格落实传染病疫情信息报告和发热门诊、哨点医院等监测任务，加强医防协同、医防融合，配合疾病预防控制机构做好疫情核实等工作，切实履行医疗机构公共卫生职责。</w:t>
      </w:r>
    </w:p>
    <w:p w14:paraId="0E93CAFA">
      <w:pPr>
        <w:widowControl w:val="0"/>
        <w:numPr>
          <w:ilvl w:val="0"/>
          <w:numId w:val="0"/>
        </w:numPr>
        <w:kinsoku w:val="0"/>
        <w:wordWrap/>
        <w:topLinePunct/>
        <w:adjustRightInd w:val="0"/>
        <w:snapToGrid w:val="0"/>
        <w:spacing w:before="0" w:after="0" w:line="560" w:lineRule="exact"/>
        <w:ind w:left="0" w:leftChars="0" w:right="0" w:firstLine="640" w:firstLineChars="200"/>
        <w:jc w:val="left"/>
        <w:textAlignment w:val="baseline"/>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6.基本公共卫生服务经费按总医院常住人口总额预算，由总医院统筹管理使用，实行按季度预拨部分工作经费，根据年终绩效考核结果发放。</w:t>
      </w:r>
    </w:p>
    <w:p w14:paraId="21A28513">
      <w:pPr>
        <w:widowControl w:val="0"/>
        <w:numPr>
          <w:ilvl w:val="0"/>
          <w:numId w:val="0"/>
        </w:numPr>
        <w:kinsoku w:val="0"/>
        <w:wordWrap/>
        <w:topLinePunct/>
        <w:adjustRightInd w:val="0"/>
        <w:snapToGrid w:val="0"/>
        <w:spacing w:before="0" w:after="0" w:line="560" w:lineRule="exact"/>
        <w:ind w:left="0" w:leftChars="0" w:right="0" w:firstLine="640" w:firstLineChars="200"/>
        <w:jc w:val="left"/>
        <w:textAlignment w:val="baseline"/>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7.健康促进经费可从医疗机构的成本中列支，有效引导公立医院从“以治病为中心”向“以健康为中心”转变，将健康服务重心向前端延伸。</w:t>
      </w:r>
    </w:p>
    <w:p w14:paraId="4ED339D8">
      <w:pPr>
        <w:widowControl w:val="0"/>
        <w:numPr>
          <w:ilvl w:val="0"/>
          <w:numId w:val="0"/>
        </w:numPr>
        <w:kinsoku w:val="0"/>
        <w:wordWrap/>
        <w:topLinePunct/>
        <w:adjustRightInd w:val="0"/>
        <w:snapToGrid w:val="0"/>
        <w:spacing w:before="0" w:after="0" w:line="560" w:lineRule="exact"/>
        <w:ind w:left="0" w:leftChars="0" w:right="0" w:firstLine="640" w:firstLineChars="200"/>
        <w:jc w:val="left"/>
        <w:textAlignment w:val="baseline"/>
        <w:outlineLvl w:val="9"/>
        <w:rPr>
          <w:rFonts w:hint="eastAsia" w:ascii="楷体" w:hAnsi="楷体" w:eastAsia="楷体" w:cs="楷体"/>
          <w:b w:val="0"/>
          <w:bCs w:val="0"/>
          <w:color w:val="auto"/>
          <w:kern w:val="0"/>
          <w:sz w:val="32"/>
          <w:szCs w:val="32"/>
          <w:highlight w:val="none"/>
          <w:lang w:val="en-US" w:eastAsia="zh-CN"/>
        </w:rPr>
      </w:pPr>
      <w:r>
        <w:rPr>
          <w:rFonts w:hint="eastAsia" w:ascii="楷体" w:hAnsi="楷体" w:eastAsia="楷体" w:cs="楷体"/>
          <w:b w:val="0"/>
          <w:bCs w:val="0"/>
          <w:color w:val="auto"/>
          <w:kern w:val="0"/>
          <w:sz w:val="32"/>
          <w:szCs w:val="32"/>
          <w:highlight w:val="none"/>
          <w:lang w:val="en-US" w:eastAsia="zh-CN"/>
        </w:rPr>
        <w:t>（六）药械管理部：对成员单位药品、耗材与试剂、医用设备实行统一管理。</w:t>
      </w:r>
    </w:p>
    <w:p w14:paraId="64F633E1">
      <w:pPr>
        <w:widowControl w:val="0"/>
        <w:numPr>
          <w:ilvl w:val="0"/>
          <w:numId w:val="0"/>
        </w:numPr>
        <w:kinsoku w:val="0"/>
        <w:wordWrap/>
        <w:topLinePunct/>
        <w:adjustRightInd w:val="0"/>
        <w:snapToGrid w:val="0"/>
        <w:spacing w:before="0" w:after="0" w:line="560" w:lineRule="exact"/>
        <w:ind w:left="0" w:leftChars="0" w:right="0" w:firstLine="640" w:firstLineChars="200"/>
        <w:jc w:val="left"/>
        <w:textAlignment w:val="baseline"/>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1.建立总医院药事管理与药物治疗学委员会、医用耗材管理委员会和医学装备管理委员会，负责成员单位的药械管理工作。</w:t>
      </w:r>
    </w:p>
    <w:p w14:paraId="0A97A408">
      <w:pPr>
        <w:widowControl w:val="0"/>
        <w:numPr>
          <w:ilvl w:val="0"/>
          <w:numId w:val="0"/>
        </w:numPr>
        <w:kinsoku w:val="0"/>
        <w:wordWrap/>
        <w:topLinePunct/>
        <w:adjustRightInd w:val="0"/>
        <w:snapToGrid w:val="0"/>
        <w:spacing w:before="0" w:after="0" w:line="560" w:lineRule="exact"/>
        <w:ind w:left="0" w:leftChars="0" w:right="0" w:firstLine="640" w:firstLineChars="200"/>
        <w:jc w:val="left"/>
        <w:textAlignment w:val="baseline"/>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2.加强药械管理，对成员单位药械工作进行指导与考核。</w:t>
      </w:r>
    </w:p>
    <w:p w14:paraId="30B2BE1C">
      <w:pPr>
        <w:widowControl w:val="0"/>
        <w:numPr>
          <w:ilvl w:val="0"/>
          <w:numId w:val="0"/>
        </w:numPr>
        <w:kinsoku w:val="0"/>
        <w:wordWrap/>
        <w:topLinePunct/>
        <w:adjustRightInd w:val="0"/>
        <w:snapToGrid w:val="0"/>
        <w:spacing w:before="0" w:after="0" w:line="560" w:lineRule="exact"/>
        <w:ind w:left="0" w:leftChars="0" w:right="0" w:firstLine="640" w:firstLineChars="200"/>
        <w:jc w:val="left"/>
        <w:textAlignment w:val="baseline"/>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3.认真落实药品、耗材的相关采购制度，制定统一的药品目录、耗材目录，优先使用国家集中采购中选品种和国家基本药物目录内品种，实行药品、耗材统一采购配送（由具备相应资质的企业分别向各医疗机构配送）、统一支付货款，统一监管。</w:t>
      </w:r>
    </w:p>
    <w:p w14:paraId="796C7B27">
      <w:pPr>
        <w:widowControl w:val="0"/>
        <w:numPr>
          <w:ilvl w:val="0"/>
          <w:numId w:val="0"/>
        </w:numPr>
        <w:kinsoku w:val="0"/>
        <w:wordWrap/>
        <w:topLinePunct/>
        <w:adjustRightInd w:val="0"/>
        <w:snapToGrid w:val="0"/>
        <w:spacing w:before="0" w:after="0" w:line="560" w:lineRule="exact"/>
        <w:ind w:left="0" w:leftChars="0" w:right="0" w:firstLine="640" w:firstLineChars="200"/>
        <w:jc w:val="left"/>
        <w:textAlignment w:val="baseline"/>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4.建设总医院中心药房，逐步建立处方流转中心，畅通乡镇卫生院与县级医院的用药衔接，将三级综合医院的药房服务延伸到基层医院，解决城乡居民用药问题。</w:t>
      </w:r>
    </w:p>
    <w:p w14:paraId="5EE7C34E">
      <w:pPr>
        <w:widowControl w:val="0"/>
        <w:numPr>
          <w:ilvl w:val="0"/>
          <w:numId w:val="0"/>
        </w:numPr>
        <w:kinsoku w:val="0"/>
        <w:wordWrap/>
        <w:topLinePunct/>
        <w:adjustRightInd w:val="0"/>
        <w:snapToGrid w:val="0"/>
        <w:spacing w:before="0" w:after="0" w:line="560" w:lineRule="exact"/>
        <w:ind w:right="0" w:firstLine="320" w:firstLineChars="100"/>
        <w:jc w:val="left"/>
        <w:textAlignment w:val="baseline"/>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 xml:space="preserve">  5.健全医疗设备管理制度，规范采购流程，在设备运行、质控、维修、保养、档案等方面进行同质化管理。</w:t>
      </w:r>
    </w:p>
    <w:p w14:paraId="3FB872D4">
      <w:pPr>
        <w:widowControl w:val="0"/>
        <w:numPr>
          <w:ilvl w:val="0"/>
          <w:numId w:val="0"/>
        </w:numPr>
        <w:kinsoku w:val="0"/>
        <w:wordWrap/>
        <w:topLinePunct/>
        <w:adjustRightInd w:val="0"/>
        <w:snapToGrid w:val="0"/>
        <w:spacing w:before="0" w:after="0" w:line="560" w:lineRule="exact"/>
        <w:ind w:left="0" w:leftChars="0" w:right="0" w:firstLine="640" w:firstLineChars="200"/>
        <w:jc w:val="left"/>
        <w:textAlignment w:val="baseline"/>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6.实现医疗设备共享，闲置设备可调配流转到有需求的医疗卫生机构使用。</w:t>
      </w:r>
    </w:p>
    <w:p w14:paraId="09ABD4FA">
      <w:pPr>
        <w:widowControl w:val="0"/>
        <w:numPr>
          <w:ilvl w:val="0"/>
          <w:numId w:val="0"/>
        </w:numPr>
        <w:kinsoku w:val="0"/>
        <w:wordWrap/>
        <w:topLinePunct/>
        <w:adjustRightInd w:val="0"/>
        <w:snapToGrid w:val="0"/>
        <w:spacing w:before="0" w:after="0" w:line="560" w:lineRule="exact"/>
        <w:ind w:left="0" w:leftChars="0" w:right="0" w:firstLine="640" w:firstLineChars="200"/>
        <w:jc w:val="left"/>
        <w:textAlignment w:val="baseline"/>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7.大型医疗设备的计量、记录和列报由总医院统一负责。</w:t>
      </w:r>
    </w:p>
    <w:p w14:paraId="21094161">
      <w:pPr>
        <w:widowControl w:val="0"/>
        <w:numPr>
          <w:ilvl w:val="0"/>
          <w:numId w:val="0"/>
        </w:numPr>
        <w:kinsoku w:val="0"/>
        <w:wordWrap/>
        <w:topLinePunct/>
        <w:adjustRightInd w:val="0"/>
        <w:snapToGrid w:val="0"/>
        <w:spacing w:before="0" w:after="0" w:line="560" w:lineRule="exact"/>
        <w:ind w:left="0" w:leftChars="0" w:right="0" w:firstLine="640" w:firstLineChars="200"/>
        <w:jc w:val="left"/>
        <w:textAlignment w:val="baseline"/>
        <w:outlineLvl w:val="9"/>
        <w:rPr>
          <w:rFonts w:hint="eastAsia" w:ascii="楷体" w:hAnsi="楷体" w:eastAsia="楷体" w:cs="楷体"/>
          <w:b w:val="0"/>
          <w:bCs w:val="0"/>
          <w:color w:val="auto"/>
          <w:kern w:val="0"/>
          <w:sz w:val="32"/>
          <w:szCs w:val="32"/>
          <w:highlight w:val="none"/>
          <w:lang w:val="en-US" w:eastAsia="zh-CN"/>
        </w:rPr>
      </w:pPr>
      <w:r>
        <w:rPr>
          <w:rFonts w:hint="eastAsia" w:ascii="楷体" w:hAnsi="楷体" w:eastAsia="楷体" w:cs="楷体"/>
          <w:b w:val="0"/>
          <w:bCs w:val="0"/>
          <w:color w:val="auto"/>
          <w:kern w:val="0"/>
          <w:sz w:val="32"/>
          <w:szCs w:val="32"/>
          <w:highlight w:val="none"/>
          <w:lang w:val="en-US" w:eastAsia="zh-CN"/>
        </w:rPr>
        <w:t>（七）医保管理部：负责成员单位医保基金的管理、考核、分配。</w:t>
      </w:r>
    </w:p>
    <w:p w14:paraId="12232430">
      <w:pPr>
        <w:widowControl w:val="0"/>
        <w:numPr>
          <w:ilvl w:val="0"/>
          <w:numId w:val="0"/>
        </w:numPr>
        <w:kinsoku w:val="0"/>
        <w:wordWrap/>
        <w:topLinePunct/>
        <w:adjustRightInd w:val="0"/>
        <w:snapToGrid w:val="0"/>
        <w:spacing w:before="0" w:after="0" w:line="560" w:lineRule="exact"/>
        <w:ind w:left="0" w:leftChars="0" w:right="0" w:firstLine="640" w:firstLineChars="200"/>
        <w:jc w:val="left"/>
        <w:textAlignment w:val="baseline"/>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1.制定总医院医保基金内部使用管理办法，在DIP政策框架范围内，开展多元复合支付。对住院医疗服务，主要按DIP进行付费；对长期、慢性病住院医疗服务，逐步推行按床日付费；对门诊医疗服务，结合家庭医生签约服务，实行门诊按人头付费。</w:t>
      </w:r>
    </w:p>
    <w:p w14:paraId="73CDDDAF">
      <w:pPr>
        <w:widowControl w:val="0"/>
        <w:numPr>
          <w:ilvl w:val="0"/>
          <w:numId w:val="0"/>
        </w:numPr>
        <w:kinsoku w:val="0"/>
        <w:wordWrap/>
        <w:topLinePunct/>
        <w:adjustRightInd w:val="0"/>
        <w:snapToGrid w:val="0"/>
        <w:spacing w:before="0" w:after="0" w:line="560" w:lineRule="exact"/>
        <w:ind w:left="0" w:leftChars="0" w:right="0" w:firstLine="640" w:firstLineChars="200"/>
        <w:jc w:val="left"/>
        <w:textAlignment w:val="baseline"/>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2.总医院内实行医保基金总额打包付费、基金结余留用、合理超支分担的支付政策。发挥医保基金打包的引导作用，按医院、按年度将医保基金打包给各成员单位使用，逐步提高基层医疗卫生机构医保基金占比。医共体结余留用的医保基金纳入医疗服务性收入，按照国家和省市相关政策执行。</w:t>
      </w:r>
    </w:p>
    <w:p w14:paraId="392083FB">
      <w:pPr>
        <w:widowControl w:val="0"/>
        <w:numPr>
          <w:ilvl w:val="0"/>
          <w:numId w:val="0"/>
        </w:numPr>
        <w:kinsoku w:val="0"/>
        <w:wordWrap/>
        <w:topLinePunct/>
        <w:adjustRightInd w:val="0"/>
        <w:snapToGrid w:val="0"/>
        <w:spacing w:before="0" w:after="0" w:line="560" w:lineRule="exact"/>
        <w:ind w:left="0" w:leftChars="0" w:right="0" w:firstLine="640" w:firstLineChars="200"/>
        <w:jc w:val="left"/>
        <w:textAlignment w:val="baseline"/>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3.加强总医院内医保基金监管，和县医疗保障局成立联合监管组，严防过度医疗或医疗服务缩水，控制医药费用不合理增长，有效防范欺诈骗保行为。对各成员单位的医保基金使用进行动态监管，并加强对门诊统筹、两病门诊、门诊特殊病种与“双通道”药品的管理与绩效考核。</w:t>
      </w:r>
    </w:p>
    <w:p w14:paraId="2F7DD4EC">
      <w:pPr>
        <w:widowControl w:val="0"/>
        <w:numPr>
          <w:ilvl w:val="0"/>
          <w:numId w:val="0"/>
        </w:numPr>
        <w:kinsoku w:val="0"/>
        <w:wordWrap/>
        <w:topLinePunct/>
        <w:adjustRightInd w:val="0"/>
        <w:snapToGrid w:val="0"/>
        <w:spacing w:before="0" w:after="0" w:line="560" w:lineRule="exact"/>
        <w:ind w:left="0" w:leftChars="0" w:right="0" w:firstLine="640" w:firstLineChars="200"/>
        <w:jc w:val="left"/>
        <w:textAlignment w:val="baseline"/>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4.加强与医保部门联系，动态调整医疗服务价格，逐步理顺医疗服务比价关系。落实一般诊疗费政策，对不同层级医疗机构实行差别化支付政策，对符合规定的转诊住院患者连续计算起付线。</w:t>
      </w:r>
    </w:p>
    <w:p w14:paraId="576F3150">
      <w:pPr>
        <w:widowControl w:val="0"/>
        <w:numPr>
          <w:ilvl w:val="0"/>
          <w:numId w:val="0"/>
        </w:numPr>
        <w:kinsoku w:val="0"/>
        <w:wordWrap/>
        <w:topLinePunct/>
        <w:adjustRightInd w:val="0"/>
        <w:snapToGrid w:val="0"/>
        <w:spacing w:before="0" w:after="0" w:line="560" w:lineRule="exact"/>
        <w:ind w:left="0" w:leftChars="0" w:right="0" w:firstLine="640" w:firstLineChars="200"/>
        <w:jc w:val="left"/>
        <w:textAlignment w:val="baseline"/>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5.加强对外转参保人员的数据分析与情况上报，按月通报各成员单位，并督促各成员单位完成情况上报与分析说明，配合做好分级诊疗工作。</w:t>
      </w:r>
    </w:p>
    <w:p w14:paraId="3A030A39">
      <w:pPr>
        <w:widowControl w:val="0"/>
        <w:numPr>
          <w:ilvl w:val="0"/>
          <w:numId w:val="0"/>
        </w:numPr>
        <w:kinsoku w:val="0"/>
        <w:wordWrap/>
        <w:topLinePunct/>
        <w:adjustRightInd w:val="0"/>
        <w:snapToGrid w:val="0"/>
        <w:spacing w:before="0" w:after="0" w:line="560" w:lineRule="exact"/>
        <w:ind w:left="0" w:leftChars="0" w:right="0" w:firstLine="640" w:firstLineChars="200"/>
        <w:jc w:val="left"/>
        <w:textAlignment w:val="baseline"/>
        <w:outlineLvl w:val="9"/>
        <w:rPr>
          <w:rFonts w:hint="eastAsia" w:ascii="楷体" w:hAnsi="楷体" w:eastAsia="楷体" w:cs="楷体"/>
          <w:b w:val="0"/>
          <w:bCs w:val="0"/>
          <w:color w:val="auto"/>
          <w:kern w:val="0"/>
          <w:sz w:val="32"/>
          <w:szCs w:val="32"/>
          <w:highlight w:val="none"/>
          <w:lang w:val="en-US" w:eastAsia="zh-CN"/>
        </w:rPr>
      </w:pPr>
      <w:r>
        <w:rPr>
          <w:rFonts w:hint="eastAsia" w:ascii="楷体" w:hAnsi="楷体" w:eastAsia="楷体" w:cs="楷体"/>
          <w:b w:val="0"/>
          <w:bCs w:val="0"/>
          <w:color w:val="auto"/>
          <w:kern w:val="0"/>
          <w:sz w:val="32"/>
          <w:szCs w:val="32"/>
          <w:highlight w:val="none"/>
          <w:lang w:val="en-US" w:eastAsia="zh-CN"/>
        </w:rPr>
        <w:t>（八）信息管理部：负责建设、运行和管理总医院信息平台，实现医疗、公共卫生、医疗保障等系统互联互通、数据实时传送、信息共建共享。</w:t>
      </w:r>
    </w:p>
    <w:p w14:paraId="6A71E41E">
      <w:pPr>
        <w:widowControl w:val="0"/>
        <w:numPr>
          <w:ilvl w:val="0"/>
          <w:numId w:val="0"/>
        </w:numPr>
        <w:kinsoku w:val="0"/>
        <w:wordWrap/>
        <w:topLinePunct/>
        <w:adjustRightInd w:val="0"/>
        <w:snapToGrid w:val="0"/>
        <w:spacing w:before="0" w:after="0" w:line="560" w:lineRule="exact"/>
        <w:ind w:left="0" w:leftChars="0" w:right="0" w:firstLine="640" w:firstLineChars="200"/>
        <w:jc w:val="left"/>
        <w:textAlignment w:val="baseline"/>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1.按照《全国医院信息化建设标准与规范》《全国基层医疗卫生机构信息化建设标准与规范》要求，完善信息化建设，医疗卫生机构之间信息系统互联互通共享，实现对行政后勤、医疗服务、公共卫生服务、药械管理、财务管理、医保管理、人力资源绩效管理等技术支撑。</w:t>
      </w:r>
    </w:p>
    <w:p w14:paraId="01A53553">
      <w:pPr>
        <w:widowControl w:val="0"/>
        <w:numPr>
          <w:ilvl w:val="0"/>
          <w:numId w:val="0"/>
        </w:numPr>
        <w:kinsoku w:val="0"/>
        <w:wordWrap/>
        <w:topLinePunct/>
        <w:adjustRightInd w:val="0"/>
        <w:snapToGrid w:val="0"/>
        <w:spacing w:before="0" w:after="0" w:line="560" w:lineRule="exact"/>
        <w:ind w:left="0" w:leftChars="0" w:right="0" w:firstLine="640" w:firstLineChars="200"/>
        <w:jc w:val="left"/>
        <w:textAlignment w:val="baseline"/>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2.负责建设、运行和管理总医院信息平台，优化整合县域内医疗服务、公共卫生、医保、药械保障、综合管理等信息化系统，实现系统互联互通、数据实时传送、检查检验结果互认。</w:t>
      </w:r>
    </w:p>
    <w:p w14:paraId="1007F939">
      <w:pPr>
        <w:widowControl w:val="0"/>
        <w:numPr>
          <w:ilvl w:val="0"/>
          <w:numId w:val="0"/>
        </w:numPr>
        <w:kinsoku w:val="0"/>
        <w:wordWrap/>
        <w:topLinePunct/>
        <w:adjustRightInd w:val="0"/>
        <w:snapToGrid w:val="0"/>
        <w:spacing w:before="0" w:after="0" w:line="560" w:lineRule="exact"/>
        <w:ind w:left="0" w:leftChars="0" w:right="0" w:firstLine="640" w:firstLineChars="200"/>
        <w:jc w:val="left"/>
        <w:textAlignment w:val="baseline"/>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3.建设安化全民健康信息平台，推进医疗卫生信息共享。</w:t>
      </w:r>
    </w:p>
    <w:p w14:paraId="2DD48723">
      <w:pPr>
        <w:widowControl w:val="0"/>
        <w:numPr>
          <w:ilvl w:val="0"/>
          <w:numId w:val="0"/>
        </w:numPr>
        <w:kinsoku w:val="0"/>
        <w:wordWrap/>
        <w:topLinePunct/>
        <w:adjustRightInd w:val="0"/>
        <w:snapToGrid w:val="0"/>
        <w:spacing w:before="0" w:after="0" w:line="560" w:lineRule="exact"/>
        <w:ind w:left="0" w:leftChars="0" w:right="0" w:firstLine="640" w:firstLineChars="200"/>
        <w:jc w:val="left"/>
        <w:textAlignment w:val="baseline"/>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4.开展远程医疗服务，以县级医院为纽带，向下辐射有条件的乡镇卫生院和村卫生室，向上与城市三级医院远程医疗系统对接；实现基层检查、上级诊断、结果互认共享；推动人工智能辅助诊断技术在医共体内的应用。</w:t>
      </w:r>
    </w:p>
    <w:p w14:paraId="5AD27FD0">
      <w:pPr>
        <w:widowControl w:val="0"/>
        <w:numPr>
          <w:ilvl w:val="0"/>
          <w:numId w:val="0"/>
        </w:numPr>
        <w:kinsoku w:val="0"/>
        <w:wordWrap/>
        <w:topLinePunct/>
        <w:adjustRightInd w:val="0"/>
        <w:snapToGrid w:val="0"/>
        <w:spacing w:before="0" w:after="0" w:line="560" w:lineRule="exact"/>
        <w:ind w:left="0" w:leftChars="0" w:right="0" w:firstLine="640" w:firstLineChars="200"/>
        <w:jc w:val="left"/>
        <w:textAlignment w:val="baseline"/>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5.加强网络信息安全。</w:t>
      </w:r>
    </w:p>
    <w:p w14:paraId="1F67A594">
      <w:pPr>
        <w:widowControl w:val="0"/>
        <w:numPr>
          <w:ilvl w:val="0"/>
          <w:numId w:val="0"/>
        </w:numPr>
        <w:kinsoku w:val="0"/>
        <w:wordWrap/>
        <w:topLinePunct/>
        <w:adjustRightInd w:val="0"/>
        <w:snapToGrid w:val="0"/>
        <w:spacing w:before="0" w:after="0" w:line="560" w:lineRule="exact"/>
        <w:ind w:left="0" w:leftChars="0" w:right="0" w:firstLine="640" w:firstLineChars="200"/>
        <w:jc w:val="left"/>
        <w:textAlignment w:val="baseline"/>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6.将法定传染病、食源性疾病等报告融入医共体信息系统，实现在医生工作站自动生成信息按程序报告，避免漏报、迟报。</w:t>
      </w:r>
    </w:p>
    <w:p w14:paraId="690115F0">
      <w:pPr>
        <w:widowControl w:val="0"/>
        <w:numPr>
          <w:ilvl w:val="0"/>
          <w:numId w:val="0"/>
        </w:numPr>
        <w:kinsoku w:val="0"/>
        <w:wordWrap/>
        <w:topLinePunct/>
        <w:adjustRightInd w:val="0"/>
        <w:snapToGrid w:val="0"/>
        <w:spacing w:before="0" w:after="0" w:line="560" w:lineRule="exact"/>
        <w:ind w:left="0" w:leftChars="0" w:right="0" w:firstLine="640" w:firstLineChars="200"/>
        <w:jc w:val="left"/>
        <w:textAlignment w:val="baseline"/>
        <w:outlineLvl w:val="9"/>
        <w:rPr>
          <w:rFonts w:hint="eastAsia" w:ascii="楷体" w:hAnsi="楷体" w:eastAsia="楷体" w:cs="楷体"/>
          <w:b w:val="0"/>
          <w:bCs w:val="0"/>
          <w:color w:val="auto"/>
          <w:kern w:val="0"/>
          <w:sz w:val="32"/>
          <w:szCs w:val="32"/>
          <w:highlight w:val="none"/>
          <w:lang w:val="en-US" w:eastAsia="zh-CN"/>
        </w:rPr>
      </w:pPr>
      <w:r>
        <w:rPr>
          <w:rFonts w:hint="eastAsia" w:ascii="楷体" w:hAnsi="楷体" w:eastAsia="楷体" w:cs="楷体"/>
          <w:b w:val="0"/>
          <w:bCs w:val="0"/>
          <w:color w:val="auto"/>
          <w:kern w:val="0"/>
          <w:sz w:val="32"/>
          <w:szCs w:val="32"/>
          <w:highlight w:val="none"/>
          <w:lang w:val="en-US" w:eastAsia="zh-CN"/>
        </w:rPr>
        <w:t>（九）审计办公室：负责总医院及各成员单位的内部审计监督工作。</w:t>
      </w:r>
    </w:p>
    <w:p w14:paraId="7EA6DDB5">
      <w:pPr>
        <w:widowControl w:val="0"/>
        <w:numPr>
          <w:ilvl w:val="0"/>
          <w:numId w:val="0"/>
        </w:numPr>
        <w:kinsoku w:val="0"/>
        <w:wordWrap/>
        <w:topLinePunct/>
        <w:adjustRightInd w:val="0"/>
        <w:snapToGrid w:val="0"/>
        <w:spacing w:before="0" w:after="0" w:line="560" w:lineRule="exact"/>
        <w:ind w:left="0" w:leftChars="0" w:right="0" w:firstLine="640" w:firstLineChars="200"/>
        <w:jc w:val="left"/>
        <w:textAlignment w:val="baseline"/>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1.统一开展总医院及各成员单位预算执行、财务收支、内控制度建立、资产管理、工程预结算、招标采购、经济合同执行等的内部审计。</w:t>
      </w:r>
    </w:p>
    <w:p w14:paraId="3F89FF62">
      <w:pPr>
        <w:widowControl w:val="0"/>
        <w:numPr>
          <w:ilvl w:val="0"/>
          <w:numId w:val="0"/>
        </w:numPr>
        <w:kinsoku w:val="0"/>
        <w:wordWrap/>
        <w:topLinePunct/>
        <w:adjustRightInd w:val="0"/>
        <w:snapToGrid w:val="0"/>
        <w:spacing w:before="0" w:after="0" w:line="560" w:lineRule="exact"/>
        <w:ind w:left="0" w:leftChars="0" w:right="0" w:firstLine="640" w:firstLineChars="200"/>
        <w:jc w:val="left"/>
        <w:textAlignment w:val="baseline"/>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2.加强总医院及各成员单位内部经济活动的事前预防、事中控制以及事后监督。</w:t>
      </w:r>
    </w:p>
    <w:p w14:paraId="648AF9DA">
      <w:pPr>
        <w:widowControl w:val="0"/>
        <w:numPr>
          <w:ilvl w:val="0"/>
          <w:numId w:val="0"/>
        </w:numPr>
        <w:kinsoku w:val="0"/>
        <w:wordWrap/>
        <w:topLinePunct/>
        <w:adjustRightInd w:val="0"/>
        <w:snapToGrid w:val="0"/>
        <w:spacing w:before="0" w:after="0" w:line="560" w:lineRule="exact"/>
        <w:ind w:left="0" w:leftChars="0" w:right="0" w:firstLine="640" w:firstLineChars="200"/>
        <w:jc w:val="left"/>
        <w:textAlignment w:val="baseline"/>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3.制定内审计划，组织和实施内部审计工作，对总医院及各成员单位的经营和管理活动进行审核。</w:t>
      </w:r>
    </w:p>
    <w:p w14:paraId="252FC1AD">
      <w:pPr>
        <w:widowControl w:val="0"/>
        <w:numPr>
          <w:ilvl w:val="0"/>
          <w:numId w:val="0"/>
        </w:numPr>
        <w:kinsoku w:val="0"/>
        <w:wordWrap/>
        <w:topLinePunct/>
        <w:adjustRightInd w:val="0"/>
        <w:snapToGrid w:val="0"/>
        <w:spacing w:before="0" w:after="0" w:line="560" w:lineRule="exact"/>
        <w:ind w:left="0" w:leftChars="0" w:right="0" w:firstLine="640" w:firstLineChars="200"/>
        <w:jc w:val="left"/>
        <w:textAlignment w:val="baseline"/>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4.开展对总医院及各成员单位主要负责人进行经济责任审计，对经济责任人所承担的经济责任执行情况进行审查。</w:t>
      </w:r>
    </w:p>
    <w:p w14:paraId="4F97C58E">
      <w:pPr>
        <w:widowControl w:val="0"/>
        <w:numPr>
          <w:ilvl w:val="0"/>
          <w:numId w:val="0"/>
        </w:numPr>
        <w:kinsoku w:val="0"/>
        <w:wordWrap/>
        <w:topLinePunct/>
        <w:adjustRightInd w:val="0"/>
        <w:snapToGrid w:val="0"/>
        <w:spacing w:before="0" w:after="0" w:line="560" w:lineRule="exact"/>
        <w:ind w:left="0" w:leftChars="0" w:right="0" w:firstLine="640" w:firstLineChars="200"/>
        <w:jc w:val="left"/>
        <w:textAlignment w:val="baseline"/>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5.加强专项审计，对总医院及各成员单位专项资金使用情况、建设项目、大型维修项目进行专项审核。</w:t>
      </w:r>
    </w:p>
    <w:p w14:paraId="3A7A6D6D">
      <w:pPr>
        <w:widowControl w:val="0"/>
        <w:numPr>
          <w:ilvl w:val="0"/>
          <w:numId w:val="0"/>
        </w:numPr>
        <w:kinsoku w:val="0"/>
        <w:wordWrap/>
        <w:topLinePunct/>
        <w:adjustRightInd w:val="0"/>
        <w:snapToGrid w:val="0"/>
        <w:spacing w:before="0" w:after="0" w:line="560" w:lineRule="exact"/>
        <w:ind w:left="0" w:leftChars="0" w:right="0" w:firstLine="640" w:firstLineChars="200"/>
        <w:jc w:val="left"/>
        <w:textAlignment w:val="baseline"/>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6.根据无预算不支出和超预算不支出的原则，监督总医院及各成员单位的日常经费支出。</w:t>
      </w:r>
    </w:p>
    <w:p w14:paraId="362AB884">
      <w:pPr>
        <w:widowControl w:val="0"/>
        <w:numPr>
          <w:ilvl w:val="0"/>
          <w:numId w:val="0"/>
        </w:numPr>
        <w:kinsoku w:val="0"/>
        <w:wordWrap/>
        <w:topLinePunct/>
        <w:adjustRightInd w:val="0"/>
        <w:snapToGrid w:val="0"/>
        <w:spacing w:before="0" w:after="0" w:line="560" w:lineRule="exact"/>
        <w:ind w:left="0" w:leftChars="0" w:right="0" w:firstLine="640" w:firstLineChars="200"/>
        <w:jc w:val="left"/>
        <w:textAlignment w:val="baseline"/>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7.配合上级部门对总医院及各成员单位的审计工作。</w:t>
      </w:r>
    </w:p>
    <w:p w14:paraId="73D51E12">
      <w:pPr>
        <w:widowControl w:val="0"/>
        <w:wordWrap/>
        <w:adjustRightInd/>
        <w:snapToGrid/>
        <w:spacing w:line="560" w:lineRule="exact"/>
        <w:ind w:firstLine="640" w:firstLineChars="200"/>
        <w:jc w:val="both"/>
        <w:textAlignment w:val="auto"/>
        <w:rPr>
          <w:rFonts w:hint="eastAsia" w:ascii="黑体" w:hAnsi="黑体" w:eastAsia="黑体" w:cs="黑体"/>
          <w:b w:val="0"/>
          <w:bCs w:val="0"/>
          <w:color w:val="auto"/>
          <w:kern w:val="2"/>
          <w:sz w:val="32"/>
          <w:szCs w:val="32"/>
          <w:u w:val="none"/>
          <w:lang w:val="en-US" w:eastAsia="zh-CN" w:bidi="ar-SA"/>
        </w:rPr>
      </w:pPr>
      <w:r>
        <w:rPr>
          <w:rFonts w:hint="eastAsia" w:ascii="黑体" w:hAnsi="黑体" w:eastAsia="黑体" w:cs="黑体"/>
          <w:b w:val="0"/>
          <w:bCs w:val="0"/>
          <w:color w:val="auto"/>
          <w:kern w:val="0"/>
          <w:sz w:val="32"/>
          <w:szCs w:val="32"/>
          <w:highlight w:val="none"/>
          <w:lang w:val="en-US" w:eastAsia="zh-CN"/>
        </w:rPr>
        <w:t>五、</w:t>
      </w:r>
      <w:r>
        <w:rPr>
          <w:rFonts w:hint="eastAsia" w:ascii="黑体" w:hAnsi="黑体" w:eastAsia="黑体" w:cs="黑体"/>
          <w:b w:val="0"/>
          <w:bCs w:val="0"/>
          <w:color w:val="auto"/>
          <w:kern w:val="2"/>
          <w:sz w:val="32"/>
          <w:szCs w:val="32"/>
          <w:u w:val="none"/>
          <w:lang w:val="en-US" w:eastAsia="zh-CN" w:bidi="ar-SA"/>
        </w:rPr>
        <w:t>健全配套支持政策</w:t>
      </w:r>
    </w:p>
    <w:p w14:paraId="3E415108">
      <w:pPr>
        <w:widowControl w:val="0"/>
        <w:wordWrap/>
        <w:adjustRightInd/>
        <w:snapToGrid/>
        <w:spacing w:line="560" w:lineRule="exact"/>
        <w:ind w:firstLine="620" w:firstLineChars="200"/>
        <w:jc w:val="both"/>
        <w:textAlignment w:val="auto"/>
        <w:rPr>
          <w:rFonts w:hint="default" w:ascii="Times New Roman" w:hAnsi="Times New Roman" w:eastAsia="仿宋_GB2312" w:cs="Times New Roman"/>
          <w:b w:val="0"/>
          <w:bCs w:val="0"/>
          <w:color w:val="auto"/>
          <w:kern w:val="2"/>
          <w:sz w:val="32"/>
          <w:szCs w:val="32"/>
          <w:u w:val="none"/>
          <w:lang w:val="en-US" w:eastAsia="zh-CN" w:bidi="ar-SA"/>
        </w:rPr>
      </w:pPr>
      <w:r>
        <w:rPr>
          <w:rFonts w:hint="eastAsia" w:ascii="楷体_GB2312" w:hAnsi="楷体_GB2312" w:eastAsia="楷体_GB2312" w:cs="楷体_GB2312"/>
          <w:b w:val="0"/>
          <w:bCs w:val="0"/>
          <w:color w:val="auto"/>
          <w:kern w:val="0"/>
          <w:sz w:val="31"/>
          <w:szCs w:val="31"/>
          <w:lang w:val="en-US" w:eastAsia="zh-CN"/>
        </w:rPr>
        <w:t>1.落实财政保障政策。</w:t>
      </w:r>
      <w:r>
        <w:rPr>
          <w:rFonts w:hint="eastAsia" w:ascii="仿宋_GB2312" w:hAnsi="仿宋_GB2312" w:eastAsia="仿宋_GB2312" w:cs="仿宋_GB2312"/>
          <w:b w:val="0"/>
          <w:bCs w:val="0"/>
          <w:color w:val="auto"/>
          <w:kern w:val="2"/>
          <w:sz w:val="32"/>
          <w:szCs w:val="32"/>
          <w:u w:val="none"/>
          <w:lang w:val="en-US" w:eastAsia="zh-CN" w:bidi="ar-SA"/>
        </w:rPr>
        <w:t>总医院</w:t>
      </w:r>
      <w:r>
        <w:rPr>
          <w:rFonts w:hint="eastAsia" w:ascii="Times New Roman" w:hAnsi="Times New Roman" w:eastAsia="仿宋_GB2312" w:cs="Times New Roman"/>
          <w:b w:val="0"/>
          <w:bCs w:val="0"/>
          <w:color w:val="auto"/>
          <w:kern w:val="2"/>
          <w:sz w:val="32"/>
          <w:szCs w:val="32"/>
          <w:u w:val="none"/>
          <w:lang w:val="en-US" w:eastAsia="zh-CN" w:bidi="ar-SA"/>
        </w:rPr>
        <w:t>内各医疗卫生机构原有的政府投入渠道不变。</w:t>
      </w:r>
      <w:r>
        <w:rPr>
          <w:rFonts w:hint="default" w:ascii="Times New Roman" w:hAnsi="Times New Roman" w:eastAsia="仿宋_GB2312" w:cs="Times New Roman"/>
          <w:b w:val="0"/>
          <w:bCs w:val="0"/>
          <w:color w:val="auto"/>
          <w:kern w:val="2"/>
          <w:sz w:val="32"/>
          <w:szCs w:val="32"/>
          <w:u w:val="none"/>
          <w:lang w:val="en-US" w:eastAsia="zh-CN" w:bidi="ar-SA"/>
        </w:rPr>
        <w:t>公立医疗卫生机构专项资金按要求实行专款专用，及时拨付、足额配套。各项补助资金依据公立医院和基层医疗卫生机构的投入政策，按原渠道足额</w:t>
      </w:r>
      <w:r>
        <w:rPr>
          <w:rFonts w:hint="eastAsia" w:ascii="Times New Roman" w:hAnsi="Times New Roman" w:eastAsia="仿宋_GB2312" w:cs="Times New Roman"/>
          <w:b w:val="0"/>
          <w:bCs w:val="0"/>
          <w:color w:val="auto"/>
          <w:kern w:val="2"/>
          <w:sz w:val="32"/>
          <w:szCs w:val="32"/>
          <w:u w:val="none"/>
          <w:lang w:val="en-US" w:eastAsia="zh-CN" w:bidi="ar-SA"/>
        </w:rPr>
        <w:t>拨付给</w:t>
      </w:r>
      <w:r>
        <w:rPr>
          <w:rFonts w:hint="default" w:ascii="Times New Roman" w:hAnsi="Times New Roman" w:eastAsia="仿宋_GB2312" w:cs="Times New Roman"/>
          <w:b w:val="0"/>
          <w:bCs w:val="0"/>
          <w:color w:val="auto"/>
          <w:kern w:val="2"/>
          <w:sz w:val="32"/>
          <w:szCs w:val="32"/>
          <w:u w:val="none"/>
          <w:lang w:val="en-US" w:eastAsia="zh-CN" w:bidi="ar-SA"/>
        </w:rPr>
        <w:t>总医院</w:t>
      </w:r>
      <w:r>
        <w:rPr>
          <w:rFonts w:hint="eastAsia" w:ascii="Times New Roman" w:hAnsi="Times New Roman" w:eastAsia="仿宋_GB2312" w:cs="Times New Roman"/>
          <w:b w:val="0"/>
          <w:bCs w:val="0"/>
          <w:color w:val="auto"/>
          <w:kern w:val="2"/>
          <w:sz w:val="32"/>
          <w:szCs w:val="32"/>
          <w:u w:val="none"/>
          <w:lang w:val="en-US" w:eastAsia="zh-CN" w:bidi="ar-SA"/>
        </w:rPr>
        <w:t>及各</w:t>
      </w:r>
      <w:r>
        <w:rPr>
          <w:rFonts w:hint="default" w:ascii="Times New Roman" w:hAnsi="Times New Roman" w:eastAsia="仿宋_GB2312" w:cs="Times New Roman"/>
          <w:b w:val="0"/>
          <w:bCs w:val="0"/>
          <w:color w:val="auto"/>
          <w:kern w:val="2"/>
          <w:sz w:val="32"/>
          <w:szCs w:val="32"/>
          <w:u w:val="none"/>
          <w:lang w:val="en-US" w:eastAsia="zh-CN" w:bidi="ar-SA"/>
        </w:rPr>
        <w:t>成员单位。落实疾控、妇幼保健及基层医疗卫生机构的公益一类财政保障政策。落实公立医院“六项投入”政策，足额配套村卫生室运行经费，对在乡镇卫生院工作的全科医生，结合工作条件、工作任务和服务年限等因素发放岗位津贴。</w:t>
      </w:r>
    </w:p>
    <w:p w14:paraId="1F09EAF7">
      <w:pPr>
        <w:widowControl w:val="0"/>
        <w:wordWrap/>
        <w:adjustRightInd/>
        <w:snapToGrid/>
        <w:spacing w:line="560" w:lineRule="exact"/>
        <w:ind w:firstLine="620" w:firstLineChars="200"/>
        <w:jc w:val="both"/>
        <w:textAlignment w:val="auto"/>
        <w:rPr>
          <w:rFonts w:hint="default" w:ascii="Times New Roman" w:hAnsi="Times New Roman" w:eastAsia="仿宋_GB2312" w:cs="Times New Roman"/>
          <w:b w:val="0"/>
          <w:bCs w:val="0"/>
          <w:color w:val="auto"/>
          <w:kern w:val="2"/>
          <w:sz w:val="32"/>
          <w:szCs w:val="32"/>
          <w:u w:val="none"/>
          <w:lang w:val="en-US" w:eastAsia="zh-CN" w:bidi="ar-SA"/>
        </w:rPr>
      </w:pPr>
      <w:r>
        <w:rPr>
          <w:rFonts w:hint="eastAsia" w:ascii="楷体_GB2312" w:hAnsi="楷体_GB2312" w:eastAsia="楷体_GB2312" w:cs="楷体_GB2312"/>
          <w:b w:val="0"/>
          <w:bCs w:val="0"/>
          <w:color w:val="auto"/>
          <w:kern w:val="0"/>
          <w:sz w:val="31"/>
          <w:szCs w:val="31"/>
          <w:lang w:val="en-US" w:eastAsia="zh-CN"/>
        </w:rPr>
        <w:t>2.加强医保政策协同。</w:t>
      </w:r>
      <w:r>
        <w:rPr>
          <w:rFonts w:hint="default" w:ascii="Times New Roman" w:hAnsi="Times New Roman" w:eastAsia="仿宋_GB2312" w:cs="Times New Roman"/>
          <w:b w:val="0"/>
          <w:bCs w:val="0"/>
          <w:color w:val="auto"/>
          <w:kern w:val="2"/>
          <w:sz w:val="32"/>
          <w:szCs w:val="32"/>
          <w:u w:val="none"/>
          <w:lang w:val="en-US" w:eastAsia="zh-CN" w:bidi="ar-SA"/>
        </w:rPr>
        <w:t>对</w:t>
      </w:r>
      <w:r>
        <w:rPr>
          <w:rFonts w:hint="eastAsia" w:ascii="Times New Roman" w:hAnsi="Times New Roman" w:eastAsia="仿宋_GB2312" w:cs="Times New Roman"/>
          <w:b w:val="0"/>
          <w:bCs w:val="0"/>
          <w:color w:val="auto"/>
          <w:kern w:val="2"/>
          <w:sz w:val="32"/>
          <w:szCs w:val="32"/>
          <w:u w:val="none"/>
          <w:lang w:val="en-US" w:eastAsia="zh-CN" w:bidi="ar-SA"/>
        </w:rPr>
        <w:t>总医院</w:t>
      </w:r>
      <w:r>
        <w:rPr>
          <w:rFonts w:hint="default" w:ascii="Times New Roman" w:hAnsi="Times New Roman" w:eastAsia="仿宋_GB2312" w:cs="Times New Roman"/>
          <w:b w:val="0"/>
          <w:bCs w:val="0"/>
          <w:color w:val="auto"/>
          <w:kern w:val="2"/>
          <w:sz w:val="32"/>
          <w:szCs w:val="32"/>
          <w:u w:val="none"/>
          <w:lang w:val="en-US" w:eastAsia="zh-CN" w:bidi="ar-SA"/>
        </w:rPr>
        <w:t>实行医保基金总额付费，完善结余留用机制，结余资金作为医共体业务收入，健全合理超支分担机制。按照总量控制、结构调整、有升有降、逐步到位的原则和腾空间、调结构、保衔接的路径，建立以成本和收入结构变化为基础的价格动态调整机制，合理制定和调整医疗服务价格，逐步理顺医疗服务比价关系，确保医疗机构良性运行、医保基金能承受、群众负担不增加。</w:t>
      </w:r>
    </w:p>
    <w:p w14:paraId="4F68A205">
      <w:pPr>
        <w:widowControl w:val="0"/>
        <w:wordWrap/>
        <w:adjustRightInd/>
        <w:snapToGrid/>
        <w:spacing w:line="560" w:lineRule="exact"/>
        <w:ind w:firstLine="640" w:firstLineChars="200"/>
        <w:jc w:val="both"/>
        <w:textAlignment w:val="auto"/>
        <w:rPr>
          <w:rFonts w:hint="eastAsia" w:ascii="Times New Roman" w:hAnsi="Times New Roman" w:eastAsia="仿宋_GB2312" w:cs="Times New Roman"/>
          <w:b w:val="0"/>
          <w:bCs w:val="0"/>
          <w:color w:val="auto"/>
          <w:kern w:val="2"/>
          <w:sz w:val="32"/>
          <w:szCs w:val="32"/>
          <w:u w:val="none"/>
          <w:lang w:val="en-US" w:eastAsia="zh-CN" w:bidi="ar-SA"/>
        </w:rPr>
      </w:pPr>
      <w:r>
        <w:rPr>
          <w:rFonts w:hint="eastAsia" w:ascii="楷体_GB2312" w:hAnsi="楷体_GB2312" w:eastAsia="楷体_GB2312" w:cs="楷体_GB2312"/>
          <w:b w:val="0"/>
          <w:bCs w:val="0"/>
          <w:color w:val="auto"/>
          <w:kern w:val="2"/>
          <w:sz w:val="32"/>
          <w:szCs w:val="32"/>
          <w:u w:val="none"/>
          <w:lang w:val="en-US" w:eastAsia="zh-CN" w:bidi="ar-SA"/>
        </w:rPr>
        <w:t>3.优化人事编制管理。</w:t>
      </w:r>
      <w:r>
        <w:rPr>
          <w:rFonts w:hint="eastAsia" w:ascii="Times New Roman" w:hAnsi="Times New Roman" w:eastAsia="仿宋_GB2312" w:cs="Times New Roman"/>
          <w:b w:val="0"/>
          <w:bCs w:val="0"/>
          <w:color w:val="auto"/>
          <w:kern w:val="2"/>
          <w:sz w:val="32"/>
          <w:szCs w:val="32"/>
          <w:u w:val="none"/>
          <w:lang w:val="en-US" w:eastAsia="zh-CN" w:bidi="ar-SA"/>
        </w:rPr>
        <w:t>总医院内县级公立医院和基层医疗卫生机构的编制分别核定，探索由总医院统筹使用。探索建立县管乡用、乡聘村用、轮岗派驻等人才使用和管理机制。医疗卫生人员实行全员岗位管理，按照按需设岗、按岗聘用、竞聘上岗、人岗相适的原则，打破单位、科室、身份限制，实现合理轮岗、有序流动、统筹使用。建立促进人才下沉的激励约束机制，严禁虹吸基层专业技术人才。</w:t>
      </w:r>
    </w:p>
    <w:p w14:paraId="662C1A89">
      <w:pPr>
        <w:widowControl w:val="0"/>
        <w:wordWrap/>
        <w:adjustRightInd/>
        <w:snapToGrid/>
        <w:spacing w:line="560" w:lineRule="exact"/>
        <w:ind w:firstLine="640" w:firstLineChars="200"/>
        <w:jc w:val="both"/>
        <w:textAlignment w:val="auto"/>
        <w:rPr>
          <w:rFonts w:hint="eastAsia" w:ascii="Times New Roman" w:hAnsi="Times New Roman" w:eastAsia="仿宋_GB2312" w:cs="Times New Roman"/>
          <w:b w:val="0"/>
          <w:bCs w:val="0"/>
          <w:color w:val="auto"/>
          <w:kern w:val="2"/>
          <w:sz w:val="32"/>
          <w:szCs w:val="32"/>
          <w:u w:val="none"/>
          <w:lang w:val="en-US" w:eastAsia="zh-CN" w:bidi="ar-SA"/>
        </w:rPr>
      </w:pPr>
      <w:r>
        <w:rPr>
          <w:rFonts w:hint="eastAsia" w:ascii="楷体_GB2312" w:hAnsi="楷体_GB2312" w:eastAsia="楷体_GB2312" w:cs="楷体_GB2312"/>
          <w:b w:val="0"/>
          <w:bCs w:val="0"/>
          <w:color w:val="auto"/>
          <w:kern w:val="2"/>
          <w:sz w:val="32"/>
          <w:szCs w:val="32"/>
          <w:u w:val="none"/>
          <w:lang w:val="en-US" w:eastAsia="zh-CN" w:bidi="ar-SA"/>
        </w:rPr>
        <w:t>4.深化薪酬制度改革。</w:t>
      </w:r>
      <w:r>
        <w:rPr>
          <w:rFonts w:hint="eastAsia" w:ascii="Times New Roman" w:hAnsi="Times New Roman" w:eastAsia="仿宋_GB2312" w:cs="Times New Roman"/>
          <w:b w:val="0"/>
          <w:bCs w:val="0"/>
          <w:color w:val="auto"/>
          <w:kern w:val="2"/>
          <w:sz w:val="32"/>
          <w:szCs w:val="32"/>
          <w:u w:val="none"/>
          <w:lang w:val="en-US" w:eastAsia="zh-CN" w:bidi="ar-SA"/>
        </w:rPr>
        <w:t>按照“两个允许”的要求，建立符合医疗卫生行业特点和总医院发展要求的薪酬制度。医疗收入和医保结余资金在总医院成员单位之间分配，总医院拟订方案，按程序审批执行。</w:t>
      </w:r>
    </w:p>
    <w:p w14:paraId="1AFDD3A1">
      <w:pPr>
        <w:widowControl w:val="0"/>
        <w:numPr>
          <w:ilvl w:val="0"/>
          <w:numId w:val="0"/>
        </w:numPr>
        <w:shd w:val="clear" w:color="010000" w:fill="auto"/>
        <w:kinsoku w:val="0"/>
        <w:wordWrap/>
        <w:topLinePunct/>
        <w:adjustRightInd w:val="0"/>
        <w:snapToGrid w:val="0"/>
        <w:spacing w:before="0" w:after="0" w:line="560" w:lineRule="exact"/>
        <w:ind w:right="0" w:firstLine="960" w:firstLineChars="300"/>
        <w:jc w:val="left"/>
        <w:textAlignment w:val="baseline"/>
        <w:outlineLvl w:val="9"/>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六、实施步骤</w:t>
      </w:r>
    </w:p>
    <w:p w14:paraId="0FF4AE3B">
      <w:pPr>
        <w:wordWrap/>
        <w:spacing w:before="0" w:after="0" w:line="560" w:lineRule="exact"/>
        <w:ind w:left="0" w:leftChars="0" w:right="0" w:firstLine="640" w:firstLineChars="200"/>
        <w:outlineLvl w:val="9"/>
        <w:rPr>
          <w:rFonts w:ascii="Times New Roman" w:hAnsi="Times New Roman" w:eastAsia="仿宋_GB2312" w:cs="Times New Roman"/>
          <w:color w:val="auto"/>
          <w:sz w:val="32"/>
          <w:szCs w:val="32"/>
        </w:rPr>
      </w:pPr>
      <w:r>
        <w:rPr>
          <w:rFonts w:hint="eastAsia" w:ascii="楷体_GB2312" w:hAnsi="楷体_GB2312" w:eastAsia="楷体_GB2312" w:cs="楷体_GB2312"/>
          <w:b w:val="0"/>
          <w:bCs w:val="0"/>
          <w:color w:val="auto"/>
          <w:sz w:val="32"/>
          <w:szCs w:val="32"/>
        </w:rPr>
        <w:t>（一）启动实施阶段（2024年</w:t>
      </w:r>
      <w:r>
        <w:rPr>
          <w:rFonts w:hint="eastAsia" w:ascii="楷体_GB2312" w:hAnsi="楷体_GB2312" w:eastAsia="楷体_GB2312" w:cs="楷体_GB2312"/>
          <w:b w:val="0"/>
          <w:bCs w:val="0"/>
          <w:color w:val="auto"/>
          <w:sz w:val="32"/>
          <w:szCs w:val="32"/>
          <w:lang w:val="en-US" w:eastAsia="zh-CN"/>
        </w:rPr>
        <w:t>9</w:t>
      </w:r>
      <w:r>
        <w:rPr>
          <w:rFonts w:hint="eastAsia" w:ascii="楷体_GB2312" w:hAnsi="楷体_GB2312" w:eastAsia="楷体_GB2312" w:cs="楷体_GB2312"/>
          <w:b w:val="0"/>
          <w:bCs w:val="0"/>
          <w:color w:val="auto"/>
          <w:sz w:val="32"/>
          <w:szCs w:val="32"/>
        </w:rPr>
        <w:t>月</w:t>
      </w: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lang w:val="en-US" w:eastAsia="zh-CN"/>
        </w:rPr>
        <w:t>12</w:t>
      </w:r>
      <w:r>
        <w:rPr>
          <w:rFonts w:hint="eastAsia" w:ascii="楷体_GB2312" w:hAnsi="楷体_GB2312" w:eastAsia="楷体_GB2312" w:cs="楷体_GB2312"/>
          <w:b w:val="0"/>
          <w:bCs w:val="0"/>
          <w:color w:val="auto"/>
          <w:sz w:val="32"/>
          <w:szCs w:val="32"/>
        </w:rPr>
        <w:t>月）。</w:t>
      </w:r>
      <w:r>
        <w:rPr>
          <w:rFonts w:hint="eastAsia" w:ascii="Times New Roman" w:hAnsi="Times New Roman" w:eastAsia="仿宋_GB2312" w:cs="Times New Roman"/>
          <w:color w:val="auto"/>
          <w:sz w:val="32"/>
          <w:szCs w:val="32"/>
        </w:rPr>
        <w:t>对照</w:t>
      </w:r>
      <w:r>
        <w:rPr>
          <w:rFonts w:hint="eastAsia" w:ascii="Times New Roman" w:hAnsi="Times New Roman" w:eastAsia="仿宋_GB2312" w:cs="Times New Roman"/>
          <w:color w:val="auto"/>
          <w:sz w:val="32"/>
          <w:szCs w:val="32"/>
          <w:lang w:eastAsia="zh-CN"/>
        </w:rPr>
        <w:t>国家、省、市</w:t>
      </w:r>
      <w:r>
        <w:rPr>
          <w:rFonts w:hint="eastAsia" w:ascii="Times New Roman" w:hAnsi="Times New Roman" w:eastAsia="仿宋_GB2312" w:cs="Times New Roman"/>
          <w:color w:val="auto"/>
          <w:sz w:val="32"/>
          <w:szCs w:val="32"/>
        </w:rPr>
        <w:t>医共体建设实施方案，结合</w:t>
      </w:r>
      <w:r>
        <w:rPr>
          <w:rFonts w:hint="eastAsia" w:ascii="Times New Roman" w:hAnsi="Times New Roman" w:eastAsia="仿宋_GB2312" w:cs="Times New Roman"/>
          <w:color w:val="auto"/>
          <w:sz w:val="32"/>
          <w:szCs w:val="32"/>
          <w:lang w:eastAsia="zh-CN"/>
        </w:rPr>
        <w:t>安化</w:t>
      </w:r>
      <w:r>
        <w:rPr>
          <w:rFonts w:hint="eastAsia" w:ascii="Times New Roman" w:hAnsi="Times New Roman" w:eastAsia="仿宋_GB2312" w:cs="Times New Roman"/>
          <w:color w:val="auto"/>
          <w:sz w:val="32"/>
          <w:szCs w:val="32"/>
        </w:rPr>
        <w:t>实际，制定医共体</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总医院</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的具体实施方案，明确推进医共体建设的时间表、路线图</w:t>
      </w:r>
      <w:r>
        <w:rPr>
          <w:rFonts w:hint="eastAsia" w:ascii="Times New Roman" w:hAnsi="Times New Roman" w:eastAsia="仿宋_GB2312" w:cs="Times New Roman"/>
          <w:color w:val="auto"/>
          <w:sz w:val="32"/>
          <w:szCs w:val="32"/>
          <w:lang w:val="en-US" w:eastAsia="zh-CN"/>
        </w:rPr>
        <w:t>；</w:t>
      </w:r>
      <w:r>
        <w:rPr>
          <w:rFonts w:hint="eastAsia" w:ascii="仿宋_GB2312" w:hAnsi="仿宋_GB2312" w:eastAsia="仿宋_GB2312" w:cs="仿宋_GB2312"/>
          <w:b w:val="0"/>
          <w:bCs w:val="0"/>
          <w:color w:val="auto"/>
          <w:kern w:val="0"/>
          <w:sz w:val="32"/>
          <w:szCs w:val="32"/>
          <w:highlight w:val="none"/>
          <w:lang w:val="en-US" w:eastAsia="zh-CN"/>
        </w:rPr>
        <w:t>成立医共体工作筹备委员会，配齐配强人员集中办公，制定和完善各个统一管理的子方案、配套制度和工作流程，明确工作职责，落实日、周、月工作调度机制；</w:t>
      </w:r>
      <w:r>
        <w:rPr>
          <w:rFonts w:hint="eastAsia" w:ascii="Times New Roman" w:hAnsi="Times New Roman" w:eastAsia="仿宋_GB2312" w:cs="Times New Roman"/>
          <w:color w:val="auto"/>
          <w:sz w:val="32"/>
          <w:szCs w:val="32"/>
        </w:rPr>
        <w:t>加强人员培训，分步骤、分层次开展管理和业务培训，有序推进医共体建设和八个统一管理。</w:t>
      </w:r>
    </w:p>
    <w:p w14:paraId="582781AE">
      <w:pPr>
        <w:wordWrap/>
        <w:spacing w:before="0" w:after="0" w:line="560" w:lineRule="exact"/>
        <w:ind w:left="0" w:leftChars="0" w:right="0" w:firstLine="640" w:firstLineChars="200"/>
        <w:outlineLvl w:val="9"/>
        <w:rPr>
          <w:rFonts w:hint="default" w:ascii="Times New Roman" w:hAnsi="Times New Roman" w:eastAsia="仿宋_GB2312" w:cs="Times New Roman"/>
          <w:color w:val="auto"/>
          <w:sz w:val="32"/>
          <w:szCs w:val="32"/>
          <w:lang w:val="en-US"/>
        </w:rPr>
      </w:pPr>
      <w:r>
        <w:rPr>
          <w:rFonts w:hint="eastAsia" w:ascii="楷体_GB2312" w:hAnsi="楷体_GB2312" w:eastAsia="楷体_GB2312" w:cs="楷体_GB2312"/>
          <w:b w:val="0"/>
          <w:bCs w:val="0"/>
          <w:color w:val="auto"/>
          <w:sz w:val="32"/>
          <w:szCs w:val="32"/>
        </w:rPr>
        <w:t>（二）全面推进阶段（202</w:t>
      </w:r>
      <w:r>
        <w:rPr>
          <w:rFonts w:hint="eastAsia" w:ascii="楷体_GB2312" w:hAnsi="楷体_GB2312" w:eastAsia="楷体_GB2312" w:cs="楷体_GB2312"/>
          <w:b w:val="0"/>
          <w:bCs w:val="0"/>
          <w:color w:val="auto"/>
          <w:sz w:val="32"/>
          <w:szCs w:val="32"/>
          <w:lang w:val="en-US" w:eastAsia="zh-CN"/>
        </w:rPr>
        <w:t>5</w:t>
      </w:r>
      <w:r>
        <w:rPr>
          <w:rFonts w:hint="eastAsia" w:ascii="楷体_GB2312" w:hAnsi="楷体_GB2312" w:eastAsia="楷体_GB2312" w:cs="楷体_GB2312"/>
          <w:b w:val="0"/>
          <w:bCs w:val="0"/>
          <w:color w:val="auto"/>
          <w:sz w:val="32"/>
          <w:szCs w:val="32"/>
        </w:rPr>
        <w:t>年</w:t>
      </w:r>
      <w:r>
        <w:rPr>
          <w:rFonts w:hint="eastAsia" w:ascii="楷体_GB2312" w:hAnsi="楷体_GB2312" w:eastAsia="楷体_GB2312" w:cs="楷体_GB2312"/>
          <w:b w:val="0"/>
          <w:bCs w:val="0"/>
          <w:color w:val="auto"/>
          <w:sz w:val="32"/>
          <w:szCs w:val="32"/>
          <w:lang w:val="en-US" w:eastAsia="zh-CN"/>
        </w:rPr>
        <w:t>1</w:t>
      </w:r>
      <w:r>
        <w:rPr>
          <w:rFonts w:hint="eastAsia" w:ascii="楷体_GB2312" w:hAnsi="楷体_GB2312" w:eastAsia="楷体_GB2312" w:cs="楷体_GB2312"/>
          <w:b w:val="0"/>
          <w:bCs w:val="0"/>
          <w:color w:val="auto"/>
          <w:sz w:val="32"/>
          <w:szCs w:val="32"/>
        </w:rPr>
        <w:t>月</w:t>
      </w: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rPr>
        <w:t>2025年</w:t>
      </w:r>
      <w:r>
        <w:rPr>
          <w:rFonts w:hint="eastAsia" w:ascii="楷体_GB2312" w:hAnsi="楷体_GB2312" w:eastAsia="楷体_GB2312" w:cs="楷体_GB2312"/>
          <w:b w:val="0"/>
          <w:bCs w:val="0"/>
          <w:color w:val="auto"/>
          <w:sz w:val="32"/>
          <w:szCs w:val="32"/>
          <w:lang w:val="en-US" w:eastAsia="zh-CN"/>
        </w:rPr>
        <w:t>12</w:t>
      </w:r>
      <w:r>
        <w:rPr>
          <w:rFonts w:hint="eastAsia" w:ascii="楷体_GB2312" w:hAnsi="楷体_GB2312" w:eastAsia="楷体_GB2312" w:cs="楷体_GB2312"/>
          <w:b w:val="0"/>
          <w:bCs w:val="0"/>
          <w:color w:val="auto"/>
          <w:sz w:val="32"/>
          <w:szCs w:val="32"/>
        </w:rPr>
        <w:t>月）。</w:t>
      </w:r>
      <w:r>
        <w:rPr>
          <w:rFonts w:hint="eastAsia" w:ascii="仿宋_GB2312" w:hAnsi="仿宋_GB2312" w:eastAsia="仿宋_GB2312" w:cs="仿宋_GB2312"/>
          <w:color w:val="auto"/>
          <w:sz w:val="32"/>
          <w:szCs w:val="32"/>
        </w:rPr>
        <w:t>到</w:t>
      </w:r>
      <w:r>
        <w:rPr>
          <w:rFonts w:hint="eastAsia" w:ascii="仿宋_GB2312" w:hAnsi="仿宋_GB2312" w:eastAsia="仿宋_GB2312" w:cs="仿宋_GB2312"/>
          <w:color w:val="auto"/>
          <w:sz w:val="32"/>
          <w:szCs w:val="32"/>
          <w:lang w:val="en-US" w:eastAsia="zh-CN"/>
        </w:rPr>
        <w:t>2025年1</w:t>
      </w:r>
      <w:r>
        <w:rPr>
          <w:rFonts w:hint="eastAsia" w:ascii="仿宋_GB2312" w:hAnsi="仿宋_GB2312" w:eastAsia="仿宋_GB2312" w:cs="仿宋_GB2312"/>
          <w:color w:val="auto"/>
          <w:sz w:val="32"/>
          <w:szCs w:val="32"/>
        </w:rPr>
        <w:t>月底，基本建成紧密型县域医共体；到2025年12月</w:t>
      </w:r>
      <w:r>
        <w:rPr>
          <w:rFonts w:hint="eastAsia" w:ascii="Times New Roman" w:hAnsi="Times New Roman" w:eastAsia="仿宋_GB2312" w:cs="Times New Roman"/>
          <w:color w:val="auto"/>
          <w:sz w:val="32"/>
          <w:szCs w:val="32"/>
        </w:rPr>
        <w:t>底，医共体达到建设标准，支持医共体建设的组织管理、投入保障、人事编制、薪酬待遇、医保支付等政策进一步完善和实施</w:t>
      </w:r>
      <w:r>
        <w:rPr>
          <w:rFonts w:hint="eastAsia" w:ascii="Times New Roman" w:hAnsi="Times New Roman" w:eastAsia="仿宋_GB2312" w:cs="Times New Roman"/>
          <w:color w:val="auto"/>
          <w:sz w:val="32"/>
          <w:szCs w:val="32"/>
          <w:lang w:val="en-US" w:eastAsia="zh-CN"/>
        </w:rPr>
        <w:t>；</w:t>
      </w:r>
      <w:r>
        <w:rPr>
          <w:rFonts w:hint="eastAsia" w:ascii="仿宋_GB2312" w:hAnsi="仿宋_GB2312" w:eastAsia="仿宋_GB2312" w:cs="仿宋_GB2312"/>
          <w:b w:val="0"/>
          <w:bCs w:val="0"/>
          <w:color w:val="auto"/>
          <w:kern w:val="0"/>
          <w:sz w:val="32"/>
          <w:szCs w:val="32"/>
          <w:highlight w:val="none"/>
          <w:lang w:val="en-US" w:eastAsia="zh-CN"/>
        </w:rPr>
        <w:t>进一步完善发展规划和工作机制，“八部一室”内部管理高效运行；实现区域内医疗资源的共享，基层服务能力进一步提升，医防融合进一步做实，基本形成“基层首诊、双向转诊、急慢分治、上下联动”就医新格局；建设统一的医共体信息化平台，基本打通县、乡、村互联互通信息化建设堵点，实现系统互联互通、数据实时传送、信息共建共享；建成医学检验、医学影像、心电诊断、病理诊断、消毒供应五大共享中心；强化胸痛、卒中、创伤、危重儿童新生儿、危重孕产妇救治急诊急救五大中心建设；统筹建立县域肿瘤防治、慢病管理、微创介入、麻醉疼痛诊疗、重症监护等临床服务中心。</w:t>
      </w:r>
    </w:p>
    <w:p w14:paraId="1D243D5E">
      <w:pPr>
        <w:wordWrap/>
        <w:spacing w:before="0" w:after="0" w:line="560" w:lineRule="exact"/>
        <w:ind w:left="0" w:leftChars="0" w:right="0" w:firstLine="640" w:firstLineChars="200"/>
        <w:outlineLvl w:val="9"/>
        <w:rPr>
          <w:rFonts w:hint="eastAsia" w:ascii="Times New Roman" w:hAnsi="Times New Roman" w:eastAsia="仿宋_GB2312" w:cs="Times New Roman"/>
          <w:color w:val="auto"/>
          <w:sz w:val="32"/>
          <w:szCs w:val="32"/>
          <w:lang w:val="en-US" w:eastAsia="zh-CN"/>
        </w:rPr>
      </w:pPr>
      <w:r>
        <w:rPr>
          <w:rFonts w:hint="eastAsia" w:ascii="楷体_GB2312" w:hAnsi="楷体_GB2312" w:eastAsia="楷体_GB2312" w:cs="楷体_GB2312"/>
          <w:b w:val="0"/>
          <w:bCs w:val="0"/>
          <w:color w:val="auto"/>
          <w:sz w:val="32"/>
          <w:szCs w:val="32"/>
        </w:rPr>
        <w:t>（三）巩固提升阶段（2026年1月</w:t>
      </w: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rPr>
        <w:t>2027年12月）。</w:t>
      </w:r>
      <w:r>
        <w:rPr>
          <w:rFonts w:hint="eastAsia" w:ascii="Times New Roman" w:hAnsi="Times New Roman" w:eastAsia="仿宋_GB2312" w:cs="Times New Roman"/>
          <w:color w:val="auto"/>
          <w:sz w:val="32"/>
          <w:szCs w:val="32"/>
        </w:rPr>
        <w:t>到</w:t>
      </w:r>
      <w:r>
        <w:rPr>
          <w:rFonts w:hint="eastAsia" w:ascii="仿宋_GB2312" w:hAnsi="仿宋_GB2312" w:eastAsia="仿宋_GB2312" w:cs="仿宋_GB2312"/>
          <w:color w:val="auto"/>
          <w:sz w:val="32"/>
          <w:szCs w:val="32"/>
        </w:rPr>
        <w:t>2026年底，医共体管理体制运行机制进一步巩固，县域防病治</w:t>
      </w:r>
      <w:r>
        <w:rPr>
          <w:rFonts w:hint="eastAsia" w:ascii="Times New Roman" w:hAnsi="Times New Roman" w:eastAsia="仿宋_GB2312" w:cs="Times New Roman"/>
          <w:color w:val="auto"/>
          <w:sz w:val="32"/>
          <w:szCs w:val="32"/>
        </w:rPr>
        <w:t>病和健康管理能力明显提升，县乡村三级协同支持关系进一步夯实，乡村两级服务水平明显加强，群众获得感进一步增强</w:t>
      </w:r>
      <w:r>
        <w:rPr>
          <w:rFonts w:hint="eastAsia" w:ascii="Times New Roman" w:hAnsi="Times New Roman" w:eastAsia="仿宋_GB2312" w:cs="Times New Roman"/>
          <w:color w:val="auto"/>
          <w:sz w:val="32"/>
          <w:szCs w:val="32"/>
          <w:lang w:eastAsia="zh-CN"/>
        </w:rPr>
        <w:t>。</w:t>
      </w:r>
    </w:p>
    <w:p w14:paraId="51FB8E93">
      <w:pPr>
        <w:widowControl w:val="0"/>
        <w:numPr>
          <w:ilvl w:val="0"/>
          <w:numId w:val="0"/>
        </w:numPr>
        <w:kinsoku w:val="0"/>
        <w:wordWrap/>
        <w:topLinePunct/>
        <w:adjustRightInd w:val="0"/>
        <w:snapToGrid w:val="0"/>
        <w:spacing w:before="0" w:after="0" w:line="560" w:lineRule="exact"/>
        <w:ind w:leftChars="200" w:right="0"/>
        <w:jc w:val="left"/>
        <w:textAlignment w:val="baseline"/>
        <w:outlineLvl w:val="9"/>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七、</w:t>
      </w:r>
      <w:r>
        <w:rPr>
          <w:rFonts w:hint="eastAsia" w:ascii="黑体" w:hAnsi="黑体" w:eastAsia="黑体" w:cs="黑体"/>
          <w:color w:val="auto"/>
          <w:kern w:val="0"/>
          <w:sz w:val="32"/>
          <w:szCs w:val="32"/>
          <w:u w:val="none"/>
          <w:lang w:val="en-US" w:eastAsia="zh-CN"/>
        </w:rPr>
        <w:t>强化要素保障</w:t>
      </w:r>
    </w:p>
    <w:p w14:paraId="0BA9A234">
      <w:pPr>
        <w:widowControl/>
        <w:wordWrap/>
        <w:spacing w:line="560" w:lineRule="exact"/>
        <w:ind w:firstLine="640" w:firstLineChars="200"/>
        <w:rPr>
          <w:rFonts w:hint="default" w:ascii="仿宋_GB2312" w:hAnsi="仿宋_GB2312" w:eastAsia="仿宋_GB2312" w:cs="仿宋_GB2312"/>
          <w:color w:val="auto"/>
          <w:kern w:val="0"/>
          <w:sz w:val="32"/>
          <w:szCs w:val="32"/>
          <w:u w:val="none"/>
          <w:lang w:val="en-US" w:eastAsia="zh-CN"/>
        </w:rPr>
      </w:pPr>
      <w:r>
        <w:rPr>
          <w:rFonts w:hint="eastAsia" w:ascii="仿宋_GB2312" w:hAnsi="仿宋_GB2312" w:eastAsia="仿宋_GB2312" w:cs="仿宋_GB2312"/>
          <w:color w:val="auto"/>
          <w:kern w:val="0"/>
          <w:sz w:val="32"/>
          <w:szCs w:val="32"/>
          <w:u w:val="none"/>
          <w:lang w:val="en-US" w:eastAsia="zh-CN"/>
        </w:rPr>
        <w:t>推进机制各成员单位要在党委领导、政府主导下，落实职能职责、强化部门联动、加强监督指导、形成工作合力。各部门要高度重视，强化顶层设计，</w:t>
      </w:r>
      <w:r>
        <w:rPr>
          <w:rFonts w:ascii="仿宋_GB2312" w:hAnsi="仿宋_GB2312" w:eastAsia="仿宋_GB2312" w:cs="仿宋_GB2312"/>
          <w:color w:val="auto"/>
          <w:kern w:val="0"/>
          <w:sz w:val="32"/>
          <w:szCs w:val="32"/>
          <w:u w:val="none"/>
        </w:rPr>
        <w:t>建立健全工作机制，细化完善政策措施</w:t>
      </w:r>
      <w:r>
        <w:rPr>
          <w:rFonts w:hint="eastAsia" w:ascii="仿宋_GB2312" w:hAnsi="仿宋_GB2312" w:eastAsia="仿宋_GB2312" w:cs="仿宋_GB2312"/>
          <w:color w:val="auto"/>
          <w:kern w:val="0"/>
          <w:sz w:val="32"/>
          <w:szCs w:val="32"/>
          <w:u w:val="none"/>
          <w:lang w:eastAsia="zh-CN"/>
        </w:rPr>
        <w:t>，对符合区域卫生规划</w:t>
      </w:r>
      <w:r>
        <w:rPr>
          <w:rFonts w:hint="eastAsia" w:ascii="仿宋_GB2312" w:hAnsi="仿宋_GB2312" w:eastAsia="仿宋_GB2312" w:cs="仿宋_GB2312"/>
          <w:color w:val="auto"/>
          <w:kern w:val="0"/>
          <w:sz w:val="32"/>
          <w:szCs w:val="32"/>
          <w:u w:val="none"/>
          <w:lang w:val="en-US" w:eastAsia="zh-CN"/>
        </w:rPr>
        <w:t>医疗机构落实</w:t>
      </w:r>
      <w:r>
        <w:rPr>
          <w:rFonts w:hint="eastAsia" w:ascii="仿宋_GB2312" w:hAnsi="仿宋_GB2312" w:eastAsia="仿宋_GB2312" w:cs="仿宋_GB2312"/>
          <w:color w:val="auto"/>
          <w:kern w:val="0"/>
          <w:sz w:val="32"/>
          <w:szCs w:val="32"/>
          <w:u w:val="none"/>
          <w:lang w:eastAsia="zh-CN"/>
        </w:rPr>
        <w:t>投入政策，</w:t>
      </w:r>
      <w:r>
        <w:rPr>
          <w:rFonts w:hint="eastAsia" w:ascii="仿宋_GB2312" w:hAnsi="仿宋_GB2312" w:eastAsia="仿宋_GB2312" w:cs="仿宋_GB2312"/>
          <w:color w:val="auto"/>
          <w:kern w:val="0"/>
          <w:sz w:val="32"/>
          <w:szCs w:val="32"/>
          <w:u w:val="none"/>
          <w:lang w:val="en-US" w:eastAsia="zh-CN"/>
        </w:rPr>
        <w:t>落实政府办医主体责任</w:t>
      </w:r>
      <w:r>
        <w:rPr>
          <w:rFonts w:ascii="仿宋_GB2312" w:hAnsi="仿宋_GB2312" w:eastAsia="仿宋_GB2312" w:cs="仿宋_GB2312"/>
          <w:color w:val="auto"/>
          <w:kern w:val="0"/>
          <w:sz w:val="32"/>
          <w:szCs w:val="32"/>
          <w:highlight w:val="none"/>
          <w:u w:val="none"/>
        </w:rPr>
        <w:t>。</w:t>
      </w:r>
      <w:r>
        <w:rPr>
          <w:rFonts w:hint="eastAsia" w:ascii="仿宋_GB2312" w:hAnsi="仿宋_GB2312" w:eastAsia="仿宋_GB2312" w:cs="仿宋_GB2312"/>
          <w:color w:val="auto"/>
          <w:kern w:val="0"/>
          <w:sz w:val="32"/>
          <w:szCs w:val="32"/>
          <w:highlight w:val="none"/>
          <w:u w:val="none"/>
          <w:lang w:val="en-US" w:eastAsia="zh-CN"/>
        </w:rPr>
        <w:t>县</w:t>
      </w:r>
      <w:r>
        <w:rPr>
          <w:rFonts w:ascii="仿宋_GB2312" w:hAnsi="仿宋_GB2312" w:eastAsia="仿宋_GB2312" w:cs="仿宋_GB2312"/>
          <w:color w:val="auto"/>
          <w:kern w:val="0"/>
          <w:sz w:val="32"/>
          <w:szCs w:val="32"/>
          <w:highlight w:val="none"/>
          <w:u w:val="none"/>
        </w:rPr>
        <w:t>卫生健康</w:t>
      </w:r>
      <w:r>
        <w:rPr>
          <w:rFonts w:hint="eastAsia" w:ascii="仿宋_GB2312" w:hAnsi="仿宋_GB2312" w:eastAsia="仿宋_GB2312" w:cs="仿宋_GB2312"/>
          <w:color w:val="auto"/>
          <w:kern w:val="0"/>
          <w:sz w:val="32"/>
          <w:szCs w:val="32"/>
          <w:highlight w:val="none"/>
          <w:u w:val="none"/>
          <w:lang w:val="en-US" w:eastAsia="zh-CN"/>
        </w:rPr>
        <w:t>局发挥牵头协调作用，</w:t>
      </w:r>
      <w:r>
        <w:rPr>
          <w:rFonts w:hint="eastAsia" w:ascii="仿宋_GB2312" w:hAnsi="仿宋_GB2312" w:eastAsia="仿宋_GB2312" w:cs="仿宋_GB2312"/>
          <w:b w:val="0"/>
          <w:bCs w:val="0"/>
          <w:color w:val="auto"/>
          <w:kern w:val="0"/>
          <w:sz w:val="32"/>
          <w:szCs w:val="32"/>
          <w:highlight w:val="none"/>
          <w:lang w:val="en-US" w:eastAsia="zh-CN"/>
        </w:rPr>
        <w:t>县纪委监委、县委组织部、县委宣传部（县委</w:t>
      </w:r>
      <w:r>
        <w:rPr>
          <w:rFonts w:hint="default" w:ascii="仿宋_GB2312" w:hAnsi="仿宋_GB2312" w:eastAsia="仿宋_GB2312" w:cs="仿宋_GB2312"/>
          <w:b w:val="0"/>
          <w:bCs w:val="0"/>
          <w:color w:val="auto"/>
          <w:kern w:val="0"/>
          <w:sz w:val="32"/>
          <w:szCs w:val="32"/>
          <w:highlight w:val="none"/>
          <w:lang w:val="en-US" w:eastAsia="zh-CN"/>
        </w:rPr>
        <w:t>网信办</w:t>
      </w:r>
      <w:r>
        <w:rPr>
          <w:rFonts w:hint="eastAsia" w:ascii="仿宋_GB2312" w:hAnsi="仿宋_GB2312" w:eastAsia="仿宋_GB2312" w:cs="仿宋_GB2312"/>
          <w:b w:val="0"/>
          <w:bCs w:val="0"/>
          <w:color w:val="auto"/>
          <w:kern w:val="0"/>
          <w:sz w:val="32"/>
          <w:szCs w:val="32"/>
          <w:highlight w:val="none"/>
          <w:lang w:val="en-US" w:eastAsia="zh-CN"/>
        </w:rPr>
        <w:t>）、县委编办、县发展和改革局、县财政局、县人力资源和社会保障局、县农业农村局、县审计局、县市场监督管理局、县医疗保障局等部门单位</w:t>
      </w:r>
      <w:r>
        <w:rPr>
          <w:rFonts w:hint="eastAsia" w:ascii="仿宋_GB2312" w:hAnsi="仿宋_GB2312" w:eastAsia="仿宋_GB2312" w:cs="仿宋_GB2312"/>
          <w:color w:val="auto"/>
          <w:kern w:val="0"/>
          <w:sz w:val="32"/>
          <w:szCs w:val="32"/>
          <w:highlight w:val="none"/>
          <w:u w:val="none"/>
          <w:lang w:val="en-US" w:eastAsia="zh-CN"/>
        </w:rPr>
        <w:t>密切配合，定期协调解决建设过程中遇到的难点和堵点，</w:t>
      </w:r>
      <w:r>
        <w:rPr>
          <w:rFonts w:ascii="仿宋_GB2312" w:hAnsi="仿宋_GB2312" w:eastAsia="仿宋_GB2312" w:cs="仿宋_GB2312"/>
          <w:color w:val="auto"/>
          <w:kern w:val="0"/>
          <w:sz w:val="32"/>
          <w:szCs w:val="32"/>
          <w:highlight w:val="none"/>
          <w:u w:val="none"/>
        </w:rPr>
        <w:t>确保如期高质量完成医共体建设任务。</w:t>
      </w:r>
      <w:r>
        <w:rPr>
          <w:rFonts w:hint="eastAsia" w:ascii="仿宋_GB2312" w:hAnsi="仿宋_GB2312" w:eastAsia="仿宋_GB2312" w:cs="仿宋_GB2312"/>
          <w:color w:val="auto"/>
          <w:kern w:val="0"/>
          <w:sz w:val="32"/>
          <w:szCs w:val="32"/>
          <w:highlight w:val="none"/>
          <w:u w:val="none"/>
          <w:lang w:val="en-US" w:eastAsia="zh-CN"/>
        </w:rPr>
        <w:t>同时制定应急预案，以</w:t>
      </w:r>
      <w:r>
        <w:rPr>
          <w:rFonts w:hint="eastAsia" w:ascii="仿宋_GB2312" w:hAnsi="仿宋_GB2312" w:eastAsia="仿宋_GB2312" w:cs="仿宋_GB2312"/>
          <w:color w:val="auto"/>
          <w:kern w:val="0"/>
          <w:sz w:val="32"/>
          <w:szCs w:val="32"/>
          <w:u w:val="none"/>
          <w:lang w:val="en-US" w:eastAsia="zh-CN"/>
        </w:rPr>
        <w:t>应对在改革过程中可能出现的各种负面舆情，严防群访或群闹事件发生，确保社会稳定。要加强舆论引导，及时回应社会关切，调动各方积极性和主动性，最大限度凝聚共识，为县域医共体建设营造良好环境和氛围。严肃工作纪律，对阻碍医共体建设的单位或个人按相关规定严肃处置。</w:t>
      </w:r>
      <w:r>
        <w:rPr>
          <w:rFonts w:hint="eastAsia" w:ascii="仿宋_GB2312" w:hAnsi="仿宋_GB2312" w:eastAsia="仿宋_GB2312" w:cs="仿宋_GB2312"/>
          <w:color w:val="auto"/>
          <w:kern w:val="0"/>
          <w:sz w:val="32"/>
          <w:szCs w:val="32"/>
          <w:u w:val="none"/>
          <w:lang w:eastAsia="zh-CN"/>
        </w:rPr>
        <w:t>支持第三方专业机构参与医共体建设</w:t>
      </w:r>
      <w:r>
        <w:rPr>
          <w:rFonts w:hint="eastAsia" w:ascii="仿宋_GB2312" w:hAnsi="仿宋_GB2312" w:eastAsia="仿宋_GB2312" w:cs="仿宋_GB2312"/>
          <w:color w:val="auto"/>
          <w:kern w:val="0"/>
          <w:sz w:val="32"/>
          <w:szCs w:val="32"/>
          <w:u w:val="none"/>
          <w:lang w:val="en-US" w:eastAsia="zh-CN"/>
        </w:rPr>
        <w:t>的技术指导和</w:t>
      </w:r>
      <w:r>
        <w:rPr>
          <w:rFonts w:hint="eastAsia" w:ascii="仿宋_GB2312" w:hAnsi="仿宋_GB2312" w:eastAsia="仿宋_GB2312" w:cs="仿宋_GB2312"/>
          <w:color w:val="auto"/>
          <w:kern w:val="0"/>
          <w:sz w:val="32"/>
          <w:szCs w:val="32"/>
          <w:u w:val="none"/>
          <w:lang w:eastAsia="zh-CN"/>
        </w:rPr>
        <w:t>成效评估。</w:t>
      </w:r>
    </w:p>
    <w:p w14:paraId="2C24E798">
      <w:pPr>
        <w:widowControl/>
        <w:wordWrap/>
        <w:spacing w:line="560" w:lineRule="exact"/>
        <w:ind w:firstLine="640" w:firstLineChars="200"/>
        <w:rPr>
          <w:rFonts w:hint="eastAsia" w:ascii="仿宋_GB2312" w:hAnsi="仿宋_GB2312" w:eastAsia="仿宋_GB2312" w:cs="仿宋_GB2312"/>
          <w:color w:val="auto"/>
          <w:kern w:val="0"/>
          <w:sz w:val="32"/>
          <w:szCs w:val="32"/>
          <w:u w:val="none"/>
          <w:lang w:val="en-US" w:eastAsia="zh-CN"/>
        </w:rPr>
      </w:pPr>
    </w:p>
    <w:p w14:paraId="06AAEE57">
      <w:pPr>
        <w:widowControl/>
        <w:wordWrap/>
        <w:spacing w:line="560" w:lineRule="exact"/>
        <w:ind w:firstLine="640" w:firstLineChars="200"/>
        <w:rPr>
          <w:rFonts w:hint="default" w:ascii="仿宋_GB2312" w:hAnsi="仿宋_GB2312" w:eastAsia="仿宋_GB2312" w:cs="仿宋_GB2312"/>
          <w:color w:val="auto"/>
          <w:kern w:val="0"/>
          <w:sz w:val="32"/>
          <w:szCs w:val="32"/>
          <w:u w:val="none"/>
          <w:lang w:val="en-US" w:eastAsia="zh-CN"/>
        </w:rPr>
      </w:pPr>
      <w:r>
        <w:rPr>
          <w:rFonts w:hint="eastAsia" w:ascii="仿宋_GB2312" w:hAnsi="仿宋_GB2312" w:eastAsia="仿宋_GB2312" w:cs="仿宋_GB2312"/>
          <w:color w:val="auto"/>
          <w:kern w:val="0"/>
          <w:sz w:val="32"/>
          <w:szCs w:val="32"/>
          <w:u w:val="none"/>
          <w:lang w:val="en-US" w:eastAsia="zh-CN"/>
        </w:rPr>
        <w:t>附件：1.安化县紧密型县域医疗卫生共同体建设推进机制</w:t>
      </w:r>
    </w:p>
    <w:p w14:paraId="3380E24A">
      <w:pPr>
        <w:widowControl/>
        <w:numPr>
          <w:numId w:val="0"/>
        </w:numPr>
        <w:wordWrap/>
        <w:spacing w:line="560" w:lineRule="exact"/>
        <w:ind w:left="1600" w:leftChars="500" w:firstLine="0" w:firstLineChars="0"/>
        <w:rPr>
          <w:rFonts w:hint="eastAsia" w:ascii="黑体" w:hAnsi="黑体" w:eastAsia="黑体" w:cs="Times New Roman"/>
          <w:color w:val="auto"/>
          <w:sz w:val="32"/>
          <w:szCs w:val="32"/>
        </w:rPr>
      </w:pPr>
      <w:r>
        <w:rPr>
          <w:rFonts w:hint="eastAsia" w:ascii="仿宋_GB2312" w:hAnsi="仿宋_GB2312" w:eastAsia="仿宋_GB2312" w:cs="仿宋_GB2312"/>
          <w:color w:val="auto"/>
          <w:kern w:val="0"/>
          <w:sz w:val="32"/>
          <w:szCs w:val="32"/>
          <w:u w:val="none"/>
          <w:lang w:val="en-US" w:eastAsia="zh-CN"/>
        </w:rPr>
        <w:t>2.安化县紧密型县域医疗卫生共同体外部综合监管清单以及</w:t>
      </w:r>
      <w:r>
        <w:rPr>
          <w:rFonts w:hint="eastAsia" w:ascii="仿宋_GB2312" w:hAnsi="仿宋_GB2312" w:eastAsia="仿宋_GB2312" w:cs="仿宋_GB2312"/>
          <w:b w:val="0"/>
          <w:bCs w:val="0"/>
          <w:color w:val="auto"/>
          <w:kern w:val="0"/>
          <w:sz w:val="32"/>
          <w:szCs w:val="32"/>
          <w:highlight w:val="none"/>
          <w:lang w:val="en-US" w:eastAsia="zh-CN"/>
        </w:rPr>
        <w:t>政府办医责任清单、卫生健康部门监督管理责任清单、医共体总医院履行主体责任清单</w:t>
      </w:r>
    </w:p>
    <w:p w14:paraId="23181930">
      <w:pPr>
        <w:widowControl w:val="0"/>
        <w:wordWrap/>
        <w:adjustRightInd/>
        <w:snapToGrid/>
        <w:spacing w:before="0" w:after="0" w:line="560" w:lineRule="exact"/>
        <w:ind w:right="0"/>
        <w:textAlignment w:val="auto"/>
        <w:outlineLvl w:val="9"/>
        <w:rPr>
          <w:rFonts w:hint="eastAsia" w:ascii="黑体" w:hAnsi="黑体" w:eastAsia="黑体" w:cs="Times New Roman"/>
          <w:color w:val="auto"/>
          <w:sz w:val="32"/>
          <w:szCs w:val="32"/>
          <w:lang w:eastAsia="zh-CN"/>
        </w:rPr>
      </w:pPr>
      <w:r>
        <w:rPr>
          <w:rFonts w:hint="eastAsia" w:ascii="黑体" w:hAnsi="黑体" w:eastAsia="黑体" w:cs="Times New Roman"/>
          <w:color w:val="auto"/>
          <w:sz w:val="32"/>
          <w:szCs w:val="32"/>
        </w:rPr>
        <w:t>附件</w:t>
      </w:r>
      <w:r>
        <w:rPr>
          <w:rFonts w:hint="eastAsia" w:ascii="黑体" w:hAnsi="黑体" w:eastAsia="黑体" w:cs="Times New Roman"/>
          <w:color w:val="auto"/>
          <w:sz w:val="32"/>
          <w:szCs w:val="32"/>
          <w:lang w:val="en-US" w:eastAsia="zh-CN"/>
        </w:rPr>
        <w:t>1</w:t>
      </w:r>
    </w:p>
    <w:p w14:paraId="7C339073">
      <w:pPr>
        <w:widowControl w:val="0"/>
        <w:wordWrap/>
        <w:adjustRightInd/>
        <w:snapToGrid/>
        <w:spacing w:line="560" w:lineRule="exact"/>
        <w:ind w:firstLine="880" w:firstLineChars="200"/>
        <w:textAlignment w:val="auto"/>
        <w:rPr>
          <w:rFonts w:hint="eastAsia" w:ascii="方正小标宋简体" w:hAnsi="方正小标宋简体" w:eastAsia="方正小标宋简体" w:cs="方正小标宋简体"/>
          <w:color w:val="auto"/>
          <w:sz w:val="44"/>
          <w:szCs w:val="44"/>
        </w:rPr>
      </w:pPr>
    </w:p>
    <w:p w14:paraId="1C781D52">
      <w:pPr>
        <w:widowControl w:val="0"/>
        <w:wordWrap/>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安化县紧密型县域医</w:t>
      </w:r>
      <w:r>
        <w:rPr>
          <w:rFonts w:hint="eastAsia" w:ascii="方正小标宋简体" w:hAnsi="方正小标宋简体" w:eastAsia="方正小标宋简体" w:cs="方正小标宋简体"/>
          <w:color w:val="auto"/>
          <w:sz w:val="44"/>
          <w:szCs w:val="44"/>
          <w:lang w:val="en-US" w:eastAsia="zh-CN"/>
        </w:rPr>
        <w:t>疗卫生</w:t>
      </w:r>
      <w:r>
        <w:rPr>
          <w:rFonts w:hint="eastAsia" w:ascii="方正小标宋简体" w:hAnsi="方正小标宋简体" w:eastAsia="方正小标宋简体" w:cs="方正小标宋简体"/>
          <w:color w:val="auto"/>
          <w:sz w:val="44"/>
          <w:szCs w:val="44"/>
        </w:rPr>
        <w:t>共</w:t>
      </w:r>
      <w:r>
        <w:rPr>
          <w:rFonts w:hint="eastAsia" w:ascii="方正小标宋简体" w:hAnsi="方正小标宋简体" w:eastAsia="方正小标宋简体" w:cs="方正小标宋简体"/>
          <w:color w:val="auto"/>
          <w:sz w:val="44"/>
          <w:szCs w:val="44"/>
          <w:lang w:val="en-US" w:eastAsia="zh-CN"/>
        </w:rPr>
        <w:t>同</w:t>
      </w:r>
      <w:r>
        <w:rPr>
          <w:rFonts w:hint="eastAsia" w:ascii="方正小标宋简体" w:hAnsi="方正小标宋简体" w:eastAsia="方正小标宋简体" w:cs="方正小标宋简体"/>
          <w:color w:val="auto"/>
          <w:sz w:val="44"/>
          <w:szCs w:val="44"/>
        </w:rPr>
        <w:t>体</w:t>
      </w:r>
    </w:p>
    <w:p w14:paraId="71638E28">
      <w:pPr>
        <w:widowControl w:val="0"/>
        <w:wordWrap/>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en-US" w:eastAsia="zh-CN"/>
        </w:rPr>
        <w:t>推进机制</w:t>
      </w:r>
      <w:r>
        <w:rPr>
          <w:rFonts w:hint="eastAsia" w:ascii="方正小标宋简体" w:hAnsi="方正小标宋简体" w:eastAsia="方正小标宋简体" w:cs="方正小标宋简体"/>
          <w:color w:val="auto"/>
          <w:sz w:val="44"/>
          <w:szCs w:val="44"/>
        </w:rPr>
        <w:t>名单</w:t>
      </w:r>
    </w:p>
    <w:p w14:paraId="05403946">
      <w:pPr>
        <w:widowControl w:val="0"/>
        <w:wordWrap/>
        <w:adjustRightInd/>
        <w:snapToGrid/>
        <w:spacing w:line="560" w:lineRule="exact"/>
        <w:ind w:firstLine="640" w:firstLineChars="200"/>
        <w:textAlignment w:val="auto"/>
        <w:rPr>
          <w:rFonts w:hint="eastAsia"/>
          <w:color w:val="auto"/>
          <w:sz w:val="32"/>
          <w:szCs w:val="32"/>
        </w:rPr>
      </w:pPr>
    </w:p>
    <w:p w14:paraId="73B47EF7">
      <w:pPr>
        <w:widowControl w:val="0"/>
        <w:wordWrap/>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为全面推进</w:t>
      </w:r>
      <w:r>
        <w:rPr>
          <w:rFonts w:hint="eastAsia" w:ascii="仿宋_GB2312" w:hAnsi="仿宋_GB2312" w:eastAsia="仿宋_GB2312" w:cs="仿宋_GB2312"/>
          <w:color w:val="auto"/>
          <w:sz w:val="32"/>
          <w:szCs w:val="32"/>
          <w:lang w:eastAsia="zh-CN"/>
        </w:rPr>
        <w:t>安化县</w:t>
      </w:r>
      <w:r>
        <w:rPr>
          <w:rFonts w:hint="eastAsia" w:ascii="仿宋_GB2312" w:hAnsi="仿宋_GB2312" w:eastAsia="仿宋_GB2312" w:cs="仿宋_GB2312"/>
          <w:color w:val="auto"/>
          <w:sz w:val="32"/>
          <w:szCs w:val="32"/>
        </w:rPr>
        <w:t>紧密型县域</w:t>
      </w:r>
      <w:r>
        <w:rPr>
          <w:rFonts w:hint="eastAsia" w:ascii="仿宋_GB2312" w:hAnsi="仿宋_GB2312" w:eastAsia="仿宋_GB2312" w:cs="仿宋_GB2312"/>
          <w:color w:val="auto"/>
          <w:sz w:val="32"/>
          <w:szCs w:val="32"/>
          <w:lang w:eastAsia="zh-CN"/>
        </w:rPr>
        <w:t>医疗</w:t>
      </w:r>
      <w:r>
        <w:rPr>
          <w:rFonts w:hint="eastAsia" w:ascii="仿宋_GB2312" w:hAnsi="仿宋_GB2312" w:eastAsia="仿宋_GB2312" w:cs="仿宋_GB2312"/>
          <w:color w:val="auto"/>
          <w:sz w:val="32"/>
          <w:szCs w:val="32"/>
          <w:lang w:val="en-US" w:eastAsia="zh-CN"/>
        </w:rPr>
        <w:t>卫生</w:t>
      </w:r>
      <w:r>
        <w:rPr>
          <w:rFonts w:hint="eastAsia" w:ascii="仿宋_GB2312" w:hAnsi="仿宋_GB2312" w:eastAsia="仿宋_GB2312" w:cs="仿宋_GB2312"/>
          <w:color w:val="auto"/>
          <w:sz w:val="32"/>
          <w:szCs w:val="32"/>
          <w:lang w:eastAsia="zh-CN"/>
        </w:rPr>
        <w:t>共同体</w:t>
      </w:r>
      <w:r>
        <w:rPr>
          <w:rFonts w:hint="eastAsia" w:ascii="仿宋_GB2312" w:hAnsi="仿宋_GB2312" w:eastAsia="仿宋_GB2312" w:cs="仿宋_GB2312"/>
          <w:color w:val="auto"/>
          <w:sz w:val="32"/>
          <w:szCs w:val="32"/>
        </w:rPr>
        <w:t>建设，切实解决推进过程中的难点、堵点，健全医疗卫生服务体系，为人民群众提供优质高效便捷的医疗卫生服务，特建立</w:t>
      </w:r>
      <w:r>
        <w:rPr>
          <w:rFonts w:hint="eastAsia" w:ascii="仿宋_GB2312" w:hAnsi="仿宋_GB2312" w:eastAsia="仿宋_GB2312" w:cs="仿宋_GB2312"/>
          <w:color w:val="auto"/>
          <w:sz w:val="32"/>
          <w:szCs w:val="32"/>
          <w:lang w:eastAsia="zh-CN"/>
        </w:rPr>
        <w:t>县紧密型</w:t>
      </w:r>
      <w:r>
        <w:rPr>
          <w:rFonts w:hint="eastAsia" w:ascii="仿宋_GB2312" w:hAnsi="仿宋_GB2312" w:eastAsia="仿宋_GB2312" w:cs="仿宋_GB2312"/>
          <w:color w:val="auto"/>
          <w:sz w:val="32"/>
          <w:szCs w:val="32"/>
        </w:rPr>
        <w:t>县域医</w:t>
      </w:r>
      <w:r>
        <w:rPr>
          <w:rFonts w:hint="eastAsia" w:ascii="仿宋_GB2312" w:hAnsi="仿宋_GB2312" w:eastAsia="仿宋_GB2312" w:cs="仿宋_GB2312"/>
          <w:color w:val="auto"/>
          <w:sz w:val="32"/>
          <w:szCs w:val="32"/>
          <w:lang w:eastAsia="zh-CN"/>
        </w:rPr>
        <w:t>疗</w:t>
      </w:r>
      <w:r>
        <w:rPr>
          <w:rFonts w:hint="eastAsia" w:ascii="仿宋_GB2312" w:hAnsi="仿宋_GB2312" w:eastAsia="仿宋_GB2312" w:cs="仿宋_GB2312"/>
          <w:color w:val="auto"/>
          <w:sz w:val="32"/>
          <w:szCs w:val="32"/>
          <w:lang w:val="en-US" w:eastAsia="zh-CN"/>
        </w:rPr>
        <w:t>卫生</w:t>
      </w:r>
      <w:r>
        <w:rPr>
          <w:rFonts w:hint="eastAsia" w:ascii="仿宋_GB2312" w:hAnsi="仿宋_GB2312" w:eastAsia="仿宋_GB2312" w:cs="仿宋_GB2312"/>
          <w:color w:val="auto"/>
          <w:sz w:val="32"/>
          <w:szCs w:val="32"/>
        </w:rPr>
        <w:t>共</w:t>
      </w:r>
      <w:r>
        <w:rPr>
          <w:rFonts w:hint="eastAsia" w:ascii="仿宋_GB2312" w:hAnsi="仿宋_GB2312" w:eastAsia="仿宋_GB2312" w:cs="仿宋_GB2312"/>
          <w:color w:val="auto"/>
          <w:sz w:val="32"/>
          <w:szCs w:val="32"/>
          <w:lang w:eastAsia="zh-CN"/>
        </w:rPr>
        <w:t>同</w:t>
      </w:r>
      <w:r>
        <w:rPr>
          <w:rFonts w:hint="eastAsia" w:ascii="仿宋_GB2312" w:hAnsi="仿宋_GB2312" w:eastAsia="仿宋_GB2312" w:cs="仿宋_GB2312"/>
          <w:color w:val="auto"/>
          <w:sz w:val="32"/>
          <w:szCs w:val="32"/>
        </w:rPr>
        <w:t>体建设推进机制。</w:t>
      </w:r>
    </w:p>
    <w:p w14:paraId="2E4E82FB">
      <w:pPr>
        <w:widowControl w:val="0"/>
        <w:tabs>
          <w:tab w:val="left" w:pos="1890"/>
        </w:tabs>
        <w:wordWrap/>
        <w:adjustRightInd/>
        <w:snapToGrid/>
        <w:spacing w:line="540" w:lineRule="exact"/>
        <w:ind w:left="0" w:leftChars="0" w:firstLine="640" w:firstLineChars="133"/>
        <w:textAlignment w:val="auto"/>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pacing w:val="80"/>
          <w:kern w:val="0"/>
          <w:sz w:val="32"/>
          <w:szCs w:val="32"/>
          <w:fitText w:val="1280" w:id="202772926"/>
          <w:lang w:eastAsia="zh-CN"/>
        </w:rPr>
        <w:t>召集</w:t>
      </w:r>
      <w:r>
        <w:rPr>
          <w:rFonts w:hint="eastAsia" w:ascii="仿宋_GB2312" w:hAnsi="仿宋_GB2312" w:eastAsia="仿宋_GB2312" w:cs="仿宋_GB2312"/>
          <w:b/>
          <w:bCs/>
          <w:strike w:val="0"/>
          <w:dstrike w:val="0"/>
          <w:color w:val="auto"/>
          <w:spacing w:val="0"/>
          <w:kern w:val="0"/>
          <w:sz w:val="32"/>
          <w:szCs w:val="32"/>
          <w:fitText w:val="1280" w:id="202772926"/>
          <w:lang w:eastAsia="zh-CN"/>
        </w:rPr>
        <w:t>人</w:t>
      </w:r>
      <w:r>
        <w:rPr>
          <w:rFonts w:hint="eastAsia" w:ascii="仿宋_GB2312" w:hAnsi="仿宋_GB2312" w:eastAsia="仿宋_GB2312" w:cs="仿宋_GB2312"/>
          <w:b/>
          <w:bCs/>
          <w:strike w:val="0"/>
          <w:dstrike w:val="0"/>
          <w:color w:val="auto"/>
          <w:sz w:val="32"/>
          <w:szCs w:val="32"/>
        </w:rPr>
        <w:t>：</w:t>
      </w:r>
      <w:r>
        <w:rPr>
          <w:rFonts w:hint="eastAsia" w:ascii="仿宋_GB2312" w:hAnsi="仿宋_GB2312" w:eastAsia="仿宋_GB2312" w:cs="仿宋_GB2312"/>
          <w:strike w:val="0"/>
          <w:dstrike w:val="0"/>
          <w:color w:val="auto"/>
          <w:sz w:val="32"/>
          <w:szCs w:val="32"/>
          <w:lang w:val="en-US" w:eastAsia="zh-CN"/>
        </w:rPr>
        <w:t xml:space="preserve">王进军  </w:t>
      </w:r>
      <w:r>
        <w:rPr>
          <w:rFonts w:hint="eastAsia" w:ascii="仿宋_GB2312" w:hAnsi="仿宋_GB2312" w:eastAsia="仿宋_GB2312" w:cs="仿宋_GB2312"/>
          <w:strike w:val="0"/>
          <w:dstrike w:val="0"/>
          <w:color w:val="auto"/>
          <w:sz w:val="32"/>
          <w:szCs w:val="32"/>
        </w:rPr>
        <w:t>县人民政府</w:t>
      </w:r>
      <w:r>
        <w:rPr>
          <w:rFonts w:hint="eastAsia" w:ascii="仿宋_GB2312" w:hAnsi="仿宋_GB2312" w:eastAsia="仿宋_GB2312" w:cs="仿宋_GB2312"/>
          <w:strike w:val="0"/>
          <w:dstrike w:val="0"/>
          <w:color w:val="auto"/>
          <w:sz w:val="32"/>
          <w:szCs w:val="32"/>
          <w:lang w:val="en-US" w:eastAsia="zh-CN"/>
        </w:rPr>
        <w:t>办公室主任</w:t>
      </w:r>
    </w:p>
    <w:p w14:paraId="57261AAE">
      <w:pPr>
        <w:widowControl w:val="0"/>
        <w:wordWrap/>
        <w:adjustRightInd/>
        <w:snapToGrid/>
        <w:spacing w:line="540" w:lineRule="exact"/>
        <w:ind w:left="0" w:leftChars="0" w:firstLine="2240" w:firstLineChars="700"/>
        <w:textAlignment w:val="auto"/>
        <w:rPr>
          <w:rFonts w:hint="eastAsia" w:ascii="仿宋_GB2312" w:hAnsi="仿宋_GB2312" w:eastAsia="仿宋_GB2312" w:cs="仿宋_GB2312"/>
          <w:strike w:val="0"/>
          <w:dstrike w:val="0"/>
          <w:color w:val="auto"/>
          <w:sz w:val="32"/>
          <w:szCs w:val="32"/>
        </w:rPr>
      </w:pPr>
      <w:r>
        <w:rPr>
          <w:rFonts w:hint="eastAsia" w:ascii="仿宋_GB2312" w:hAnsi="仿宋_GB2312" w:eastAsia="仿宋_GB2312" w:cs="仿宋_GB2312"/>
          <w:strike w:val="0"/>
          <w:dstrike w:val="0"/>
          <w:color w:val="auto"/>
          <w:sz w:val="32"/>
          <w:szCs w:val="32"/>
          <w:lang w:val="en-US" w:eastAsia="zh-CN"/>
        </w:rPr>
        <w:t>雷玉辉</w:t>
      </w:r>
      <w:r>
        <w:rPr>
          <w:rFonts w:hint="eastAsia" w:ascii="仿宋_GB2312" w:hAnsi="仿宋_GB2312" w:eastAsia="仿宋_GB2312" w:cs="仿宋_GB2312"/>
          <w:strike w:val="0"/>
          <w:dstrike w:val="0"/>
          <w:color w:val="auto"/>
          <w:sz w:val="32"/>
          <w:szCs w:val="32"/>
        </w:rPr>
        <w:t xml:space="preserve">  县委办公室常务副主任</w:t>
      </w:r>
    </w:p>
    <w:p w14:paraId="1F68A9F6">
      <w:pPr>
        <w:widowControl w:val="0"/>
        <w:wordWrap/>
        <w:adjustRightInd/>
        <w:snapToGrid/>
        <w:spacing w:line="54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 xml:space="preserve">成 </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bCs/>
          <w:color w:val="auto"/>
          <w:sz w:val="32"/>
          <w:szCs w:val="32"/>
        </w:rPr>
        <w:t xml:space="preserve"> 员：</w:t>
      </w:r>
      <w:r>
        <w:rPr>
          <w:rFonts w:hint="eastAsia" w:ascii="仿宋_GB2312" w:hAnsi="仿宋_GB2312" w:eastAsia="仿宋_GB2312" w:cs="仿宋_GB2312"/>
          <w:color w:val="auto"/>
          <w:sz w:val="32"/>
          <w:szCs w:val="32"/>
        </w:rPr>
        <w:t>邓继志  县纪委</w:t>
      </w:r>
      <w:r>
        <w:rPr>
          <w:rFonts w:hint="eastAsia" w:ascii="仿宋_GB2312" w:hAnsi="仿宋_GB2312" w:eastAsia="仿宋_GB2312" w:cs="仿宋_GB2312"/>
          <w:color w:val="auto"/>
          <w:sz w:val="32"/>
          <w:szCs w:val="32"/>
          <w:lang w:val="en-US" w:eastAsia="zh-CN"/>
        </w:rPr>
        <w:t>常务副书记、县</w:t>
      </w:r>
      <w:r>
        <w:rPr>
          <w:rFonts w:hint="eastAsia" w:ascii="仿宋_GB2312" w:hAnsi="仿宋_GB2312" w:eastAsia="仿宋_GB2312" w:cs="仿宋_GB2312"/>
          <w:color w:val="auto"/>
          <w:sz w:val="32"/>
          <w:szCs w:val="32"/>
        </w:rPr>
        <w:t>监委副主任</w:t>
      </w:r>
    </w:p>
    <w:p w14:paraId="68623071">
      <w:pPr>
        <w:widowControl w:val="0"/>
        <w:wordWrap/>
        <w:adjustRightInd/>
        <w:snapToGrid/>
        <w:spacing w:line="540" w:lineRule="exact"/>
        <w:ind w:firstLine="2240" w:firstLineChars="7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王  毅  县委组织部常务副部长</w:t>
      </w:r>
    </w:p>
    <w:p w14:paraId="210E8690">
      <w:pPr>
        <w:widowControl w:val="0"/>
        <w:wordWrap/>
        <w:adjustRightInd/>
        <w:snapToGrid/>
        <w:spacing w:line="540" w:lineRule="exact"/>
        <w:ind w:left="0" w:leftChars="0" w:firstLine="2240" w:firstLineChars="7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刘刚贵  县委宣传部常务副部长</w:t>
      </w:r>
    </w:p>
    <w:p w14:paraId="785C75B8">
      <w:pPr>
        <w:widowControl w:val="0"/>
        <w:wordWrap/>
        <w:adjustRightInd/>
        <w:snapToGrid/>
        <w:spacing w:line="540" w:lineRule="exact"/>
        <w:ind w:left="0" w:leftChars="0" w:firstLine="2240" w:firstLineChars="7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邹友良  县人民政府办公室副主任</w:t>
      </w:r>
    </w:p>
    <w:p w14:paraId="301483BF">
      <w:pPr>
        <w:widowControl w:val="0"/>
        <w:wordWrap/>
        <w:adjustRightInd/>
        <w:snapToGrid/>
        <w:spacing w:line="540" w:lineRule="exact"/>
        <w:ind w:left="0" w:leftChars="0" w:firstLine="2240" w:firstLineChars="7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易元秋  县委组织部副部长、县委编办主任</w:t>
      </w:r>
    </w:p>
    <w:p w14:paraId="4538CEBE">
      <w:pPr>
        <w:widowControl w:val="0"/>
        <w:wordWrap/>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谭  军  </w:t>
      </w:r>
      <w:r>
        <w:rPr>
          <w:rFonts w:hint="eastAsia" w:ascii="仿宋_GB2312" w:hAnsi="仿宋_GB2312" w:eastAsia="仿宋_GB2312" w:cs="仿宋_GB2312"/>
          <w:b w:val="0"/>
          <w:bCs w:val="0"/>
          <w:color w:val="auto"/>
          <w:kern w:val="0"/>
          <w:sz w:val="32"/>
          <w:szCs w:val="32"/>
          <w:highlight w:val="none"/>
          <w:lang w:val="en-US" w:eastAsia="zh-CN"/>
        </w:rPr>
        <w:t>县发展和改革局</w:t>
      </w:r>
      <w:r>
        <w:rPr>
          <w:rFonts w:hint="eastAsia" w:ascii="仿宋_GB2312" w:hAnsi="仿宋_GB2312" w:eastAsia="仿宋_GB2312" w:cs="仿宋_GB2312"/>
          <w:color w:val="auto"/>
          <w:sz w:val="32"/>
          <w:szCs w:val="32"/>
        </w:rPr>
        <w:t>局长</w:t>
      </w:r>
    </w:p>
    <w:p w14:paraId="278BE28E">
      <w:pPr>
        <w:widowControl w:val="0"/>
        <w:wordWrap/>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林衍长  县财政局局长</w:t>
      </w:r>
    </w:p>
    <w:p w14:paraId="464341AC">
      <w:pPr>
        <w:widowControl w:val="0"/>
        <w:wordWrap/>
        <w:adjustRightInd/>
        <w:snapToGrid/>
        <w:spacing w:line="540" w:lineRule="exact"/>
        <w:ind w:firstLine="2240" w:firstLineChars="7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龙星乔  </w:t>
      </w:r>
      <w:r>
        <w:rPr>
          <w:rFonts w:hint="eastAsia" w:ascii="仿宋_GB2312" w:hAnsi="仿宋_GB2312" w:eastAsia="仿宋_GB2312" w:cs="仿宋_GB2312"/>
          <w:b w:val="0"/>
          <w:bCs w:val="0"/>
          <w:color w:val="auto"/>
          <w:kern w:val="0"/>
          <w:sz w:val="32"/>
          <w:szCs w:val="32"/>
          <w:highlight w:val="none"/>
          <w:lang w:val="en-US" w:eastAsia="zh-CN"/>
        </w:rPr>
        <w:t>县人力资源和社会保障局</w:t>
      </w:r>
      <w:r>
        <w:rPr>
          <w:rFonts w:hint="eastAsia" w:ascii="仿宋_GB2312" w:hAnsi="仿宋_GB2312" w:eastAsia="仿宋_GB2312" w:cs="仿宋_GB2312"/>
          <w:color w:val="auto"/>
          <w:sz w:val="32"/>
          <w:szCs w:val="32"/>
        </w:rPr>
        <w:t>局长</w:t>
      </w:r>
    </w:p>
    <w:p w14:paraId="285D30D8">
      <w:pPr>
        <w:widowControl w:val="0"/>
        <w:wordWrap/>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肖新华  县农业农村局局长</w:t>
      </w:r>
    </w:p>
    <w:p w14:paraId="6045B49E">
      <w:pPr>
        <w:widowControl w:val="0"/>
        <w:wordWrap/>
        <w:adjustRightInd/>
        <w:snapToGrid/>
        <w:spacing w:line="540" w:lineRule="exact"/>
        <w:ind w:firstLine="2240" w:firstLineChars="7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夏玉中  县卫生健康局局长</w:t>
      </w:r>
    </w:p>
    <w:p w14:paraId="43262553">
      <w:pPr>
        <w:widowControl w:val="0"/>
        <w:wordWrap/>
        <w:adjustRightInd/>
        <w:snapToGrid/>
        <w:spacing w:line="540" w:lineRule="exact"/>
        <w:ind w:firstLine="2240" w:firstLineChars="7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肖兵荣  县审计局局长</w:t>
      </w:r>
    </w:p>
    <w:p w14:paraId="2CFB419F">
      <w:pPr>
        <w:widowControl w:val="0"/>
        <w:wordWrap/>
        <w:adjustRightInd/>
        <w:snapToGrid/>
        <w:spacing w:line="540" w:lineRule="exact"/>
        <w:ind w:firstLine="2240" w:firstLineChars="7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陈  刚  县市场监</w:t>
      </w:r>
      <w:r>
        <w:rPr>
          <w:rFonts w:hint="eastAsia" w:ascii="仿宋_GB2312" w:hAnsi="仿宋_GB2312" w:eastAsia="仿宋_GB2312" w:cs="仿宋_GB2312"/>
          <w:color w:val="auto"/>
          <w:sz w:val="32"/>
          <w:szCs w:val="32"/>
          <w:lang w:val="en-US" w:eastAsia="zh-CN"/>
        </w:rPr>
        <w:t>督</w:t>
      </w:r>
      <w:r>
        <w:rPr>
          <w:rFonts w:hint="eastAsia" w:ascii="仿宋_GB2312" w:hAnsi="仿宋_GB2312" w:eastAsia="仿宋_GB2312" w:cs="仿宋_GB2312"/>
          <w:color w:val="auto"/>
          <w:sz w:val="32"/>
          <w:szCs w:val="32"/>
        </w:rPr>
        <w:t>管</w:t>
      </w:r>
      <w:r>
        <w:rPr>
          <w:rFonts w:hint="eastAsia" w:ascii="仿宋_GB2312" w:hAnsi="仿宋_GB2312" w:eastAsia="仿宋_GB2312" w:cs="仿宋_GB2312"/>
          <w:color w:val="auto"/>
          <w:sz w:val="32"/>
          <w:szCs w:val="32"/>
          <w:lang w:eastAsia="zh-CN"/>
        </w:rPr>
        <w:t>理</w:t>
      </w:r>
      <w:r>
        <w:rPr>
          <w:rFonts w:hint="eastAsia" w:ascii="仿宋_GB2312" w:hAnsi="仿宋_GB2312" w:eastAsia="仿宋_GB2312" w:cs="仿宋_GB2312"/>
          <w:color w:val="auto"/>
          <w:sz w:val="32"/>
          <w:szCs w:val="32"/>
        </w:rPr>
        <w:t>局局长</w:t>
      </w:r>
    </w:p>
    <w:p w14:paraId="2E4D2A0A">
      <w:pPr>
        <w:widowControl w:val="0"/>
        <w:wordWrap/>
        <w:adjustRightInd/>
        <w:snapToGrid/>
        <w:spacing w:line="540" w:lineRule="exact"/>
        <w:ind w:firstLine="2240" w:firstLineChars="7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邓主峰  县医疗保障局党组书记</w:t>
      </w:r>
    </w:p>
    <w:p w14:paraId="4A14A620">
      <w:pPr>
        <w:widowControl w:val="0"/>
        <w:wordWrap/>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lang w:val="en-US" w:eastAsia="zh-CN"/>
        </w:rPr>
      </w:pPr>
    </w:p>
    <w:p w14:paraId="6FACC8E9">
      <w:pPr>
        <w:widowControl w:val="0"/>
        <w:wordWrap/>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主要职责：</w:t>
      </w:r>
    </w:p>
    <w:p w14:paraId="21F79350">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医共体</w:t>
      </w:r>
      <w:r>
        <w:rPr>
          <w:rFonts w:hint="eastAsia" w:ascii="仿宋_GB2312" w:hAnsi="仿宋_GB2312" w:eastAsia="仿宋_GB2312" w:cs="仿宋_GB2312"/>
          <w:color w:val="auto"/>
          <w:sz w:val="32"/>
          <w:szCs w:val="32"/>
        </w:rPr>
        <w:t>推进机制负责落实国家、省、市有关医保、医疗、医药等法律法规政策和重大决策部署，对医共体的规划建设、投入保障、重要人事安排、运行规则等重大事项进行决策。</w:t>
      </w:r>
    </w:p>
    <w:p w14:paraId="54422900">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u w:val="none"/>
          <w:lang w:val="en-US" w:eastAsia="zh-CN"/>
        </w:rPr>
      </w:pPr>
      <w:r>
        <w:rPr>
          <w:rFonts w:hint="eastAsia" w:ascii="仿宋_GB2312" w:hAnsi="仿宋_GB2312" w:eastAsia="仿宋_GB2312" w:cs="仿宋_GB2312"/>
          <w:color w:val="auto"/>
          <w:kern w:val="0"/>
          <w:sz w:val="32"/>
          <w:szCs w:val="32"/>
          <w:u w:val="none"/>
          <w:lang w:val="en-US" w:eastAsia="zh-CN"/>
        </w:rPr>
        <w:t>县卫生健康局负责医共体推进机制日常工作，督促落实医共体推进机制议定事项。加强区域卫生规划，推动各医疗机构差异化发展。具体负责医共体建设工作，提出完善医共体建设的政策措施，协调解决医共体建设与运行中的具体问题。会同相关部门定期开展医共体考核评价。</w:t>
      </w:r>
    </w:p>
    <w:p w14:paraId="728063A0">
      <w:pPr>
        <w:widowControl w:val="0"/>
        <w:wordWrap/>
        <w:adjustRightInd/>
        <w:snapToGrid/>
        <w:spacing w:line="560" w:lineRule="exact"/>
        <w:ind w:firstLine="640" w:firstLineChars="200"/>
        <w:textAlignment w:val="auto"/>
        <w:rPr>
          <w:rFonts w:hint="eastAsia" w:ascii="仿宋_GB2312" w:hAnsi="仿宋_GB2312" w:eastAsia="仿宋_GB2312" w:cs="仿宋_GB2312"/>
          <w:i w:val="0"/>
          <w:iCs w:val="0"/>
          <w:color w:val="auto"/>
          <w:kern w:val="0"/>
          <w:sz w:val="32"/>
          <w:szCs w:val="32"/>
          <w:u w:val="none"/>
          <w:lang w:val="en-US" w:eastAsia="zh-CN"/>
        </w:rPr>
      </w:pPr>
      <w:r>
        <w:rPr>
          <w:rFonts w:hint="eastAsia" w:ascii="仿宋_GB2312" w:hAnsi="仿宋_GB2312" w:eastAsia="仿宋_GB2312" w:cs="仿宋_GB2312"/>
          <w:i w:val="0"/>
          <w:iCs w:val="0"/>
          <w:color w:val="auto"/>
          <w:kern w:val="0"/>
          <w:sz w:val="32"/>
          <w:szCs w:val="32"/>
          <w:u w:val="none"/>
          <w:lang w:val="en-US" w:eastAsia="zh-CN"/>
        </w:rPr>
        <w:t>县委组织部负责任免总医院党委书记、院长，支持总医院及成员单位班子建设。</w:t>
      </w:r>
    </w:p>
    <w:p w14:paraId="5932ACF8">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u w:val="none"/>
          <w:lang w:val="en-US" w:eastAsia="zh-CN"/>
        </w:rPr>
      </w:pPr>
      <w:r>
        <w:rPr>
          <w:rFonts w:hint="eastAsia" w:ascii="仿宋_GB2312" w:hAnsi="仿宋_GB2312" w:eastAsia="仿宋_GB2312" w:cs="仿宋_GB2312"/>
          <w:color w:val="auto"/>
          <w:kern w:val="0"/>
          <w:sz w:val="32"/>
          <w:szCs w:val="32"/>
          <w:u w:val="none"/>
          <w:lang w:val="en-US" w:eastAsia="zh-CN"/>
        </w:rPr>
        <w:t>县委编办负责优化人事编制，支持总医院及内部管理机构的设立。</w:t>
      </w:r>
    </w:p>
    <w:p w14:paraId="64238447">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u w:val="none"/>
          <w:lang w:val="en-US" w:eastAsia="zh-CN"/>
        </w:rPr>
      </w:pPr>
      <w:r>
        <w:rPr>
          <w:rFonts w:hint="eastAsia" w:ascii="仿宋_GB2312" w:hAnsi="仿宋_GB2312" w:eastAsia="仿宋_GB2312" w:cs="仿宋_GB2312"/>
          <w:color w:val="auto"/>
          <w:kern w:val="0"/>
          <w:sz w:val="32"/>
          <w:szCs w:val="32"/>
          <w:u w:val="none"/>
          <w:lang w:val="en-US" w:eastAsia="zh-CN"/>
        </w:rPr>
        <w:t>县发展和改革局负责统筹将医共体建设纳入国民经济和社会发展规划；参与区域卫生规划和医疗机构设置规划编制；积极争取中央预算内投资、超长期国债、专项债等渠道对医共体内符合条件的项目给予支持。</w:t>
      </w:r>
    </w:p>
    <w:p w14:paraId="01125DC7">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u w:val="none"/>
          <w:lang w:val="en-US" w:eastAsia="zh-CN"/>
        </w:rPr>
      </w:pPr>
      <w:r>
        <w:rPr>
          <w:rFonts w:hint="eastAsia" w:ascii="仿宋_GB2312" w:hAnsi="仿宋_GB2312" w:eastAsia="仿宋_GB2312" w:cs="仿宋_GB2312"/>
          <w:color w:val="auto"/>
          <w:kern w:val="0"/>
          <w:sz w:val="32"/>
          <w:szCs w:val="32"/>
          <w:u w:val="none"/>
          <w:lang w:val="en-US" w:eastAsia="zh-CN"/>
        </w:rPr>
        <w:t>县财政局负责落实对公立医院及政府举办基层医疗卫生机构的财政投入政策。</w:t>
      </w:r>
    </w:p>
    <w:p w14:paraId="689AE498">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u w:val="none"/>
          <w:lang w:val="en-US" w:eastAsia="zh-CN"/>
        </w:rPr>
      </w:pPr>
      <w:r>
        <w:rPr>
          <w:rFonts w:hint="eastAsia" w:ascii="仿宋_GB2312" w:hAnsi="仿宋_GB2312" w:eastAsia="仿宋_GB2312" w:cs="仿宋_GB2312"/>
          <w:color w:val="auto"/>
          <w:kern w:val="0"/>
          <w:sz w:val="32"/>
          <w:szCs w:val="32"/>
          <w:u w:val="none"/>
          <w:lang w:val="en-US" w:eastAsia="zh-CN"/>
        </w:rPr>
        <w:t>县人力资源和社会保障局负责优化人事工作，指导核定岗位、薪酬总量、职称评聘、评先评优等事项。</w:t>
      </w:r>
    </w:p>
    <w:p w14:paraId="42F1E273">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u w:val="none"/>
          <w:lang w:val="en-US" w:eastAsia="zh-CN"/>
        </w:rPr>
      </w:pPr>
      <w:r>
        <w:rPr>
          <w:rFonts w:hint="eastAsia" w:ascii="仿宋_GB2312" w:hAnsi="仿宋_GB2312" w:eastAsia="仿宋_GB2312" w:cs="仿宋_GB2312"/>
          <w:color w:val="auto"/>
          <w:kern w:val="0"/>
          <w:sz w:val="32"/>
          <w:szCs w:val="32"/>
          <w:u w:val="none"/>
          <w:lang w:val="en-US" w:eastAsia="zh-CN"/>
        </w:rPr>
        <w:t>县农业农村局负责将医共体建设纳入地方农村公共服务建设内容。</w:t>
      </w:r>
    </w:p>
    <w:p w14:paraId="5CC7B58C">
      <w:pPr>
        <w:widowControl w:val="0"/>
        <w:wordWrap/>
        <w:adjustRightInd/>
        <w:snapToGrid/>
        <w:spacing w:line="560" w:lineRule="exact"/>
        <w:ind w:firstLine="640" w:firstLineChars="200"/>
        <w:textAlignment w:val="auto"/>
        <w:rPr>
          <w:rFonts w:hint="eastAsia" w:ascii="仿宋_GB2312" w:hAnsi="仿宋_GB2312" w:eastAsia="仿宋_GB2312" w:cs="仿宋_GB2312"/>
          <w:i w:val="0"/>
          <w:iCs w:val="0"/>
          <w:color w:val="auto"/>
          <w:kern w:val="0"/>
          <w:sz w:val="32"/>
          <w:szCs w:val="32"/>
          <w:u w:val="none"/>
          <w:lang w:val="en-US" w:eastAsia="zh-CN"/>
        </w:rPr>
      </w:pPr>
      <w:r>
        <w:rPr>
          <w:rFonts w:hint="eastAsia" w:ascii="仿宋_GB2312" w:hAnsi="仿宋_GB2312" w:eastAsia="仿宋_GB2312" w:cs="仿宋_GB2312"/>
          <w:i w:val="0"/>
          <w:iCs w:val="0"/>
          <w:color w:val="auto"/>
          <w:kern w:val="0"/>
          <w:sz w:val="32"/>
          <w:szCs w:val="32"/>
          <w:u w:val="none"/>
          <w:lang w:val="en-US" w:eastAsia="zh-CN"/>
        </w:rPr>
        <w:t>县审计局负责对成员单位加入医共体前的清产核资进行审计，对总医院书记、院长的离任进行审计。</w:t>
      </w:r>
    </w:p>
    <w:p w14:paraId="2A8E640F">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u w:val="none"/>
          <w:lang w:val="en-US" w:eastAsia="zh-CN"/>
        </w:rPr>
      </w:pPr>
      <w:r>
        <w:rPr>
          <w:rFonts w:hint="eastAsia" w:ascii="仿宋_GB2312" w:hAnsi="仿宋_GB2312" w:eastAsia="仿宋_GB2312" w:cs="仿宋_GB2312"/>
          <w:color w:val="auto"/>
          <w:kern w:val="0"/>
          <w:sz w:val="32"/>
          <w:szCs w:val="32"/>
          <w:u w:val="none"/>
          <w:lang w:val="en-US" w:eastAsia="zh-CN"/>
        </w:rPr>
        <w:t>县市场监管局负责参与医疗行业综合监管，承担药品、医疗器械质量监管。</w:t>
      </w:r>
    </w:p>
    <w:p w14:paraId="720F8C72">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u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县医疗保障局</w:t>
      </w:r>
      <w:r>
        <w:rPr>
          <w:rFonts w:hint="eastAsia" w:ascii="仿宋_GB2312" w:hAnsi="仿宋_GB2312" w:eastAsia="仿宋_GB2312" w:cs="仿宋_GB2312"/>
          <w:color w:val="auto"/>
          <w:kern w:val="0"/>
          <w:sz w:val="32"/>
          <w:szCs w:val="32"/>
          <w:u w:val="none"/>
          <w:lang w:val="en-US" w:eastAsia="zh-CN"/>
        </w:rPr>
        <w:t>负责完善医保支付政策，对医共体实行医保基金总额付费，完善结余留用、合理超支分担机制。全面加强医保政策协同，强化医共体医保基金使用监管。</w:t>
      </w:r>
    </w:p>
    <w:p w14:paraId="0A5165C6">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u w:val="none"/>
          <w:lang w:val="en-US" w:eastAsia="zh-CN"/>
        </w:rPr>
      </w:pPr>
      <w:r>
        <w:rPr>
          <w:rFonts w:hint="eastAsia" w:ascii="仿宋_GB2312" w:hAnsi="仿宋_GB2312" w:eastAsia="仿宋_GB2312" w:cs="仿宋_GB2312"/>
          <w:color w:val="auto"/>
          <w:kern w:val="0"/>
          <w:sz w:val="32"/>
          <w:szCs w:val="32"/>
          <w:u w:val="none"/>
          <w:lang w:val="en-US" w:eastAsia="zh-CN"/>
        </w:rPr>
        <w:t>县委宣传部负责加强新闻宣传和舆情引导，及时回应社会关切，调动各方积极性和主动性，最大限度凝聚共识，为医共体建设营造良好环境和氛围。</w:t>
      </w:r>
    </w:p>
    <w:p w14:paraId="05AF7DA0">
      <w:pPr>
        <w:widowControl w:val="0"/>
        <w:wordWrap/>
        <w:adjustRightInd/>
        <w:snapToGrid/>
        <w:spacing w:line="560" w:lineRule="exact"/>
        <w:ind w:firstLine="640" w:firstLineChars="200"/>
        <w:textAlignment w:val="auto"/>
        <w:rPr>
          <w:rFonts w:hint="default" w:ascii="仿宋_GB2312" w:hAnsi="仿宋_GB2312" w:eastAsia="仿宋_GB2312" w:cs="仿宋_GB2312"/>
          <w:color w:val="auto"/>
          <w:kern w:val="0"/>
          <w:sz w:val="32"/>
          <w:szCs w:val="32"/>
          <w:u w:val="none"/>
          <w:lang w:val="en-US" w:eastAsia="zh-CN"/>
        </w:rPr>
      </w:pPr>
      <w:r>
        <w:rPr>
          <w:rFonts w:hint="eastAsia" w:ascii="仿宋_GB2312" w:hAnsi="仿宋_GB2312" w:eastAsia="仿宋_GB2312" w:cs="仿宋_GB2312"/>
          <w:color w:val="auto"/>
          <w:kern w:val="0"/>
          <w:sz w:val="32"/>
          <w:szCs w:val="32"/>
          <w:u w:val="none"/>
          <w:lang w:val="en-US" w:eastAsia="zh-CN"/>
        </w:rPr>
        <w:t>县纪委监委</w:t>
      </w:r>
      <w:r>
        <w:rPr>
          <w:rFonts w:hint="default" w:ascii="仿宋_GB2312" w:hAnsi="仿宋_GB2312" w:eastAsia="仿宋_GB2312" w:cs="仿宋_GB2312"/>
          <w:color w:val="auto"/>
          <w:kern w:val="0"/>
          <w:sz w:val="32"/>
          <w:szCs w:val="32"/>
          <w:u w:val="none"/>
          <w:lang w:val="en-US" w:eastAsia="zh-CN"/>
        </w:rPr>
        <w:t>负责对落实医共体</w:t>
      </w:r>
      <w:r>
        <w:rPr>
          <w:rFonts w:hint="eastAsia" w:ascii="仿宋_GB2312" w:hAnsi="仿宋_GB2312" w:eastAsia="仿宋_GB2312" w:cs="仿宋_GB2312"/>
          <w:color w:val="auto"/>
          <w:kern w:val="0"/>
          <w:sz w:val="32"/>
          <w:szCs w:val="32"/>
          <w:u w:val="none"/>
          <w:lang w:val="en-US" w:eastAsia="zh-CN"/>
        </w:rPr>
        <w:t>推进机制</w:t>
      </w:r>
      <w:r>
        <w:rPr>
          <w:rFonts w:hint="default" w:ascii="仿宋_GB2312" w:hAnsi="仿宋_GB2312" w:eastAsia="仿宋_GB2312" w:cs="仿宋_GB2312"/>
          <w:color w:val="auto"/>
          <w:kern w:val="0"/>
          <w:sz w:val="32"/>
          <w:szCs w:val="32"/>
          <w:u w:val="none"/>
          <w:lang w:val="en-US" w:eastAsia="zh-CN"/>
        </w:rPr>
        <w:t>决策不力的单位或人员进行责任追究。</w:t>
      </w:r>
    </w:p>
    <w:p w14:paraId="030FD033">
      <w:pPr>
        <w:widowControl w:val="0"/>
        <w:wordWrap/>
        <w:adjustRightInd/>
        <w:snapToGrid/>
        <w:spacing w:line="560" w:lineRule="exact"/>
        <w:ind w:firstLine="640" w:firstLineChars="200"/>
        <w:textAlignment w:val="auto"/>
        <w:rPr>
          <w:rFonts w:hint="default" w:ascii="仿宋_GB2312" w:hAnsi="仿宋_GB2312" w:eastAsia="仿宋_GB2312" w:cs="仿宋_GB2312"/>
          <w:color w:val="auto"/>
          <w:kern w:val="0"/>
          <w:sz w:val="32"/>
          <w:szCs w:val="32"/>
          <w:u w:val="none"/>
          <w:lang w:val="en-US" w:eastAsia="zh-CN"/>
        </w:rPr>
      </w:pPr>
      <w:r>
        <w:rPr>
          <w:rFonts w:hint="eastAsia" w:ascii="仿宋_GB2312" w:hAnsi="仿宋_GB2312" w:eastAsia="仿宋_GB2312" w:cs="仿宋_GB2312"/>
          <w:color w:val="auto"/>
          <w:kern w:val="0"/>
          <w:sz w:val="32"/>
          <w:szCs w:val="32"/>
          <w:u w:val="none"/>
          <w:lang w:val="en-US" w:eastAsia="zh-CN"/>
        </w:rPr>
        <w:t>以上推进机制工作组成员如有变动，由其继任者接任，报推进机制办公室备案，不再另行发文。</w:t>
      </w:r>
    </w:p>
    <w:p w14:paraId="59B9C32F">
      <w:pPr>
        <w:widowControl/>
        <w:numPr>
          <w:ilvl w:val="0"/>
          <w:numId w:val="0"/>
        </w:numPr>
        <w:wordWrap/>
        <w:spacing w:line="560" w:lineRule="exact"/>
        <w:ind w:firstLine="640" w:firstLineChars="200"/>
        <w:rPr>
          <w:rFonts w:hint="default" w:ascii="仿宋_GB2312" w:hAnsi="仿宋_GB2312" w:eastAsia="仿宋_GB2312" w:cs="仿宋_GB2312"/>
          <w:color w:val="auto"/>
          <w:kern w:val="0"/>
          <w:sz w:val="32"/>
          <w:szCs w:val="32"/>
          <w:u w:val="none"/>
          <w:lang w:val="en-US" w:eastAsia="zh-CN"/>
        </w:rPr>
      </w:pPr>
    </w:p>
    <w:p w14:paraId="179FB4D0">
      <w:pPr>
        <w:widowControl/>
        <w:numPr>
          <w:ilvl w:val="0"/>
          <w:numId w:val="0"/>
        </w:numPr>
        <w:wordWrap/>
        <w:spacing w:line="560" w:lineRule="exact"/>
        <w:ind w:firstLine="640" w:firstLineChars="200"/>
        <w:rPr>
          <w:rFonts w:hint="default" w:ascii="仿宋_GB2312" w:hAnsi="仿宋_GB2312" w:eastAsia="仿宋_GB2312" w:cs="仿宋_GB2312"/>
          <w:color w:val="auto"/>
          <w:kern w:val="0"/>
          <w:sz w:val="32"/>
          <w:szCs w:val="32"/>
          <w:u w:val="none"/>
          <w:lang w:val="en-US" w:eastAsia="zh-CN"/>
        </w:rPr>
      </w:pPr>
    </w:p>
    <w:p w14:paraId="09443807">
      <w:pPr>
        <w:widowControl/>
        <w:numPr>
          <w:ilvl w:val="0"/>
          <w:numId w:val="0"/>
        </w:numPr>
        <w:wordWrap/>
        <w:spacing w:line="560" w:lineRule="exact"/>
        <w:ind w:firstLine="640" w:firstLineChars="200"/>
        <w:rPr>
          <w:rFonts w:hint="default" w:ascii="仿宋_GB2312" w:hAnsi="仿宋_GB2312" w:eastAsia="仿宋_GB2312" w:cs="仿宋_GB2312"/>
          <w:color w:val="auto"/>
          <w:kern w:val="0"/>
          <w:sz w:val="32"/>
          <w:szCs w:val="32"/>
          <w:u w:val="none"/>
          <w:lang w:val="en-US" w:eastAsia="zh-CN"/>
        </w:rPr>
      </w:pPr>
    </w:p>
    <w:p w14:paraId="0BC9A621">
      <w:pPr>
        <w:widowControl/>
        <w:numPr>
          <w:ilvl w:val="0"/>
          <w:numId w:val="0"/>
        </w:numPr>
        <w:wordWrap/>
        <w:spacing w:line="560" w:lineRule="exact"/>
        <w:ind w:firstLine="640" w:firstLineChars="200"/>
        <w:rPr>
          <w:rFonts w:hint="default" w:ascii="仿宋_GB2312" w:hAnsi="仿宋_GB2312" w:eastAsia="仿宋_GB2312" w:cs="仿宋_GB2312"/>
          <w:color w:val="auto"/>
          <w:kern w:val="0"/>
          <w:sz w:val="32"/>
          <w:szCs w:val="32"/>
          <w:u w:val="none"/>
          <w:lang w:val="en-US" w:eastAsia="zh-CN"/>
        </w:rPr>
      </w:pPr>
    </w:p>
    <w:p w14:paraId="009BBE2B">
      <w:pPr>
        <w:widowControl/>
        <w:numPr>
          <w:ilvl w:val="0"/>
          <w:numId w:val="0"/>
        </w:numPr>
        <w:wordWrap/>
        <w:spacing w:line="560" w:lineRule="exact"/>
        <w:ind w:firstLine="640" w:firstLineChars="200"/>
        <w:rPr>
          <w:rFonts w:hint="default" w:ascii="仿宋_GB2312" w:hAnsi="仿宋_GB2312" w:eastAsia="仿宋_GB2312" w:cs="仿宋_GB2312"/>
          <w:color w:val="auto"/>
          <w:kern w:val="0"/>
          <w:sz w:val="32"/>
          <w:szCs w:val="32"/>
          <w:u w:val="none"/>
          <w:lang w:val="en-US" w:eastAsia="zh-CN"/>
        </w:rPr>
      </w:pPr>
    </w:p>
    <w:p w14:paraId="18109DC7">
      <w:pPr>
        <w:rPr>
          <w:rFonts w:hint="eastAsia" w:ascii="黑体" w:hAnsi="黑体" w:eastAsia="黑体" w:cs="黑体"/>
          <w:color w:val="auto"/>
          <w:spacing w:val="0"/>
          <w:w w:val="100"/>
          <w:kern w:val="0"/>
          <w:sz w:val="32"/>
          <w:szCs w:val="32"/>
          <w:u w:val="none"/>
        </w:rPr>
      </w:pPr>
    </w:p>
    <w:p w14:paraId="0A5C69D7">
      <w:pPr>
        <w:rPr>
          <w:rFonts w:hint="eastAsia" w:ascii="黑体" w:hAnsi="黑体" w:eastAsia="黑体" w:cs="黑体"/>
          <w:color w:val="auto"/>
          <w:spacing w:val="0"/>
          <w:w w:val="100"/>
          <w:kern w:val="0"/>
          <w:sz w:val="32"/>
          <w:szCs w:val="32"/>
          <w:u w:val="none"/>
        </w:rPr>
      </w:pPr>
    </w:p>
    <w:p w14:paraId="0576E3A9">
      <w:pPr>
        <w:rPr>
          <w:rFonts w:hint="eastAsia" w:ascii="黑体" w:hAnsi="黑体" w:eastAsia="黑体" w:cs="黑体"/>
          <w:color w:val="auto"/>
          <w:spacing w:val="0"/>
          <w:w w:val="100"/>
          <w:kern w:val="0"/>
          <w:sz w:val="32"/>
          <w:szCs w:val="32"/>
          <w:u w:val="none"/>
        </w:rPr>
      </w:pPr>
    </w:p>
    <w:p w14:paraId="0514E67C">
      <w:pPr>
        <w:rPr>
          <w:rFonts w:hint="eastAsia" w:ascii="黑体" w:hAnsi="黑体" w:eastAsia="黑体" w:cs="黑体"/>
          <w:color w:val="auto"/>
          <w:spacing w:val="0"/>
          <w:w w:val="100"/>
          <w:kern w:val="0"/>
          <w:sz w:val="32"/>
          <w:szCs w:val="32"/>
          <w:u w:val="none"/>
        </w:rPr>
      </w:pPr>
    </w:p>
    <w:p w14:paraId="20513761">
      <w:pPr>
        <w:rPr>
          <w:rFonts w:hint="eastAsia" w:ascii="黑体" w:hAnsi="黑体" w:eastAsia="黑体" w:cs="黑体"/>
          <w:color w:val="auto"/>
          <w:spacing w:val="0"/>
          <w:w w:val="100"/>
          <w:kern w:val="0"/>
          <w:sz w:val="32"/>
          <w:szCs w:val="32"/>
          <w:u w:val="none"/>
        </w:rPr>
      </w:pPr>
    </w:p>
    <w:p w14:paraId="751E3990">
      <w:pPr>
        <w:rPr>
          <w:rFonts w:hint="eastAsia" w:ascii="黑体" w:hAnsi="黑体" w:eastAsia="黑体" w:cs="黑体"/>
          <w:color w:val="auto"/>
          <w:spacing w:val="0"/>
          <w:w w:val="100"/>
          <w:kern w:val="0"/>
          <w:sz w:val="32"/>
          <w:szCs w:val="32"/>
          <w:u w:val="none"/>
        </w:rPr>
      </w:pPr>
    </w:p>
    <w:p w14:paraId="0C3D8154">
      <w:pPr>
        <w:rPr>
          <w:rFonts w:hint="eastAsia" w:ascii="黑体" w:hAnsi="黑体" w:eastAsia="黑体" w:cs="黑体"/>
          <w:color w:val="auto"/>
          <w:spacing w:val="0"/>
          <w:w w:val="100"/>
          <w:kern w:val="0"/>
          <w:sz w:val="32"/>
          <w:szCs w:val="32"/>
          <w:u w:val="none"/>
        </w:rPr>
      </w:pPr>
    </w:p>
    <w:p w14:paraId="7FFA3452">
      <w:pPr>
        <w:widowControl w:val="0"/>
        <w:wordWrap/>
        <w:topLinePunct/>
        <w:adjustRightInd/>
        <w:snapToGrid/>
        <w:spacing w:line="560" w:lineRule="exact"/>
        <w:ind w:left="0"/>
        <w:textAlignment w:val="auto"/>
        <w:rPr>
          <w:rFonts w:hint="eastAsia" w:ascii="黑体" w:hAnsi="黑体" w:eastAsia="黑体" w:cs="黑体"/>
          <w:color w:val="auto"/>
          <w:spacing w:val="0"/>
          <w:w w:val="100"/>
          <w:kern w:val="0"/>
          <w:sz w:val="32"/>
          <w:szCs w:val="32"/>
          <w:u w:val="none"/>
          <w:lang w:eastAsia="zh-CN"/>
        </w:rPr>
      </w:pPr>
      <w:r>
        <w:rPr>
          <w:rFonts w:hint="eastAsia" w:ascii="黑体" w:hAnsi="黑体" w:eastAsia="黑体" w:cs="黑体"/>
          <w:color w:val="auto"/>
          <w:spacing w:val="0"/>
          <w:w w:val="100"/>
          <w:kern w:val="0"/>
          <w:sz w:val="32"/>
          <w:szCs w:val="32"/>
          <w:u w:val="none"/>
        </w:rPr>
        <w:t>附件</w:t>
      </w:r>
      <w:r>
        <w:rPr>
          <w:rFonts w:hint="eastAsia" w:ascii="黑体" w:hAnsi="黑体" w:eastAsia="黑体" w:cs="黑体"/>
          <w:color w:val="auto"/>
          <w:spacing w:val="0"/>
          <w:w w:val="100"/>
          <w:kern w:val="0"/>
          <w:sz w:val="32"/>
          <w:szCs w:val="32"/>
          <w:u w:val="none"/>
          <w:lang w:val="en-US" w:eastAsia="zh-CN"/>
        </w:rPr>
        <w:t>2</w:t>
      </w:r>
    </w:p>
    <w:p w14:paraId="4C29C8BB">
      <w:pPr>
        <w:widowControl w:val="0"/>
        <w:wordWrap/>
        <w:topLinePunct/>
        <w:adjustRightInd/>
        <w:snapToGrid/>
        <w:spacing w:line="560" w:lineRule="exact"/>
        <w:ind w:left="0" w:firstLine="880" w:firstLineChars="200"/>
        <w:jc w:val="center"/>
        <w:textAlignment w:val="auto"/>
        <w:rPr>
          <w:rFonts w:hint="eastAsia" w:ascii="方正小标宋简体" w:hAnsi="方正小标宋简体" w:eastAsia="方正小标宋简体" w:cs="方正小标宋简体"/>
          <w:bCs/>
          <w:color w:val="auto"/>
          <w:spacing w:val="0"/>
          <w:w w:val="100"/>
          <w:sz w:val="44"/>
          <w:szCs w:val="44"/>
          <w:u w:val="none"/>
        </w:rPr>
      </w:pPr>
      <w:r>
        <w:rPr>
          <w:rFonts w:hint="eastAsia" w:ascii="方正小标宋简体" w:hAnsi="方正小标宋简体" w:eastAsia="方正小标宋简体" w:cs="方正小标宋简体"/>
          <w:bCs/>
          <w:color w:val="auto"/>
          <w:spacing w:val="0"/>
          <w:w w:val="100"/>
          <w:sz w:val="44"/>
          <w:szCs w:val="44"/>
          <w:u w:val="none"/>
        </w:rPr>
        <w:t>安化县紧密型县域医疗卫生共同体外部综合监管清单</w:t>
      </w:r>
    </w:p>
    <w:p w14:paraId="7FE93888">
      <w:pPr>
        <w:widowControl w:val="0"/>
        <w:wordWrap/>
        <w:topLinePunct/>
        <w:adjustRightInd/>
        <w:snapToGrid/>
        <w:spacing w:line="560" w:lineRule="exact"/>
        <w:ind w:left="0" w:firstLine="640" w:firstLineChars="200"/>
        <w:textAlignment w:val="auto"/>
        <w:rPr>
          <w:rFonts w:hint="eastAsia" w:ascii="黑体" w:hAnsi="黑体" w:eastAsia="黑体" w:cs="黑体"/>
          <w:color w:val="auto"/>
          <w:spacing w:val="0"/>
          <w:w w:val="100"/>
          <w:sz w:val="32"/>
          <w:szCs w:val="32"/>
          <w:u w:val="none"/>
        </w:rPr>
      </w:pPr>
      <w:r>
        <w:rPr>
          <w:rFonts w:hint="eastAsia" w:ascii="黑体" w:hAnsi="黑体" w:eastAsia="黑体" w:cs="黑体"/>
          <w:color w:val="auto"/>
          <w:spacing w:val="0"/>
          <w:w w:val="100"/>
          <w:sz w:val="32"/>
          <w:szCs w:val="32"/>
          <w:u w:val="none"/>
        </w:rPr>
        <w:t>一、公益性监管</w:t>
      </w:r>
    </w:p>
    <w:p w14:paraId="0D4CB673">
      <w:pPr>
        <w:widowControl w:val="0"/>
        <w:wordWrap/>
        <w:topLinePunct/>
        <w:adjustRightInd/>
        <w:snapToGrid/>
        <w:spacing w:line="560" w:lineRule="exact"/>
        <w:ind w:left="0" w:firstLine="640" w:firstLineChars="200"/>
        <w:textAlignment w:val="auto"/>
        <w:rPr>
          <w:rFonts w:hint="eastAsia" w:ascii="仿宋_GB2312" w:hAnsi="仿宋_GB2312" w:eastAsia="仿宋_GB2312" w:cs="仿宋_GB2312"/>
          <w:bCs/>
          <w:color w:val="auto"/>
          <w:spacing w:val="0"/>
          <w:w w:val="100"/>
          <w:sz w:val="32"/>
          <w:szCs w:val="32"/>
          <w:u w:val="none"/>
        </w:rPr>
      </w:pPr>
      <w:r>
        <w:rPr>
          <w:rFonts w:hint="eastAsia" w:ascii="仿宋_GB2312" w:hAnsi="仿宋_GB2312" w:eastAsia="仿宋_GB2312" w:cs="仿宋_GB2312"/>
          <w:bCs/>
          <w:color w:val="auto"/>
          <w:spacing w:val="0"/>
          <w:w w:val="100"/>
          <w:sz w:val="32"/>
          <w:szCs w:val="32"/>
          <w:u w:val="none"/>
        </w:rPr>
        <w:t>1</w:t>
      </w:r>
      <w:r>
        <w:rPr>
          <w:rFonts w:hint="eastAsia" w:ascii="仿宋_GB2312" w:hAnsi="仿宋_GB2312" w:eastAsia="仿宋_GB2312" w:cs="仿宋_GB2312"/>
          <w:color w:val="auto"/>
          <w:spacing w:val="0"/>
          <w:w w:val="100"/>
          <w:sz w:val="32"/>
          <w:szCs w:val="32"/>
          <w:u w:val="none"/>
        </w:rPr>
        <w:t>．</w:t>
      </w:r>
      <w:r>
        <w:rPr>
          <w:rFonts w:hint="eastAsia" w:ascii="仿宋_GB2312" w:hAnsi="仿宋_GB2312" w:eastAsia="仿宋_GB2312" w:cs="仿宋_GB2312"/>
          <w:bCs/>
          <w:color w:val="auto"/>
          <w:spacing w:val="0"/>
          <w:w w:val="100"/>
          <w:sz w:val="32"/>
          <w:szCs w:val="32"/>
          <w:u w:val="none"/>
        </w:rPr>
        <w:t>医共体医疗机构功能定位履行情况。</w:t>
      </w:r>
    </w:p>
    <w:p w14:paraId="4367B1FA">
      <w:pPr>
        <w:widowControl w:val="0"/>
        <w:wordWrap/>
        <w:topLinePunct/>
        <w:adjustRightInd/>
        <w:snapToGrid/>
        <w:spacing w:line="560" w:lineRule="exact"/>
        <w:ind w:left="0" w:firstLine="640" w:firstLineChars="200"/>
        <w:textAlignment w:val="auto"/>
        <w:rPr>
          <w:rFonts w:hint="eastAsia" w:ascii="仿宋_GB2312" w:hAnsi="仿宋_GB2312" w:eastAsia="仿宋_GB2312" w:cs="仿宋_GB2312"/>
          <w:bCs/>
          <w:color w:val="auto"/>
          <w:spacing w:val="0"/>
          <w:w w:val="100"/>
          <w:sz w:val="32"/>
          <w:szCs w:val="32"/>
          <w:u w:val="none"/>
        </w:rPr>
      </w:pPr>
      <w:r>
        <w:rPr>
          <w:rFonts w:hint="eastAsia" w:ascii="仿宋_GB2312" w:hAnsi="仿宋_GB2312" w:eastAsia="仿宋_GB2312" w:cs="仿宋_GB2312"/>
          <w:bCs/>
          <w:color w:val="auto"/>
          <w:spacing w:val="0"/>
          <w:w w:val="100"/>
          <w:sz w:val="32"/>
          <w:szCs w:val="32"/>
          <w:u w:val="none"/>
        </w:rPr>
        <w:t>2</w:t>
      </w:r>
      <w:r>
        <w:rPr>
          <w:rFonts w:hint="eastAsia" w:ascii="仿宋_GB2312" w:hAnsi="仿宋_GB2312" w:eastAsia="仿宋_GB2312" w:cs="仿宋_GB2312"/>
          <w:color w:val="auto"/>
          <w:spacing w:val="0"/>
          <w:w w:val="100"/>
          <w:sz w:val="32"/>
          <w:szCs w:val="32"/>
          <w:u w:val="none"/>
        </w:rPr>
        <w:t>．</w:t>
      </w:r>
      <w:r>
        <w:rPr>
          <w:rFonts w:hint="eastAsia" w:ascii="仿宋_GB2312" w:hAnsi="仿宋_GB2312" w:eastAsia="仿宋_GB2312" w:cs="仿宋_GB2312"/>
          <w:bCs/>
          <w:color w:val="auto"/>
          <w:spacing w:val="0"/>
          <w:w w:val="100"/>
          <w:sz w:val="32"/>
          <w:szCs w:val="32"/>
          <w:u w:val="none"/>
        </w:rPr>
        <w:t>政府指令性公共卫生任务执行情况。</w:t>
      </w:r>
    </w:p>
    <w:p w14:paraId="1D1AE62F">
      <w:pPr>
        <w:widowControl w:val="0"/>
        <w:wordWrap/>
        <w:topLinePunct/>
        <w:adjustRightInd/>
        <w:snapToGrid/>
        <w:spacing w:line="560" w:lineRule="exact"/>
        <w:ind w:left="0" w:firstLine="640" w:firstLineChars="200"/>
        <w:textAlignment w:val="auto"/>
        <w:rPr>
          <w:rFonts w:hint="eastAsia" w:ascii="黑体" w:hAnsi="黑体" w:eastAsia="黑体" w:cs="黑体"/>
          <w:color w:val="auto"/>
          <w:spacing w:val="0"/>
          <w:w w:val="100"/>
          <w:sz w:val="32"/>
          <w:szCs w:val="32"/>
          <w:u w:val="none"/>
        </w:rPr>
      </w:pPr>
      <w:r>
        <w:rPr>
          <w:rFonts w:hint="eastAsia" w:ascii="黑体" w:hAnsi="黑体" w:eastAsia="黑体" w:cs="黑体"/>
          <w:color w:val="auto"/>
          <w:spacing w:val="0"/>
          <w:w w:val="100"/>
          <w:sz w:val="32"/>
          <w:szCs w:val="32"/>
          <w:u w:val="none"/>
        </w:rPr>
        <w:t>二、依法执业与行风监管</w:t>
      </w:r>
    </w:p>
    <w:p w14:paraId="0F08AB34">
      <w:pPr>
        <w:widowControl w:val="0"/>
        <w:wordWrap/>
        <w:topLinePunct/>
        <w:adjustRightInd/>
        <w:snapToGrid/>
        <w:spacing w:line="560" w:lineRule="exact"/>
        <w:ind w:left="0" w:firstLine="640" w:firstLineChars="200"/>
        <w:textAlignment w:val="auto"/>
        <w:rPr>
          <w:rFonts w:hint="eastAsia" w:ascii="仿宋_GB2312" w:hAnsi="仿宋_GB2312" w:eastAsia="仿宋_GB2312" w:cs="仿宋_GB2312"/>
          <w:bCs/>
          <w:color w:val="auto"/>
          <w:spacing w:val="0"/>
          <w:w w:val="100"/>
          <w:sz w:val="32"/>
          <w:szCs w:val="32"/>
          <w:u w:val="none"/>
        </w:rPr>
      </w:pPr>
      <w:r>
        <w:rPr>
          <w:rFonts w:hint="eastAsia" w:ascii="仿宋_GB2312" w:hAnsi="仿宋_GB2312" w:eastAsia="仿宋_GB2312" w:cs="仿宋_GB2312"/>
          <w:bCs/>
          <w:color w:val="auto"/>
          <w:spacing w:val="0"/>
          <w:w w:val="100"/>
          <w:sz w:val="32"/>
          <w:szCs w:val="32"/>
          <w:u w:val="none"/>
        </w:rPr>
        <w:t>1</w:t>
      </w:r>
      <w:r>
        <w:rPr>
          <w:rFonts w:hint="eastAsia" w:ascii="仿宋_GB2312" w:hAnsi="仿宋_GB2312" w:eastAsia="仿宋_GB2312" w:cs="仿宋_GB2312"/>
          <w:color w:val="auto"/>
          <w:spacing w:val="0"/>
          <w:w w:val="100"/>
          <w:sz w:val="32"/>
          <w:szCs w:val="32"/>
          <w:u w:val="none"/>
        </w:rPr>
        <w:t>．</w:t>
      </w:r>
      <w:r>
        <w:rPr>
          <w:rFonts w:hint="eastAsia" w:ascii="仿宋_GB2312" w:hAnsi="仿宋_GB2312" w:eastAsia="仿宋_GB2312" w:cs="仿宋_GB2312"/>
          <w:bCs/>
          <w:color w:val="auto"/>
          <w:spacing w:val="0"/>
          <w:w w:val="100"/>
          <w:sz w:val="32"/>
          <w:szCs w:val="32"/>
          <w:u w:val="none"/>
        </w:rPr>
        <w:t>医共体医疗机构及其从业人员依法执业情况。</w:t>
      </w:r>
    </w:p>
    <w:p w14:paraId="34741282">
      <w:pPr>
        <w:widowControl w:val="0"/>
        <w:wordWrap/>
        <w:topLinePunct/>
        <w:adjustRightInd/>
        <w:snapToGrid/>
        <w:spacing w:line="560" w:lineRule="exact"/>
        <w:ind w:left="0" w:firstLine="640" w:firstLineChars="200"/>
        <w:textAlignment w:val="auto"/>
        <w:rPr>
          <w:rFonts w:hint="eastAsia" w:ascii="仿宋_GB2312" w:hAnsi="仿宋_GB2312" w:eastAsia="仿宋_GB2312" w:cs="仿宋_GB2312"/>
          <w:bCs/>
          <w:color w:val="auto"/>
          <w:spacing w:val="0"/>
          <w:w w:val="100"/>
          <w:sz w:val="32"/>
          <w:szCs w:val="32"/>
          <w:u w:val="none"/>
        </w:rPr>
      </w:pPr>
      <w:r>
        <w:rPr>
          <w:rFonts w:hint="eastAsia" w:ascii="仿宋_GB2312" w:hAnsi="仿宋_GB2312" w:eastAsia="仿宋_GB2312" w:cs="仿宋_GB2312"/>
          <w:bCs/>
          <w:color w:val="auto"/>
          <w:spacing w:val="0"/>
          <w:w w:val="100"/>
          <w:sz w:val="32"/>
          <w:szCs w:val="32"/>
          <w:u w:val="none"/>
        </w:rPr>
        <w:t>2</w:t>
      </w:r>
      <w:r>
        <w:rPr>
          <w:rFonts w:hint="eastAsia" w:ascii="仿宋_GB2312" w:hAnsi="仿宋_GB2312" w:eastAsia="仿宋_GB2312" w:cs="仿宋_GB2312"/>
          <w:color w:val="auto"/>
          <w:spacing w:val="0"/>
          <w:w w:val="100"/>
          <w:sz w:val="32"/>
          <w:szCs w:val="32"/>
          <w:u w:val="none"/>
        </w:rPr>
        <w:t>．</w:t>
      </w:r>
      <w:r>
        <w:rPr>
          <w:rFonts w:hint="eastAsia" w:ascii="仿宋_GB2312" w:hAnsi="仿宋_GB2312" w:eastAsia="仿宋_GB2312" w:cs="仿宋_GB2312"/>
          <w:bCs/>
          <w:color w:val="auto"/>
          <w:spacing w:val="0"/>
          <w:w w:val="100"/>
          <w:sz w:val="32"/>
          <w:szCs w:val="32"/>
          <w:u w:val="none"/>
        </w:rPr>
        <w:t>医务人员医德医风建设情况。</w:t>
      </w:r>
    </w:p>
    <w:p w14:paraId="7418B6C2">
      <w:pPr>
        <w:widowControl w:val="0"/>
        <w:wordWrap/>
        <w:topLinePunct/>
        <w:adjustRightInd/>
        <w:snapToGrid/>
        <w:spacing w:line="560" w:lineRule="exact"/>
        <w:ind w:left="0" w:firstLine="640" w:firstLineChars="200"/>
        <w:textAlignment w:val="auto"/>
        <w:rPr>
          <w:rFonts w:hint="eastAsia" w:ascii="仿宋_GB2312" w:hAnsi="仿宋_GB2312" w:eastAsia="仿宋_GB2312" w:cs="仿宋_GB2312"/>
          <w:bCs/>
          <w:color w:val="auto"/>
          <w:spacing w:val="0"/>
          <w:w w:val="100"/>
          <w:sz w:val="32"/>
          <w:szCs w:val="32"/>
          <w:u w:val="none"/>
        </w:rPr>
      </w:pPr>
      <w:r>
        <w:rPr>
          <w:rFonts w:hint="eastAsia" w:ascii="仿宋_GB2312" w:hAnsi="仿宋_GB2312" w:eastAsia="仿宋_GB2312" w:cs="仿宋_GB2312"/>
          <w:bCs/>
          <w:color w:val="auto"/>
          <w:spacing w:val="0"/>
          <w:w w:val="100"/>
          <w:sz w:val="32"/>
          <w:szCs w:val="32"/>
          <w:u w:val="none"/>
        </w:rPr>
        <w:t>3</w:t>
      </w:r>
      <w:r>
        <w:rPr>
          <w:rFonts w:hint="eastAsia" w:ascii="仿宋_GB2312" w:hAnsi="仿宋_GB2312" w:eastAsia="仿宋_GB2312" w:cs="仿宋_GB2312"/>
          <w:color w:val="auto"/>
          <w:spacing w:val="0"/>
          <w:w w:val="100"/>
          <w:sz w:val="32"/>
          <w:szCs w:val="32"/>
          <w:u w:val="none"/>
        </w:rPr>
        <w:t>．</w:t>
      </w:r>
      <w:r>
        <w:rPr>
          <w:rFonts w:hint="eastAsia" w:ascii="仿宋_GB2312" w:hAnsi="仿宋_GB2312" w:eastAsia="仿宋_GB2312" w:cs="仿宋_GB2312"/>
          <w:bCs/>
          <w:color w:val="auto"/>
          <w:spacing w:val="0"/>
          <w:w w:val="100"/>
          <w:sz w:val="32"/>
          <w:szCs w:val="32"/>
          <w:u w:val="none"/>
        </w:rPr>
        <w:t>医疗卫生行业建设“九不准”等相关制度执行情况。</w:t>
      </w:r>
    </w:p>
    <w:p w14:paraId="25F153AE">
      <w:pPr>
        <w:widowControl w:val="0"/>
        <w:wordWrap/>
        <w:topLinePunct/>
        <w:adjustRightInd/>
        <w:snapToGrid/>
        <w:spacing w:line="560" w:lineRule="exact"/>
        <w:ind w:left="0" w:firstLine="640" w:firstLineChars="200"/>
        <w:textAlignment w:val="auto"/>
        <w:rPr>
          <w:rFonts w:hint="eastAsia" w:ascii="黑体" w:hAnsi="黑体" w:eastAsia="黑体" w:cs="黑体"/>
          <w:color w:val="auto"/>
          <w:spacing w:val="0"/>
          <w:w w:val="100"/>
          <w:sz w:val="32"/>
          <w:szCs w:val="32"/>
          <w:u w:val="none"/>
        </w:rPr>
      </w:pPr>
      <w:r>
        <w:rPr>
          <w:rFonts w:hint="eastAsia" w:ascii="黑体" w:hAnsi="黑体" w:eastAsia="黑体" w:cs="黑体"/>
          <w:color w:val="auto"/>
          <w:spacing w:val="0"/>
          <w:w w:val="100"/>
          <w:sz w:val="32"/>
          <w:szCs w:val="32"/>
          <w:u w:val="none"/>
        </w:rPr>
        <w:t>三、医疗质量和安全监管</w:t>
      </w:r>
    </w:p>
    <w:p w14:paraId="54416275">
      <w:pPr>
        <w:widowControl w:val="0"/>
        <w:wordWrap/>
        <w:topLinePunct/>
        <w:adjustRightInd/>
        <w:snapToGrid/>
        <w:spacing w:line="560" w:lineRule="exact"/>
        <w:ind w:left="0" w:firstLine="640" w:firstLineChars="200"/>
        <w:textAlignment w:val="auto"/>
        <w:rPr>
          <w:rFonts w:hint="eastAsia" w:ascii="仿宋_GB2312" w:hAnsi="仿宋_GB2312" w:eastAsia="仿宋_GB2312" w:cs="仿宋_GB2312"/>
          <w:bCs/>
          <w:color w:val="auto"/>
          <w:spacing w:val="0"/>
          <w:w w:val="100"/>
          <w:sz w:val="32"/>
          <w:szCs w:val="32"/>
          <w:u w:val="none"/>
        </w:rPr>
      </w:pPr>
      <w:r>
        <w:rPr>
          <w:rFonts w:hint="eastAsia" w:ascii="仿宋_GB2312" w:hAnsi="仿宋_GB2312" w:eastAsia="仿宋_GB2312" w:cs="仿宋_GB2312"/>
          <w:bCs/>
          <w:color w:val="auto"/>
          <w:spacing w:val="0"/>
          <w:w w:val="100"/>
          <w:sz w:val="32"/>
          <w:szCs w:val="32"/>
          <w:u w:val="none"/>
        </w:rPr>
        <w:t>1</w:t>
      </w:r>
      <w:r>
        <w:rPr>
          <w:rFonts w:hint="eastAsia" w:ascii="仿宋_GB2312" w:hAnsi="仿宋_GB2312" w:eastAsia="仿宋_GB2312" w:cs="仿宋_GB2312"/>
          <w:color w:val="auto"/>
          <w:spacing w:val="0"/>
          <w:w w:val="100"/>
          <w:sz w:val="32"/>
          <w:szCs w:val="32"/>
          <w:u w:val="none"/>
        </w:rPr>
        <w:t>．</w:t>
      </w:r>
      <w:r>
        <w:rPr>
          <w:rFonts w:hint="eastAsia" w:ascii="仿宋_GB2312" w:hAnsi="仿宋_GB2312" w:eastAsia="仿宋_GB2312" w:cs="仿宋_GB2312"/>
          <w:bCs/>
          <w:color w:val="auto"/>
          <w:spacing w:val="0"/>
          <w:w w:val="100"/>
          <w:sz w:val="32"/>
          <w:szCs w:val="32"/>
          <w:u w:val="none"/>
        </w:rPr>
        <w:t>按照医疗质量和安全管理制度，开展医疗服务质量控制和安全监管情况。</w:t>
      </w:r>
    </w:p>
    <w:p w14:paraId="364BCDED">
      <w:pPr>
        <w:widowControl w:val="0"/>
        <w:wordWrap/>
        <w:topLinePunct/>
        <w:adjustRightInd/>
        <w:snapToGrid/>
        <w:spacing w:line="560" w:lineRule="exact"/>
        <w:ind w:left="0" w:firstLine="640" w:firstLineChars="200"/>
        <w:textAlignment w:val="auto"/>
        <w:rPr>
          <w:rFonts w:hint="eastAsia" w:ascii="仿宋_GB2312" w:hAnsi="仿宋_GB2312" w:eastAsia="仿宋_GB2312" w:cs="仿宋_GB2312"/>
          <w:bCs/>
          <w:color w:val="auto"/>
          <w:spacing w:val="0"/>
          <w:w w:val="100"/>
          <w:sz w:val="32"/>
          <w:szCs w:val="32"/>
          <w:u w:val="none"/>
        </w:rPr>
      </w:pPr>
      <w:r>
        <w:rPr>
          <w:rFonts w:hint="eastAsia" w:ascii="仿宋_GB2312" w:hAnsi="仿宋_GB2312" w:eastAsia="仿宋_GB2312" w:cs="仿宋_GB2312"/>
          <w:bCs/>
          <w:color w:val="auto"/>
          <w:spacing w:val="0"/>
          <w:w w:val="100"/>
          <w:sz w:val="32"/>
          <w:szCs w:val="32"/>
          <w:u w:val="none"/>
        </w:rPr>
        <w:t>2</w:t>
      </w:r>
      <w:r>
        <w:rPr>
          <w:rFonts w:hint="eastAsia" w:ascii="仿宋_GB2312" w:hAnsi="仿宋_GB2312" w:eastAsia="仿宋_GB2312" w:cs="仿宋_GB2312"/>
          <w:color w:val="auto"/>
          <w:spacing w:val="0"/>
          <w:w w:val="100"/>
          <w:sz w:val="32"/>
          <w:szCs w:val="32"/>
          <w:u w:val="none"/>
        </w:rPr>
        <w:t>．</w:t>
      </w:r>
      <w:r>
        <w:rPr>
          <w:rFonts w:hint="eastAsia" w:ascii="仿宋_GB2312" w:hAnsi="仿宋_GB2312" w:eastAsia="仿宋_GB2312" w:cs="仿宋_GB2312"/>
          <w:bCs/>
          <w:color w:val="auto"/>
          <w:spacing w:val="0"/>
          <w:w w:val="100"/>
          <w:sz w:val="32"/>
          <w:szCs w:val="32"/>
          <w:u w:val="none"/>
        </w:rPr>
        <w:t>临床路径管理执行情况。</w:t>
      </w:r>
    </w:p>
    <w:p w14:paraId="1743EE4C">
      <w:pPr>
        <w:widowControl w:val="0"/>
        <w:wordWrap/>
        <w:topLinePunct/>
        <w:adjustRightInd/>
        <w:snapToGrid/>
        <w:spacing w:line="560" w:lineRule="exact"/>
        <w:ind w:left="0" w:firstLine="640" w:firstLineChars="200"/>
        <w:textAlignment w:val="auto"/>
        <w:rPr>
          <w:rFonts w:hint="eastAsia" w:ascii="仿宋_GB2312" w:hAnsi="仿宋_GB2312" w:eastAsia="仿宋_GB2312" w:cs="仿宋_GB2312"/>
          <w:bCs/>
          <w:color w:val="auto"/>
          <w:spacing w:val="0"/>
          <w:w w:val="100"/>
          <w:sz w:val="32"/>
          <w:szCs w:val="32"/>
          <w:u w:val="none"/>
        </w:rPr>
      </w:pPr>
      <w:r>
        <w:rPr>
          <w:rFonts w:hint="eastAsia" w:ascii="仿宋_GB2312" w:hAnsi="仿宋_GB2312" w:eastAsia="仿宋_GB2312" w:cs="仿宋_GB2312"/>
          <w:bCs/>
          <w:color w:val="auto"/>
          <w:spacing w:val="0"/>
          <w:w w:val="100"/>
          <w:sz w:val="32"/>
          <w:szCs w:val="32"/>
          <w:u w:val="none"/>
        </w:rPr>
        <w:t>3</w:t>
      </w:r>
      <w:r>
        <w:rPr>
          <w:rFonts w:hint="eastAsia" w:ascii="仿宋_GB2312" w:hAnsi="仿宋_GB2312" w:eastAsia="仿宋_GB2312" w:cs="仿宋_GB2312"/>
          <w:color w:val="auto"/>
          <w:spacing w:val="0"/>
          <w:w w:val="100"/>
          <w:sz w:val="32"/>
          <w:szCs w:val="32"/>
          <w:u w:val="none"/>
        </w:rPr>
        <w:t>．</w:t>
      </w:r>
      <w:r>
        <w:rPr>
          <w:rFonts w:hint="eastAsia" w:ascii="仿宋_GB2312" w:hAnsi="仿宋_GB2312" w:eastAsia="仿宋_GB2312" w:cs="仿宋_GB2312"/>
          <w:bCs/>
          <w:color w:val="auto"/>
          <w:spacing w:val="0"/>
          <w:w w:val="100"/>
          <w:sz w:val="32"/>
          <w:szCs w:val="32"/>
          <w:u w:val="none"/>
        </w:rPr>
        <w:t>临床合理用药情况。</w:t>
      </w:r>
    </w:p>
    <w:p w14:paraId="3A13C784">
      <w:pPr>
        <w:widowControl w:val="0"/>
        <w:wordWrap/>
        <w:topLinePunct/>
        <w:adjustRightInd/>
        <w:snapToGrid/>
        <w:spacing w:line="560" w:lineRule="exact"/>
        <w:ind w:left="0" w:firstLine="640" w:firstLineChars="200"/>
        <w:textAlignment w:val="auto"/>
        <w:rPr>
          <w:rFonts w:hint="eastAsia" w:ascii="仿宋_GB2312" w:hAnsi="仿宋_GB2312" w:eastAsia="仿宋_GB2312" w:cs="仿宋_GB2312"/>
          <w:bCs/>
          <w:color w:val="auto"/>
          <w:spacing w:val="0"/>
          <w:w w:val="100"/>
          <w:sz w:val="32"/>
          <w:szCs w:val="32"/>
          <w:u w:val="none"/>
        </w:rPr>
      </w:pPr>
      <w:r>
        <w:rPr>
          <w:rFonts w:hint="eastAsia" w:ascii="仿宋_GB2312" w:hAnsi="仿宋_GB2312" w:eastAsia="仿宋_GB2312" w:cs="仿宋_GB2312"/>
          <w:bCs/>
          <w:color w:val="auto"/>
          <w:spacing w:val="0"/>
          <w:w w:val="100"/>
          <w:sz w:val="32"/>
          <w:szCs w:val="32"/>
          <w:u w:val="none"/>
        </w:rPr>
        <w:t>4</w:t>
      </w:r>
      <w:r>
        <w:rPr>
          <w:rFonts w:hint="eastAsia" w:ascii="仿宋_GB2312" w:hAnsi="仿宋_GB2312" w:eastAsia="仿宋_GB2312" w:cs="仿宋_GB2312"/>
          <w:color w:val="auto"/>
          <w:spacing w:val="0"/>
          <w:w w:val="100"/>
          <w:sz w:val="32"/>
          <w:szCs w:val="32"/>
          <w:u w:val="none"/>
        </w:rPr>
        <w:t>．</w:t>
      </w:r>
      <w:r>
        <w:rPr>
          <w:rFonts w:hint="eastAsia" w:ascii="仿宋_GB2312" w:hAnsi="仿宋_GB2312" w:eastAsia="仿宋_GB2312" w:cs="仿宋_GB2312"/>
          <w:bCs/>
          <w:color w:val="auto"/>
          <w:spacing w:val="0"/>
          <w:w w:val="100"/>
          <w:sz w:val="32"/>
          <w:szCs w:val="32"/>
          <w:u w:val="none"/>
        </w:rPr>
        <w:t>医用耗材合理使用情况。</w:t>
      </w:r>
    </w:p>
    <w:p w14:paraId="004C0E4A">
      <w:pPr>
        <w:widowControl w:val="0"/>
        <w:wordWrap/>
        <w:topLinePunct/>
        <w:adjustRightInd/>
        <w:snapToGrid/>
        <w:spacing w:line="560" w:lineRule="exact"/>
        <w:ind w:left="0" w:firstLine="640" w:firstLineChars="200"/>
        <w:textAlignment w:val="auto"/>
        <w:rPr>
          <w:rFonts w:hint="eastAsia" w:ascii="仿宋_GB2312" w:hAnsi="仿宋_GB2312" w:eastAsia="仿宋_GB2312" w:cs="仿宋_GB2312"/>
          <w:bCs/>
          <w:color w:val="auto"/>
          <w:spacing w:val="0"/>
          <w:w w:val="100"/>
          <w:sz w:val="32"/>
          <w:szCs w:val="32"/>
          <w:u w:val="none"/>
        </w:rPr>
      </w:pPr>
      <w:r>
        <w:rPr>
          <w:rFonts w:hint="eastAsia" w:ascii="仿宋_GB2312" w:hAnsi="仿宋_GB2312" w:eastAsia="仿宋_GB2312" w:cs="仿宋_GB2312"/>
          <w:bCs/>
          <w:color w:val="auto"/>
          <w:spacing w:val="0"/>
          <w:w w:val="100"/>
          <w:sz w:val="32"/>
          <w:szCs w:val="32"/>
          <w:u w:val="none"/>
        </w:rPr>
        <w:t>5</w:t>
      </w:r>
      <w:r>
        <w:rPr>
          <w:rFonts w:hint="eastAsia" w:ascii="仿宋_GB2312" w:hAnsi="仿宋_GB2312" w:eastAsia="仿宋_GB2312" w:cs="仿宋_GB2312"/>
          <w:color w:val="auto"/>
          <w:spacing w:val="0"/>
          <w:w w:val="100"/>
          <w:sz w:val="32"/>
          <w:szCs w:val="32"/>
          <w:u w:val="none"/>
        </w:rPr>
        <w:t>．</w:t>
      </w:r>
      <w:r>
        <w:rPr>
          <w:rFonts w:hint="eastAsia" w:ascii="仿宋_GB2312" w:hAnsi="仿宋_GB2312" w:eastAsia="仿宋_GB2312" w:cs="仿宋_GB2312"/>
          <w:bCs/>
          <w:color w:val="auto"/>
          <w:spacing w:val="0"/>
          <w:w w:val="100"/>
          <w:sz w:val="32"/>
          <w:szCs w:val="32"/>
          <w:u w:val="none"/>
        </w:rPr>
        <w:t>大型设备使用监督评估。</w:t>
      </w:r>
    </w:p>
    <w:p w14:paraId="743D7424">
      <w:pPr>
        <w:widowControl w:val="0"/>
        <w:wordWrap/>
        <w:topLinePunct/>
        <w:adjustRightInd/>
        <w:snapToGrid/>
        <w:spacing w:line="560" w:lineRule="exact"/>
        <w:ind w:left="0" w:firstLine="640" w:firstLineChars="200"/>
        <w:textAlignment w:val="auto"/>
        <w:rPr>
          <w:rFonts w:hint="eastAsia" w:ascii="仿宋_GB2312" w:hAnsi="仿宋_GB2312" w:eastAsia="仿宋_GB2312" w:cs="仿宋_GB2312"/>
          <w:bCs/>
          <w:color w:val="auto"/>
          <w:spacing w:val="0"/>
          <w:w w:val="100"/>
          <w:sz w:val="32"/>
          <w:szCs w:val="32"/>
          <w:u w:val="none"/>
        </w:rPr>
      </w:pPr>
      <w:r>
        <w:rPr>
          <w:rFonts w:hint="eastAsia" w:ascii="仿宋_GB2312" w:hAnsi="仿宋_GB2312" w:eastAsia="仿宋_GB2312" w:cs="仿宋_GB2312"/>
          <w:bCs/>
          <w:color w:val="auto"/>
          <w:spacing w:val="0"/>
          <w:w w:val="100"/>
          <w:sz w:val="32"/>
          <w:szCs w:val="32"/>
          <w:u w:val="none"/>
        </w:rPr>
        <w:t>6</w:t>
      </w:r>
      <w:r>
        <w:rPr>
          <w:rFonts w:hint="eastAsia" w:ascii="仿宋_GB2312" w:hAnsi="仿宋_GB2312" w:eastAsia="仿宋_GB2312" w:cs="仿宋_GB2312"/>
          <w:color w:val="auto"/>
          <w:spacing w:val="0"/>
          <w:w w:val="100"/>
          <w:sz w:val="32"/>
          <w:szCs w:val="32"/>
          <w:u w:val="none"/>
        </w:rPr>
        <w:t>．</w:t>
      </w:r>
      <w:r>
        <w:rPr>
          <w:rFonts w:hint="eastAsia" w:ascii="仿宋_GB2312" w:hAnsi="仿宋_GB2312" w:eastAsia="仿宋_GB2312" w:cs="仿宋_GB2312"/>
          <w:bCs/>
          <w:color w:val="auto"/>
          <w:spacing w:val="0"/>
          <w:w w:val="100"/>
          <w:sz w:val="32"/>
          <w:szCs w:val="32"/>
          <w:u w:val="none"/>
        </w:rPr>
        <w:t>麻精药品管理情况。</w:t>
      </w:r>
    </w:p>
    <w:p w14:paraId="58DAD39C">
      <w:pPr>
        <w:widowControl w:val="0"/>
        <w:wordWrap/>
        <w:topLinePunct/>
        <w:adjustRightInd/>
        <w:snapToGrid/>
        <w:spacing w:line="560" w:lineRule="exact"/>
        <w:ind w:left="0" w:firstLine="640" w:firstLineChars="200"/>
        <w:textAlignment w:val="auto"/>
        <w:rPr>
          <w:rFonts w:hint="eastAsia" w:ascii="仿宋_GB2312" w:hAnsi="仿宋_GB2312" w:eastAsia="仿宋_GB2312" w:cs="仿宋_GB2312"/>
          <w:bCs/>
          <w:color w:val="auto"/>
          <w:spacing w:val="0"/>
          <w:w w:val="100"/>
          <w:sz w:val="32"/>
          <w:szCs w:val="32"/>
          <w:u w:val="none"/>
        </w:rPr>
      </w:pPr>
      <w:r>
        <w:rPr>
          <w:rFonts w:hint="eastAsia" w:ascii="仿宋_GB2312" w:hAnsi="仿宋_GB2312" w:eastAsia="仿宋_GB2312" w:cs="仿宋_GB2312"/>
          <w:bCs/>
          <w:color w:val="auto"/>
          <w:spacing w:val="0"/>
          <w:w w:val="100"/>
          <w:sz w:val="32"/>
          <w:szCs w:val="32"/>
          <w:u w:val="none"/>
        </w:rPr>
        <w:t>7</w:t>
      </w:r>
      <w:r>
        <w:rPr>
          <w:rFonts w:hint="eastAsia" w:ascii="仿宋_GB2312" w:hAnsi="仿宋_GB2312" w:eastAsia="仿宋_GB2312" w:cs="仿宋_GB2312"/>
          <w:color w:val="auto"/>
          <w:spacing w:val="0"/>
          <w:w w:val="100"/>
          <w:sz w:val="32"/>
          <w:szCs w:val="32"/>
          <w:u w:val="none"/>
        </w:rPr>
        <w:t>．</w:t>
      </w:r>
      <w:r>
        <w:rPr>
          <w:rFonts w:hint="eastAsia" w:ascii="仿宋_GB2312" w:hAnsi="仿宋_GB2312" w:eastAsia="仿宋_GB2312" w:cs="仿宋_GB2312"/>
          <w:bCs/>
          <w:color w:val="auto"/>
          <w:spacing w:val="0"/>
          <w:w w:val="100"/>
          <w:sz w:val="32"/>
          <w:szCs w:val="32"/>
          <w:u w:val="none"/>
        </w:rPr>
        <w:t>死亡病例质控情况。</w:t>
      </w:r>
    </w:p>
    <w:p w14:paraId="346E80E3">
      <w:pPr>
        <w:widowControl w:val="0"/>
        <w:wordWrap/>
        <w:topLinePunct/>
        <w:adjustRightInd/>
        <w:snapToGrid/>
        <w:spacing w:line="560" w:lineRule="exact"/>
        <w:ind w:left="0" w:firstLine="640" w:firstLineChars="200"/>
        <w:textAlignment w:val="auto"/>
        <w:rPr>
          <w:rFonts w:hint="eastAsia" w:ascii="黑体" w:hAnsi="黑体" w:eastAsia="黑体" w:cs="黑体"/>
          <w:color w:val="auto"/>
          <w:spacing w:val="0"/>
          <w:w w:val="100"/>
          <w:sz w:val="32"/>
          <w:szCs w:val="32"/>
          <w:u w:val="none"/>
        </w:rPr>
      </w:pPr>
      <w:r>
        <w:rPr>
          <w:rFonts w:hint="eastAsia" w:ascii="黑体" w:hAnsi="黑体" w:eastAsia="黑体" w:cs="黑体"/>
          <w:color w:val="auto"/>
          <w:spacing w:val="0"/>
          <w:w w:val="100"/>
          <w:sz w:val="32"/>
          <w:szCs w:val="32"/>
          <w:u w:val="none"/>
        </w:rPr>
        <w:t>四、医共体运行监管</w:t>
      </w:r>
    </w:p>
    <w:p w14:paraId="53D0E3C7">
      <w:pPr>
        <w:widowControl w:val="0"/>
        <w:wordWrap/>
        <w:topLinePunct/>
        <w:adjustRightInd/>
        <w:snapToGrid/>
        <w:spacing w:line="560" w:lineRule="exact"/>
        <w:ind w:left="0" w:firstLine="640" w:firstLineChars="200"/>
        <w:textAlignment w:val="auto"/>
        <w:rPr>
          <w:rFonts w:hint="eastAsia" w:ascii="仿宋_GB2312" w:hAnsi="仿宋_GB2312" w:eastAsia="仿宋_GB2312" w:cs="仿宋_GB2312"/>
          <w:bCs/>
          <w:color w:val="auto"/>
          <w:spacing w:val="0"/>
          <w:w w:val="100"/>
          <w:sz w:val="32"/>
          <w:szCs w:val="32"/>
          <w:u w:val="none"/>
        </w:rPr>
      </w:pPr>
      <w:r>
        <w:rPr>
          <w:rFonts w:hint="eastAsia" w:ascii="仿宋_GB2312" w:hAnsi="仿宋_GB2312" w:eastAsia="仿宋_GB2312" w:cs="仿宋_GB2312"/>
          <w:bCs/>
          <w:color w:val="auto"/>
          <w:spacing w:val="0"/>
          <w:w w:val="100"/>
          <w:sz w:val="32"/>
          <w:szCs w:val="32"/>
          <w:u w:val="none"/>
        </w:rPr>
        <w:t>1</w:t>
      </w:r>
      <w:r>
        <w:rPr>
          <w:rFonts w:hint="eastAsia" w:ascii="仿宋_GB2312" w:hAnsi="仿宋_GB2312" w:eastAsia="仿宋_GB2312" w:cs="仿宋_GB2312"/>
          <w:color w:val="auto"/>
          <w:spacing w:val="0"/>
          <w:w w:val="100"/>
          <w:sz w:val="32"/>
          <w:szCs w:val="32"/>
          <w:u w:val="none"/>
        </w:rPr>
        <w:t>．</w:t>
      </w:r>
      <w:r>
        <w:rPr>
          <w:rFonts w:hint="eastAsia" w:ascii="仿宋_GB2312" w:hAnsi="仿宋_GB2312" w:eastAsia="仿宋_GB2312" w:cs="仿宋_GB2312"/>
          <w:bCs/>
          <w:color w:val="auto"/>
          <w:spacing w:val="0"/>
          <w:w w:val="100"/>
          <w:sz w:val="32"/>
          <w:szCs w:val="32"/>
          <w:u w:val="none"/>
        </w:rPr>
        <w:t>医共体预决算执行情况，监管纳入财政管理的预算资金、上级项目资金、政府采购项目执行情况等。监管定期财务报告和内审制度执行情况。</w:t>
      </w:r>
    </w:p>
    <w:p w14:paraId="1DEEBCF1">
      <w:pPr>
        <w:widowControl w:val="0"/>
        <w:wordWrap/>
        <w:topLinePunct/>
        <w:adjustRightInd/>
        <w:snapToGrid/>
        <w:spacing w:line="560" w:lineRule="exact"/>
        <w:ind w:left="0" w:firstLine="640" w:firstLineChars="200"/>
        <w:textAlignment w:val="auto"/>
        <w:rPr>
          <w:rFonts w:hint="eastAsia" w:ascii="仿宋_GB2312" w:hAnsi="仿宋_GB2312" w:eastAsia="仿宋_GB2312" w:cs="仿宋_GB2312"/>
          <w:bCs/>
          <w:color w:val="auto"/>
          <w:spacing w:val="0"/>
          <w:w w:val="100"/>
          <w:sz w:val="32"/>
          <w:szCs w:val="32"/>
          <w:u w:val="none"/>
        </w:rPr>
      </w:pPr>
      <w:r>
        <w:rPr>
          <w:rFonts w:hint="eastAsia" w:ascii="仿宋_GB2312" w:hAnsi="仿宋_GB2312" w:eastAsia="仿宋_GB2312" w:cs="仿宋_GB2312"/>
          <w:bCs/>
          <w:color w:val="auto"/>
          <w:spacing w:val="0"/>
          <w:w w:val="100"/>
          <w:sz w:val="32"/>
          <w:szCs w:val="32"/>
          <w:u w:val="none"/>
        </w:rPr>
        <w:t>2</w:t>
      </w:r>
      <w:r>
        <w:rPr>
          <w:rFonts w:hint="eastAsia" w:ascii="仿宋_GB2312" w:hAnsi="仿宋_GB2312" w:eastAsia="仿宋_GB2312" w:cs="仿宋_GB2312"/>
          <w:color w:val="auto"/>
          <w:spacing w:val="0"/>
          <w:w w:val="100"/>
          <w:sz w:val="32"/>
          <w:szCs w:val="32"/>
          <w:u w:val="none"/>
        </w:rPr>
        <w:t>．</w:t>
      </w:r>
      <w:r>
        <w:rPr>
          <w:rFonts w:hint="eastAsia" w:ascii="仿宋_GB2312" w:hAnsi="仿宋_GB2312" w:eastAsia="仿宋_GB2312" w:cs="仿宋_GB2312"/>
          <w:bCs/>
          <w:color w:val="auto"/>
          <w:spacing w:val="0"/>
          <w:w w:val="100"/>
          <w:sz w:val="32"/>
          <w:szCs w:val="32"/>
          <w:u w:val="none"/>
        </w:rPr>
        <w:t>医疗服务价格、医疗护理服务等信息公开公示制度执行情况。</w:t>
      </w:r>
    </w:p>
    <w:p w14:paraId="40524FD4">
      <w:pPr>
        <w:widowControl w:val="0"/>
        <w:wordWrap/>
        <w:topLinePunct/>
        <w:adjustRightInd/>
        <w:snapToGrid/>
        <w:spacing w:line="560" w:lineRule="exact"/>
        <w:ind w:left="0" w:firstLine="640" w:firstLineChars="200"/>
        <w:textAlignment w:val="auto"/>
        <w:rPr>
          <w:rFonts w:hint="eastAsia" w:ascii="仿宋_GB2312" w:hAnsi="仿宋_GB2312" w:eastAsia="仿宋_GB2312" w:cs="仿宋_GB2312"/>
          <w:bCs/>
          <w:color w:val="auto"/>
          <w:spacing w:val="0"/>
          <w:w w:val="100"/>
          <w:sz w:val="32"/>
          <w:szCs w:val="32"/>
          <w:u w:val="none"/>
        </w:rPr>
      </w:pPr>
      <w:r>
        <w:rPr>
          <w:rFonts w:hint="eastAsia" w:ascii="仿宋_GB2312" w:hAnsi="仿宋_GB2312" w:eastAsia="仿宋_GB2312" w:cs="仿宋_GB2312"/>
          <w:bCs/>
          <w:color w:val="auto"/>
          <w:spacing w:val="0"/>
          <w:w w:val="100"/>
          <w:sz w:val="32"/>
          <w:szCs w:val="32"/>
          <w:u w:val="none"/>
        </w:rPr>
        <w:t>3</w:t>
      </w:r>
      <w:r>
        <w:rPr>
          <w:rFonts w:hint="eastAsia" w:ascii="仿宋_GB2312" w:hAnsi="仿宋_GB2312" w:eastAsia="仿宋_GB2312" w:cs="仿宋_GB2312"/>
          <w:color w:val="auto"/>
          <w:spacing w:val="0"/>
          <w:w w:val="100"/>
          <w:sz w:val="32"/>
          <w:szCs w:val="32"/>
          <w:u w:val="none"/>
        </w:rPr>
        <w:t>．</w:t>
      </w:r>
      <w:r>
        <w:rPr>
          <w:rFonts w:hint="eastAsia" w:ascii="仿宋_GB2312" w:hAnsi="仿宋_GB2312" w:eastAsia="仿宋_GB2312" w:cs="仿宋_GB2312"/>
          <w:bCs/>
          <w:color w:val="auto"/>
          <w:spacing w:val="0"/>
          <w:w w:val="100"/>
          <w:sz w:val="32"/>
          <w:szCs w:val="32"/>
          <w:u w:val="none"/>
        </w:rPr>
        <w:t>医保基金使用情况、县域外支出占比情况，DIP/ DRG执行情况，监管欺诈骗保行为。</w:t>
      </w:r>
    </w:p>
    <w:p w14:paraId="163C7265">
      <w:pPr>
        <w:widowControl w:val="0"/>
        <w:wordWrap/>
        <w:topLinePunct/>
        <w:adjustRightInd/>
        <w:snapToGrid/>
        <w:spacing w:line="560" w:lineRule="exact"/>
        <w:ind w:left="0" w:firstLine="640" w:firstLineChars="200"/>
        <w:textAlignment w:val="auto"/>
        <w:rPr>
          <w:rFonts w:hint="eastAsia" w:ascii="仿宋_GB2312" w:hAnsi="仿宋_GB2312" w:eastAsia="仿宋_GB2312" w:cs="仿宋_GB2312"/>
          <w:bCs/>
          <w:color w:val="auto"/>
          <w:spacing w:val="0"/>
          <w:w w:val="100"/>
          <w:sz w:val="32"/>
          <w:szCs w:val="32"/>
          <w:u w:val="none"/>
        </w:rPr>
      </w:pPr>
      <w:r>
        <w:rPr>
          <w:rFonts w:hint="eastAsia" w:ascii="仿宋_GB2312" w:hAnsi="仿宋_GB2312" w:eastAsia="仿宋_GB2312" w:cs="仿宋_GB2312"/>
          <w:bCs/>
          <w:color w:val="auto"/>
          <w:spacing w:val="0"/>
          <w:w w:val="100"/>
          <w:sz w:val="32"/>
          <w:szCs w:val="32"/>
          <w:u w:val="none"/>
        </w:rPr>
        <w:t>4</w:t>
      </w:r>
      <w:r>
        <w:rPr>
          <w:rFonts w:hint="eastAsia" w:ascii="仿宋_GB2312" w:hAnsi="仿宋_GB2312" w:eastAsia="仿宋_GB2312" w:cs="仿宋_GB2312"/>
          <w:color w:val="auto"/>
          <w:spacing w:val="0"/>
          <w:w w:val="100"/>
          <w:sz w:val="32"/>
          <w:szCs w:val="32"/>
          <w:u w:val="none"/>
        </w:rPr>
        <w:t>．</w:t>
      </w:r>
      <w:r>
        <w:rPr>
          <w:rFonts w:hint="eastAsia" w:ascii="仿宋_GB2312" w:hAnsi="仿宋_GB2312" w:eastAsia="仿宋_GB2312" w:cs="仿宋_GB2312"/>
          <w:bCs/>
          <w:color w:val="auto"/>
          <w:spacing w:val="0"/>
          <w:w w:val="100"/>
          <w:sz w:val="32"/>
          <w:szCs w:val="32"/>
          <w:u w:val="none"/>
        </w:rPr>
        <w:t>监管药品耗材设备采购，监控药品耗材回扣等行为。</w:t>
      </w:r>
    </w:p>
    <w:p w14:paraId="06E9FE35">
      <w:pPr>
        <w:widowControl w:val="0"/>
        <w:wordWrap/>
        <w:topLinePunct/>
        <w:adjustRightInd/>
        <w:snapToGrid/>
        <w:spacing w:line="560" w:lineRule="exact"/>
        <w:ind w:left="0" w:firstLine="640" w:firstLineChars="200"/>
        <w:jc w:val="left"/>
        <w:textAlignment w:val="auto"/>
        <w:rPr>
          <w:rFonts w:hint="eastAsia" w:ascii="仿宋_GB2312" w:hAnsi="仿宋_GB2312" w:eastAsia="仿宋_GB2312" w:cs="仿宋_GB2312"/>
          <w:bCs/>
          <w:color w:val="auto"/>
          <w:spacing w:val="0"/>
          <w:w w:val="100"/>
          <w:sz w:val="32"/>
          <w:szCs w:val="32"/>
          <w:u w:val="none"/>
        </w:rPr>
      </w:pPr>
      <w:r>
        <w:rPr>
          <w:rFonts w:hint="eastAsia" w:ascii="仿宋_GB2312" w:hAnsi="仿宋_GB2312" w:eastAsia="仿宋_GB2312" w:cs="仿宋_GB2312"/>
          <w:bCs/>
          <w:color w:val="auto"/>
          <w:spacing w:val="0"/>
          <w:w w:val="100"/>
          <w:sz w:val="32"/>
          <w:szCs w:val="32"/>
          <w:u w:val="none"/>
        </w:rPr>
        <w:t>5</w:t>
      </w:r>
      <w:r>
        <w:rPr>
          <w:rFonts w:hint="eastAsia" w:ascii="仿宋_GB2312" w:hAnsi="仿宋_GB2312" w:eastAsia="仿宋_GB2312" w:cs="仿宋_GB2312"/>
          <w:bCs/>
          <w:color w:val="auto"/>
          <w:spacing w:val="0"/>
          <w:w w:val="100"/>
          <w:sz w:val="32"/>
          <w:szCs w:val="32"/>
          <w:u w:val="none"/>
          <w:lang w:val="en-US" w:eastAsia="zh-CN"/>
        </w:rPr>
        <w:t>.</w:t>
      </w:r>
      <w:r>
        <w:rPr>
          <w:rFonts w:hint="eastAsia" w:ascii="仿宋_GB2312" w:hAnsi="仿宋_GB2312" w:eastAsia="仿宋_GB2312" w:cs="仿宋_GB2312"/>
          <w:bCs/>
          <w:color w:val="auto"/>
          <w:spacing w:val="0"/>
          <w:w w:val="100"/>
          <w:sz w:val="32"/>
          <w:szCs w:val="32"/>
          <w:u w:val="none"/>
        </w:rPr>
        <w:t>医共体绩效考核方案制定及落实情况。</w:t>
      </w:r>
    </w:p>
    <w:p w14:paraId="3C5EB4FF">
      <w:pPr>
        <w:widowControl w:val="0"/>
        <w:wordWrap/>
        <w:topLinePunct/>
        <w:adjustRightInd/>
        <w:snapToGrid/>
        <w:spacing w:line="560" w:lineRule="exact"/>
        <w:ind w:left="0" w:firstLine="640" w:firstLineChars="200"/>
        <w:jc w:val="left"/>
        <w:textAlignment w:val="auto"/>
        <w:rPr>
          <w:rFonts w:hint="eastAsia" w:ascii="仿宋_GB2312" w:hAnsi="仿宋_GB2312" w:eastAsia="仿宋_GB2312" w:cs="仿宋_GB2312"/>
          <w:bCs/>
          <w:color w:val="auto"/>
          <w:spacing w:val="0"/>
          <w:w w:val="100"/>
          <w:sz w:val="32"/>
          <w:szCs w:val="32"/>
          <w:u w:val="none"/>
        </w:rPr>
      </w:pPr>
      <w:r>
        <w:rPr>
          <w:rFonts w:hint="eastAsia" w:ascii="仿宋_GB2312" w:hAnsi="仿宋_GB2312" w:eastAsia="仿宋_GB2312" w:cs="仿宋_GB2312"/>
          <w:bCs/>
          <w:color w:val="auto"/>
          <w:spacing w:val="0"/>
          <w:w w:val="100"/>
          <w:sz w:val="32"/>
          <w:szCs w:val="32"/>
          <w:u w:val="none"/>
        </w:rPr>
        <w:t>6</w:t>
      </w:r>
      <w:r>
        <w:rPr>
          <w:rFonts w:hint="eastAsia" w:ascii="仿宋_GB2312" w:hAnsi="仿宋_GB2312" w:eastAsia="仿宋_GB2312" w:cs="仿宋_GB2312"/>
          <w:bCs/>
          <w:color w:val="auto"/>
          <w:spacing w:val="0"/>
          <w:w w:val="100"/>
          <w:sz w:val="32"/>
          <w:szCs w:val="32"/>
          <w:u w:val="none"/>
          <w:lang w:val="en-US" w:eastAsia="zh-CN"/>
        </w:rPr>
        <w:t>.</w:t>
      </w:r>
      <w:r>
        <w:rPr>
          <w:rFonts w:hint="eastAsia" w:ascii="仿宋_GB2312" w:hAnsi="仿宋_GB2312" w:eastAsia="仿宋_GB2312" w:cs="仿宋_GB2312"/>
          <w:bCs/>
          <w:color w:val="auto"/>
          <w:spacing w:val="0"/>
          <w:w w:val="100"/>
          <w:sz w:val="32"/>
          <w:szCs w:val="32"/>
          <w:u w:val="none"/>
        </w:rPr>
        <w:t>医共体薪酬分配情况及与绩效考核挂钩情况。</w:t>
      </w:r>
    </w:p>
    <w:p w14:paraId="10B21708">
      <w:pPr>
        <w:widowControl w:val="0"/>
        <w:wordWrap/>
        <w:topLinePunct/>
        <w:adjustRightInd/>
        <w:snapToGrid/>
        <w:spacing w:line="560" w:lineRule="exact"/>
        <w:ind w:left="0" w:firstLine="640" w:firstLineChars="200"/>
        <w:textAlignment w:val="auto"/>
        <w:rPr>
          <w:rFonts w:hint="eastAsia" w:ascii="黑体" w:hAnsi="黑体" w:eastAsia="黑体" w:cs="黑体"/>
          <w:color w:val="auto"/>
          <w:spacing w:val="0"/>
          <w:w w:val="100"/>
          <w:sz w:val="32"/>
          <w:szCs w:val="32"/>
          <w:u w:val="none"/>
        </w:rPr>
      </w:pPr>
      <w:r>
        <w:rPr>
          <w:rFonts w:hint="eastAsia" w:ascii="黑体" w:hAnsi="黑体" w:eastAsia="黑体" w:cs="黑体"/>
          <w:color w:val="auto"/>
          <w:spacing w:val="0"/>
          <w:w w:val="100"/>
          <w:sz w:val="32"/>
          <w:szCs w:val="32"/>
          <w:u w:val="none"/>
        </w:rPr>
        <w:t>五、医共体人事管理监管</w:t>
      </w:r>
    </w:p>
    <w:p w14:paraId="59D12D41">
      <w:pPr>
        <w:widowControl w:val="0"/>
        <w:wordWrap/>
        <w:topLinePunct/>
        <w:adjustRightInd/>
        <w:snapToGrid/>
        <w:spacing w:line="560" w:lineRule="exact"/>
        <w:ind w:left="0" w:firstLine="640" w:firstLineChars="200"/>
        <w:textAlignment w:val="auto"/>
        <w:rPr>
          <w:rFonts w:hint="eastAsia" w:ascii="仿宋_GB2312" w:hAnsi="仿宋_GB2312" w:eastAsia="仿宋_GB2312" w:cs="仿宋_GB2312"/>
          <w:bCs/>
          <w:color w:val="auto"/>
          <w:spacing w:val="0"/>
          <w:w w:val="100"/>
          <w:sz w:val="32"/>
          <w:szCs w:val="32"/>
          <w:u w:val="none"/>
        </w:rPr>
      </w:pPr>
      <w:r>
        <w:rPr>
          <w:rFonts w:hint="eastAsia" w:ascii="仿宋_GB2312" w:hAnsi="仿宋_GB2312" w:eastAsia="仿宋_GB2312" w:cs="仿宋_GB2312"/>
          <w:bCs/>
          <w:color w:val="auto"/>
          <w:spacing w:val="0"/>
          <w:w w:val="100"/>
          <w:sz w:val="32"/>
          <w:szCs w:val="32"/>
          <w:u w:val="none"/>
        </w:rPr>
        <w:t>1</w:t>
      </w:r>
      <w:r>
        <w:rPr>
          <w:rFonts w:hint="eastAsia" w:ascii="仿宋_GB2312" w:hAnsi="仿宋_GB2312" w:eastAsia="仿宋_GB2312" w:cs="仿宋_GB2312"/>
          <w:color w:val="auto"/>
          <w:spacing w:val="0"/>
          <w:w w:val="100"/>
          <w:sz w:val="32"/>
          <w:szCs w:val="32"/>
          <w:u w:val="none"/>
        </w:rPr>
        <w:t>．</w:t>
      </w:r>
      <w:r>
        <w:rPr>
          <w:rFonts w:hint="eastAsia" w:ascii="仿宋_GB2312" w:hAnsi="仿宋_GB2312" w:eastAsia="仿宋_GB2312" w:cs="仿宋_GB2312"/>
          <w:bCs/>
          <w:color w:val="auto"/>
          <w:spacing w:val="0"/>
          <w:w w:val="100"/>
          <w:sz w:val="32"/>
          <w:szCs w:val="32"/>
          <w:u w:val="none"/>
        </w:rPr>
        <w:t>执行公开招聘、人才引进、内设机构设置等事项核准备案制度。</w:t>
      </w:r>
    </w:p>
    <w:p w14:paraId="50054608">
      <w:pPr>
        <w:widowControl w:val="0"/>
        <w:wordWrap/>
        <w:topLinePunct/>
        <w:adjustRightInd/>
        <w:snapToGrid/>
        <w:spacing w:line="560" w:lineRule="exact"/>
        <w:ind w:left="0" w:firstLine="640" w:firstLineChars="200"/>
        <w:textAlignment w:val="auto"/>
        <w:rPr>
          <w:rFonts w:hint="eastAsia" w:ascii="仿宋_GB2312" w:hAnsi="仿宋_GB2312" w:eastAsia="仿宋_GB2312" w:cs="仿宋_GB2312"/>
          <w:bCs/>
          <w:color w:val="auto"/>
          <w:spacing w:val="0"/>
          <w:w w:val="100"/>
          <w:sz w:val="32"/>
          <w:szCs w:val="32"/>
          <w:u w:val="none"/>
        </w:rPr>
      </w:pPr>
      <w:r>
        <w:rPr>
          <w:rFonts w:hint="eastAsia" w:ascii="仿宋_GB2312" w:hAnsi="仿宋_GB2312" w:eastAsia="仿宋_GB2312" w:cs="仿宋_GB2312"/>
          <w:bCs/>
          <w:color w:val="auto"/>
          <w:spacing w:val="0"/>
          <w:w w:val="100"/>
          <w:sz w:val="32"/>
          <w:szCs w:val="32"/>
          <w:u w:val="none"/>
        </w:rPr>
        <w:t>2</w:t>
      </w:r>
      <w:r>
        <w:rPr>
          <w:rFonts w:hint="eastAsia" w:ascii="仿宋_GB2312" w:hAnsi="仿宋_GB2312" w:eastAsia="仿宋_GB2312" w:cs="仿宋_GB2312"/>
          <w:color w:val="auto"/>
          <w:spacing w:val="0"/>
          <w:w w:val="100"/>
          <w:sz w:val="32"/>
          <w:szCs w:val="32"/>
          <w:u w:val="none"/>
        </w:rPr>
        <w:t>．</w:t>
      </w:r>
      <w:r>
        <w:rPr>
          <w:rFonts w:hint="eastAsia" w:ascii="仿宋_GB2312" w:hAnsi="仿宋_GB2312" w:eastAsia="仿宋_GB2312" w:cs="仿宋_GB2312"/>
          <w:bCs/>
          <w:color w:val="auto"/>
          <w:spacing w:val="0"/>
          <w:w w:val="100"/>
          <w:sz w:val="32"/>
          <w:szCs w:val="32"/>
          <w:u w:val="none"/>
        </w:rPr>
        <w:t>医共体人事管理的事前事中事后过程监督管理。</w:t>
      </w:r>
    </w:p>
    <w:p w14:paraId="07653027">
      <w:pPr>
        <w:widowControl w:val="0"/>
        <w:wordWrap/>
        <w:topLinePunct/>
        <w:adjustRightInd/>
        <w:snapToGrid/>
        <w:spacing w:line="560" w:lineRule="exact"/>
        <w:ind w:left="0" w:firstLine="640" w:firstLineChars="200"/>
        <w:textAlignment w:val="auto"/>
        <w:rPr>
          <w:rFonts w:hint="eastAsia" w:ascii="黑体" w:hAnsi="黑体" w:eastAsia="黑体" w:cs="黑体"/>
          <w:color w:val="auto"/>
          <w:spacing w:val="0"/>
          <w:w w:val="100"/>
          <w:sz w:val="32"/>
          <w:szCs w:val="32"/>
          <w:u w:val="none"/>
        </w:rPr>
      </w:pPr>
      <w:r>
        <w:rPr>
          <w:rFonts w:hint="eastAsia" w:ascii="黑体" w:hAnsi="黑体" w:eastAsia="黑体" w:cs="黑体"/>
          <w:color w:val="auto"/>
          <w:spacing w:val="0"/>
          <w:w w:val="100"/>
          <w:sz w:val="32"/>
          <w:szCs w:val="32"/>
          <w:u w:val="none"/>
        </w:rPr>
        <w:t>六、公共卫生服务监管</w:t>
      </w:r>
    </w:p>
    <w:p w14:paraId="3208DE6C">
      <w:pPr>
        <w:widowControl w:val="0"/>
        <w:wordWrap/>
        <w:topLinePunct/>
        <w:adjustRightInd/>
        <w:snapToGrid/>
        <w:spacing w:line="560" w:lineRule="exact"/>
        <w:ind w:left="0" w:firstLine="640" w:firstLineChars="200"/>
        <w:textAlignment w:val="auto"/>
        <w:rPr>
          <w:rFonts w:hint="eastAsia" w:ascii="仿宋_GB2312" w:hAnsi="仿宋_GB2312" w:eastAsia="仿宋_GB2312" w:cs="仿宋_GB2312"/>
          <w:bCs/>
          <w:color w:val="auto"/>
          <w:spacing w:val="0"/>
          <w:w w:val="100"/>
          <w:sz w:val="32"/>
          <w:szCs w:val="32"/>
          <w:u w:val="none"/>
        </w:rPr>
      </w:pPr>
      <w:r>
        <w:rPr>
          <w:rFonts w:hint="eastAsia" w:ascii="仿宋_GB2312" w:hAnsi="仿宋_GB2312" w:eastAsia="仿宋_GB2312" w:cs="仿宋_GB2312"/>
          <w:bCs/>
          <w:color w:val="auto"/>
          <w:spacing w:val="0"/>
          <w:w w:val="100"/>
          <w:sz w:val="32"/>
          <w:szCs w:val="32"/>
          <w:u w:val="none"/>
        </w:rPr>
        <w:t>1</w:t>
      </w:r>
      <w:r>
        <w:rPr>
          <w:rFonts w:hint="eastAsia" w:ascii="仿宋_GB2312" w:hAnsi="仿宋_GB2312" w:eastAsia="仿宋_GB2312" w:cs="仿宋_GB2312"/>
          <w:color w:val="auto"/>
          <w:spacing w:val="0"/>
          <w:w w:val="100"/>
          <w:sz w:val="32"/>
          <w:szCs w:val="32"/>
          <w:u w:val="none"/>
        </w:rPr>
        <w:t>．</w:t>
      </w:r>
      <w:r>
        <w:rPr>
          <w:rFonts w:hint="eastAsia" w:ascii="仿宋_GB2312" w:hAnsi="仿宋_GB2312" w:eastAsia="仿宋_GB2312" w:cs="仿宋_GB2312"/>
          <w:bCs/>
          <w:color w:val="auto"/>
          <w:spacing w:val="0"/>
          <w:w w:val="100"/>
          <w:sz w:val="32"/>
          <w:szCs w:val="32"/>
          <w:u w:val="none"/>
        </w:rPr>
        <w:t>基本公共卫生服务执行情况。</w:t>
      </w:r>
    </w:p>
    <w:p w14:paraId="705FE636">
      <w:pPr>
        <w:widowControl w:val="0"/>
        <w:wordWrap/>
        <w:topLinePunct/>
        <w:adjustRightInd/>
        <w:snapToGrid/>
        <w:spacing w:line="560" w:lineRule="exact"/>
        <w:ind w:left="0" w:firstLine="640" w:firstLineChars="200"/>
        <w:textAlignment w:val="auto"/>
        <w:rPr>
          <w:rFonts w:hint="eastAsia" w:ascii="仿宋_GB2312" w:hAnsi="仿宋_GB2312" w:eastAsia="仿宋_GB2312" w:cs="仿宋_GB2312"/>
          <w:bCs/>
          <w:color w:val="auto"/>
          <w:spacing w:val="0"/>
          <w:w w:val="100"/>
          <w:sz w:val="32"/>
          <w:szCs w:val="32"/>
          <w:u w:val="none"/>
        </w:rPr>
      </w:pPr>
      <w:r>
        <w:rPr>
          <w:rFonts w:hint="eastAsia" w:ascii="仿宋_GB2312" w:hAnsi="仿宋_GB2312" w:eastAsia="仿宋_GB2312" w:cs="仿宋_GB2312"/>
          <w:bCs/>
          <w:color w:val="auto"/>
          <w:spacing w:val="0"/>
          <w:w w:val="100"/>
          <w:sz w:val="32"/>
          <w:szCs w:val="32"/>
          <w:u w:val="none"/>
        </w:rPr>
        <w:t>2</w:t>
      </w:r>
      <w:r>
        <w:rPr>
          <w:rFonts w:hint="eastAsia" w:ascii="仿宋_GB2312" w:hAnsi="仿宋_GB2312" w:eastAsia="仿宋_GB2312" w:cs="仿宋_GB2312"/>
          <w:color w:val="auto"/>
          <w:spacing w:val="0"/>
          <w:w w:val="100"/>
          <w:sz w:val="32"/>
          <w:szCs w:val="32"/>
          <w:u w:val="none"/>
        </w:rPr>
        <w:t>．</w:t>
      </w:r>
      <w:r>
        <w:rPr>
          <w:rFonts w:hint="eastAsia" w:ascii="仿宋_GB2312" w:hAnsi="仿宋_GB2312" w:eastAsia="仿宋_GB2312" w:cs="仿宋_GB2312"/>
          <w:bCs/>
          <w:color w:val="auto"/>
          <w:spacing w:val="0"/>
          <w:w w:val="100"/>
          <w:sz w:val="32"/>
          <w:szCs w:val="32"/>
          <w:u w:val="none"/>
        </w:rPr>
        <w:t>重大公共卫生服务项目执行情况。</w:t>
      </w:r>
    </w:p>
    <w:p w14:paraId="448720C3">
      <w:pPr>
        <w:widowControl w:val="0"/>
        <w:wordWrap/>
        <w:topLinePunct/>
        <w:adjustRightInd/>
        <w:snapToGrid/>
        <w:spacing w:line="560" w:lineRule="exact"/>
        <w:ind w:left="0" w:firstLine="640" w:firstLineChars="200"/>
        <w:textAlignment w:val="auto"/>
        <w:rPr>
          <w:rFonts w:hint="eastAsia" w:ascii="黑体" w:hAnsi="黑体" w:eastAsia="黑体" w:cs="黑体"/>
          <w:color w:val="auto"/>
          <w:spacing w:val="0"/>
          <w:w w:val="100"/>
          <w:sz w:val="32"/>
          <w:szCs w:val="32"/>
          <w:u w:val="none"/>
        </w:rPr>
      </w:pPr>
      <w:r>
        <w:rPr>
          <w:rFonts w:hint="eastAsia" w:ascii="仿宋_GB2312" w:hAnsi="仿宋_GB2312" w:eastAsia="仿宋_GB2312" w:cs="仿宋_GB2312"/>
          <w:bCs/>
          <w:color w:val="auto"/>
          <w:spacing w:val="0"/>
          <w:w w:val="100"/>
          <w:sz w:val="32"/>
          <w:szCs w:val="32"/>
          <w:u w:val="none"/>
        </w:rPr>
        <w:t>3</w:t>
      </w:r>
      <w:r>
        <w:rPr>
          <w:rFonts w:hint="eastAsia" w:ascii="仿宋_GB2312" w:hAnsi="仿宋_GB2312" w:eastAsia="仿宋_GB2312" w:cs="仿宋_GB2312"/>
          <w:color w:val="auto"/>
          <w:spacing w:val="0"/>
          <w:w w:val="100"/>
          <w:sz w:val="32"/>
          <w:szCs w:val="32"/>
          <w:u w:val="none"/>
        </w:rPr>
        <w:t>．</w:t>
      </w:r>
      <w:r>
        <w:rPr>
          <w:rFonts w:hint="eastAsia" w:ascii="仿宋_GB2312" w:hAnsi="仿宋_GB2312" w:eastAsia="仿宋_GB2312" w:cs="仿宋_GB2312"/>
          <w:bCs/>
          <w:color w:val="auto"/>
          <w:spacing w:val="0"/>
          <w:w w:val="100"/>
          <w:sz w:val="32"/>
          <w:szCs w:val="32"/>
          <w:u w:val="none"/>
        </w:rPr>
        <w:t>基本公共卫生服务和重大公共卫生服务项目资金使用情况。</w:t>
      </w:r>
    </w:p>
    <w:p w14:paraId="13B8D238">
      <w:pPr>
        <w:widowControl w:val="0"/>
        <w:wordWrap/>
        <w:topLinePunct/>
        <w:adjustRightInd/>
        <w:snapToGrid/>
        <w:spacing w:line="560" w:lineRule="exact"/>
        <w:ind w:left="0" w:firstLine="640" w:firstLineChars="200"/>
        <w:textAlignment w:val="auto"/>
        <w:rPr>
          <w:rFonts w:hint="eastAsia" w:ascii="黑体" w:hAnsi="黑体" w:eastAsia="黑体" w:cs="黑体"/>
          <w:color w:val="auto"/>
          <w:spacing w:val="0"/>
          <w:w w:val="100"/>
          <w:sz w:val="32"/>
          <w:szCs w:val="32"/>
          <w:u w:val="none"/>
        </w:rPr>
      </w:pPr>
      <w:r>
        <w:rPr>
          <w:rFonts w:hint="eastAsia" w:ascii="黑体" w:hAnsi="黑体" w:eastAsia="黑体" w:cs="黑体"/>
          <w:color w:val="auto"/>
          <w:spacing w:val="0"/>
          <w:w w:val="100"/>
          <w:sz w:val="32"/>
          <w:szCs w:val="32"/>
          <w:u w:val="none"/>
        </w:rPr>
        <w:t>七、法律法规规章规定的其他监管事项</w:t>
      </w:r>
    </w:p>
    <w:p w14:paraId="01BEEA37">
      <w:pPr>
        <w:numPr>
          <w:ilvl w:val="0"/>
          <w:numId w:val="0"/>
        </w:numPr>
        <w:wordWrap/>
        <w:topLinePunct/>
        <w:spacing w:line="560" w:lineRule="exact"/>
        <w:ind w:left="0"/>
        <w:textAlignment w:val="auto"/>
        <w:rPr>
          <w:rFonts w:hint="eastAsia" w:ascii="仿宋_GB2312" w:hAnsi="仿宋_GB2312" w:eastAsia="仿宋_GB2312" w:cs="仿宋_GB2312"/>
          <w:b w:val="0"/>
          <w:bCs/>
          <w:color w:val="auto"/>
          <w:kern w:val="0"/>
          <w:sz w:val="32"/>
          <w:szCs w:val="32"/>
          <w:u w:val="none"/>
          <w:lang w:val="en-US" w:eastAsia="zh-CN"/>
        </w:rPr>
      </w:pPr>
      <w:r>
        <w:rPr>
          <w:rFonts w:hint="eastAsia" w:ascii="仿宋_GB2312" w:hAnsi="仿宋_GB2312" w:eastAsia="仿宋_GB2312" w:cs="仿宋_GB2312"/>
          <w:bCs/>
          <w:color w:val="auto"/>
          <w:spacing w:val="0"/>
          <w:w w:val="100"/>
          <w:sz w:val="32"/>
          <w:szCs w:val="32"/>
          <w:u w:val="none"/>
        </w:rPr>
        <w:br w:type="page"/>
      </w:r>
    </w:p>
    <w:p w14:paraId="70FB81D4">
      <w:pPr>
        <w:wordWrap/>
        <w:topLinePunct/>
        <w:spacing w:line="560" w:lineRule="exact"/>
        <w:ind w:left="0"/>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政府</w:t>
      </w:r>
      <w:r>
        <w:rPr>
          <w:rFonts w:hint="eastAsia" w:ascii="方正小标宋简体" w:hAnsi="方正小标宋简体" w:eastAsia="方正小标宋简体" w:cs="方正小标宋简体"/>
          <w:b w:val="0"/>
          <w:bCs/>
          <w:color w:val="auto"/>
          <w:sz w:val="44"/>
          <w:szCs w:val="44"/>
          <w:lang w:val="en-US" w:eastAsia="zh-CN"/>
        </w:rPr>
        <w:t>办医</w:t>
      </w:r>
      <w:r>
        <w:rPr>
          <w:rFonts w:hint="eastAsia" w:ascii="方正小标宋简体" w:hAnsi="方正小标宋简体" w:eastAsia="方正小标宋简体" w:cs="方正小标宋简体"/>
          <w:b w:val="0"/>
          <w:bCs/>
          <w:color w:val="auto"/>
          <w:sz w:val="44"/>
          <w:szCs w:val="44"/>
        </w:rPr>
        <w:t>责任清单</w:t>
      </w:r>
    </w:p>
    <w:p w14:paraId="7A5A31BF">
      <w:pPr>
        <w:widowControl w:val="0"/>
        <w:wordWrap/>
        <w:topLinePunct/>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p>
    <w:p w14:paraId="3818A190">
      <w:pPr>
        <w:widowControl w:val="0"/>
        <w:wordWrap/>
        <w:topLinePunct/>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为推进</w:t>
      </w:r>
      <w:r>
        <w:rPr>
          <w:rFonts w:hint="eastAsia" w:ascii="仿宋_GB2312" w:hAnsi="仿宋_GB2312" w:eastAsia="仿宋_GB2312" w:cs="仿宋_GB2312"/>
          <w:color w:val="auto"/>
          <w:sz w:val="32"/>
          <w:szCs w:val="32"/>
          <w:lang w:val="en-US" w:eastAsia="zh-CN"/>
        </w:rPr>
        <w:t>安化县紧密型县域医疗卫生共同体</w:t>
      </w:r>
      <w:r>
        <w:rPr>
          <w:rFonts w:hint="eastAsia" w:ascii="仿宋_GB2312" w:hAnsi="仿宋_GB2312" w:eastAsia="仿宋_GB2312" w:cs="仿宋_GB2312"/>
          <w:color w:val="auto"/>
          <w:sz w:val="32"/>
          <w:szCs w:val="32"/>
        </w:rPr>
        <w:t>建设，加快转变政府职能，坚持政事分开、管办</w:t>
      </w:r>
      <w:r>
        <w:rPr>
          <w:rFonts w:hint="eastAsia" w:ascii="仿宋_GB2312" w:hAnsi="仿宋_GB2312" w:eastAsia="仿宋_GB2312" w:cs="仿宋_GB2312"/>
          <w:color w:val="auto"/>
          <w:sz w:val="32"/>
          <w:szCs w:val="32"/>
          <w:lang w:eastAsia="zh-CN"/>
        </w:rPr>
        <w:t>分离</w:t>
      </w:r>
      <w:r>
        <w:rPr>
          <w:rFonts w:hint="eastAsia" w:ascii="仿宋_GB2312" w:hAnsi="仿宋_GB2312" w:eastAsia="仿宋_GB2312" w:cs="仿宋_GB2312"/>
          <w:color w:val="auto"/>
          <w:sz w:val="32"/>
          <w:szCs w:val="32"/>
        </w:rPr>
        <w:t>，落实政府办医的领导责任和保障责任，根据国家关于</w:t>
      </w:r>
      <w:r>
        <w:rPr>
          <w:rFonts w:hint="eastAsia" w:ascii="仿宋_GB2312" w:hAnsi="仿宋_GB2312" w:eastAsia="仿宋_GB2312" w:cs="仿宋_GB2312"/>
          <w:color w:val="auto"/>
          <w:sz w:val="32"/>
          <w:szCs w:val="32"/>
          <w:lang w:eastAsia="zh-CN"/>
        </w:rPr>
        <w:t>紧密型县域医疗卫生共同体</w:t>
      </w:r>
      <w:r>
        <w:rPr>
          <w:rFonts w:hint="eastAsia" w:ascii="仿宋_GB2312" w:hAnsi="仿宋_GB2312" w:eastAsia="仿宋_GB2312" w:cs="仿宋_GB2312"/>
          <w:color w:val="auto"/>
          <w:sz w:val="32"/>
          <w:szCs w:val="32"/>
        </w:rPr>
        <w:t>建设的有关文件精神，结合实际，制定本责任清单。</w:t>
      </w:r>
    </w:p>
    <w:p w14:paraId="16BFB74A">
      <w:pPr>
        <w:widowControl w:val="0"/>
        <w:wordWrap/>
        <w:topLinePunct/>
        <w:adjustRightInd/>
        <w:snapToGrid/>
        <w:spacing w:line="560" w:lineRule="exact"/>
        <w:ind w:left="0"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一、履行政府办医职能</w:t>
      </w:r>
    </w:p>
    <w:p w14:paraId="1F82F9A3">
      <w:pPr>
        <w:widowControl w:val="0"/>
        <w:wordWrap/>
        <w:topLinePunct/>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（一）行使公立医疗机构举办权、发展权、重大事项决策权，以及资产收益权等。</w:t>
      </w:r>
    </w:p>
    <w:p w14:paraId="7D7C3C56">
      <w:pPr>
        <w:widowControl w:val="0"/>
        <w:wordWrap/>
        <w:topLinePunct/>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（二）审议医共体</w:t>
      </w:r>
      <w:r>
        <w:rPr>
          <w:rFonts w:hint="eastAsia" w:ascii="仿宋_GB2312" w:hAnsi="仿宋_GB2312" w:eastAsia="仿宋_GB2312" w:cs="仿宋_GB2312"/>
          <w:color w:val="auto"/>
          <w:sz w:val="32"/>
          <w:szCs w:val="32"/>
          <w:lang w:val="en-US" w:eastAsia="zh-CN"/>
        </w:rPr>
        <w:t>总</w:t>
      </w:r>
      <w:r>
        <w:rPr>
          <w:rFonts w:hint="eastAsia" w:ascii="仿宋_GB2312" w:hAnsi="仿宋_GB2312" w:eastAsia="仿宋_GB2312" w:cs="仿宋_GB2312"/>
          <w:color w:val="auto"/>
          <w:sz w:val="32"/>
          <w:szCs w:val="32"/>
        </w:rPr>
        <w:t>章程、发展规划、重大项目实施、预算收支等。</w:t>
      </w:r>
    </w:p>
    <w:p w14:paraId="5097313A">
      <w:pPr>
        <w:widowControl w:val="0"/>
        <w:wordWrap/>
        <w:topLinePunct/>
        <w:adjustRightInd/>
        <w:snapToGrid/>
        <w:spacing w:line="560" w:lineRule="exact"/>
        <w:ind w:left="0" w:firstLine="640" w:firstLineChars="200"/>
        <w:textAlignment w:val="auto"/>
        <w:rPr>
          <w:rFonts w:hint="eastAsia" w:ascii="黑体" w:hAnsi="黑体" w:eastAsia="黑体" w:cs="黑体"/>
          <w:b w:val="0"/>
          <w:bCs/>
          <w:color w:val="auto"/>
          <w:sz w:val="32"/>
          <w:szCs w:val="32"/>
        </w:rPr>
      </w:pPr>
      <w:r>
        <w:rPr>
          <w:rFonts w:hint="eastAsia" w:ascii="仿宋_GB2312" w:hAnsi="仿宋_GB2312" w:eastAsia="仿宋_GB2312" w:cs="仿宋_GB2312"/>
          <w:color w:val="auto"/>
          <w:sz w:val="32"/>
          <w:szCs w:val="32"/>
        </w:rPr>
        <w:t>（三）整合优化医疗卫生机构布局和资源配置，根据乡村振兴规划和医共体建设及区域覆盖</w:t>
      </w:r>
      <w:r>
        <w:rPr>
          <w:rFonts w:hint="eastAsia" w:ascii="仿宋_GB2312" w:hAnsi="仿宋_GB2312" w:eastAsia="仿宋_GB2312" w:cs="仿宋_GB2312"/>
          <w:color w:val="auto"/>
          <w:kern w:val="0"/>
          <w:sz w:val="32"/>
          <w:szCs w:val="32"/>
        </w:rPr>
        <w:t>人口规模、分级诊疗的要求，合理布局并确定医共体内部成员单位的数量和规模。</w:t>
      </w:r>
    </w:p>
    <w:p w14:paraId="6C7746E7">
      <w:pPr>
        <w:widowControl w:val="0"/>
        <w:wordWrap/>
        <w:topLinePunct/>
        <w:adjustRightInd/>
        <w:snapToGrid/>
        <w:spacing w:line="560" w:lineRule="exact"/>
        <w:ind w:left="0"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二</w:t>
      </w:r>
      <w:r>
        <w:rPr>
          <w:rFonts w:hint="eastAsia" w:ascii="黑体" w:hAnsi="黑体" w:eastAsia="黑体" w:cs="黑体"/>
          <w:b w:val="0"/>
          <w:bCs/>
          <w:color w:val="auto"/>
          <w:sz w:val="32"/>
          <w:szCs w:val="32"/>
        </w:rPr>
        <w:t>、落实政府对公立医疗卫生机构投入责任</w:t>
      </w:r>
    </w:p>
    <w:p w14:paraId="1417856E">
      <w:pPr>
        <w:widowControl w:val="0"/>
        <w:wordWrap/>
        <w:topLinePunct/>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（一）保持医共体内全部成员单位原有拨款标准不减、总额不降，建立合理增长机制，切实维护和保障公立医疗机构的公益性。</w:t>
      </w:r>
    </w:p>
    <w:p w14:paraId="24743969">
      <w:pPr>
        <w:widowControl w:val="0"/>
        <w:wordWrap/>
        <w:topLinePunct/>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color w:val="auto"/>
          <w:sz w:val="32"/>
          <w:szCs w:val="32"/>
          <w:lang w:val="en-US" w:eastAsia="zh-CN"/>
        </w:rPr>
        <w:t>落实政府对妇幼保健及基层医疗卫生机构公益一类财政保障政策；</w:t>
      </w:r>
      <w:r>
        <w:rPr>
          <w:rFonts w:hint="eastAsia" w:ascii="仿宋_GB2312" w:hAnsi="仿宋_GB2312" w:eastAsia="仿宋_GB2312" w:cs="仿宋_GB2312"/>
          <w:color w:val="auto"/>
          <w:sz w:val="32"/>
          <w:szCs w:val="32"/>
        </w:rPr>
        <w:t>落实政府对符合区域卫生规划的公立医疗机构基本建设和设备购置、重点学科发展、人才培养和政策性亏损补贴等投入。对公立医疗机构承担的公共卫生任务等给予专项补助，推动区域医防协同工作机制建立与有效运行。保障政府指定的紧急救治、救灾、援外、重大活动医疗保障、对口支援等公共服务经费。落实对公立医疗机构中医发展的投入倾斜政策。</w:t>
      </w:r>
    </w:p>
    <w:p w14:paraId="4D002A94">
      <w:pPr>
        <w:widowControl w:val="0"/>
        <w:wordWrap/>
        <w:topLinePunct/>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（三）化解公立医疗机构历史性债务和承担政府指令性任务所产生的债务。</w:t>
      </w:r>
    </w:p>
    <w:p w14:paraId="005AF6CA">
      <w:pPr>
        <w:widowControl w:val="0"/>
        <w:wordWrap/>
        <w:topLinePunct/>
        <w:adjustRightInd/>
        <w:snapToGrid/>
        <w:spacing w:line="560" w:lineRule="exact"/>
        <w:ind w:left="0"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eastAsia="zh-CN"/>
        </w:rPr>
        <w:t>三</w:t>
      </w:r>
      <w:r>
        <w:rPr>
          <w:rFonts w:hint="eastAsia" w:ascii="黑体" w:hAnsi="黑体" w:eastAsia="黑体" w:cs="黑体"/>
          <w:b w:val="0"/>
          <w:bCs/>
          <w:color w:val="auto"/>
          <w:sz w:val="32"/>
          <w:szCs w:val="32"/>
        </w:rPr>
        <w:t>、落实医共体人事薪酬分配自主权</w:t>
      </w:r>
    </w:p>
    <w:p w14:paraId="52E9B20C">
      <w:pPr>
        <w:widowControl w:val="0"/>
        <w:wordWrap/>
        <w:topLinePunct/>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落实编制备案制管理和动态调整政策，建立医共体（总医院）内人才流动机制。落实医共体（总医院）在人员招聘、岗位设置、内部绩效考核、收入分配、职称聘任等方面的自主权，建立能上能下、能进能出的灵活用人机制。</w:t>
      </w:r>
    </w:p>
    <w:p w14:paraId="361E6882">
      <w:pPr>
        <w:widowControl w:val="0"/>
        <w:wordWrap/>
        <w:topLinePunct/>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（二）按照“两个允许”的要求，动态调控医共体（总医院）绩效工资总量水平。</w:t>
      </w:r>
    </w:p>
    <w:p w14:paraId="094455E6">
      <w:pPr>
        <w:widowControl w:val="0"/>
        <w:wordWrap/>
        <w:topLinePunct/>
        <w:adjustRightInd/>
        <w:snapToGrid/>
        <w:spacing w:line="560" w:lineRule="exact"/>
        <w:ind w:left="0"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eastAsia="zh-CN"/>
        </w:rPr>
        <w:t>四</w:t>
      </w:r>
      <w:r>
        <w:rPr>
          <w:rFonts w:hint="eastAsia" w:ascii="黑体" w:hAnsi="黑体" w:eastAsia="黑体" w:cs="黑体"/>
          <w:b w:val="0"/>
          <w:bCs/>
          <w:color w:val="auto"/>
          <w:sz w:val="32"/>
          <w:szCs w:val="32"/>
        </w:rPr>
        <w:t>、合理调整医疗服务价格</w:t>
      </w:r>
    </w:p>
    <w:p w14:paraId="08DB1E7A">
      <w:pPr>
        <w:widowControl w:val="0"/>
        <w:wordWrap/>
        <w:topLinePunct/>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按照总量控制、结构调整、有升有降的原则，动态调整医疗服务价格，优化医疗服务收支结构，逐步理顺医疗服务比价关系。</w:t>
      </w:r>
    </w:p>
    <w:p w14:paraId="369E5768">
      <w:pPr>
        <w:widowControl w:val="0"/>
        <w:wordWrap/>
        <w:topLinePunct/>
        <w:adjustRightInd/>
        <w:snapToGrid/>
        <w:spacing w:line="560" w:lineRule="exact"/>
        <w:ind w:left="0" w:firstLine="640" w:firstLineChars="200"/>
        <w:textAlignment w:val="auto"/>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eastAsia="zh-CN"/>
        </w:rPr>
        <w:t>五、改革医保支付方式</w:t>
      </w:r>
    </w:p>
    <w:p w14:paraId="38A70D9A">
      <w:pPr>
        <w:widowControl w:val="0"/>
        <w:wordWrap/>
        <w:topLinePunct/>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深化医保支付方式改革，建立严格的医保基金管理制度，落实分级诊疗医保政策，控制医疗费用不合理增长。执行医共体医保资金按区域人口一定比例总额付费和按照DRG/DIP付费的两种方式，保障结余的医保资金留用，</w:t>
      </w:r>
      <w:r>
        <w:rPr>
          <w:rFonts w:hint="eastAsia" w:ascii="仿宋_GB2312" w:hAnsi="仿宋_GB2312" w:eastAsia="仿宋_GB2312" w:cs="仿宋_GB2312"/>
          <w:color w:val="auto"/>
          <w:kern w:val="0"/>
          <w:sz w:val="32"/>
          <w:szCs w:val="32"/>
          <w:u w:val="none"/>
          <w:lang w:val="en-US" w:eastAsia="zh-CN"/>
        </w:rPr>
        <w:t>主要用于医疗机构发展、人员薪酬保障、历史债务化解等</w:t>
      </w:r>
      <w:r>
        <w:rPr>
          <w:rFonts w:hint="eastAsia" w:ascii="仿宋_GB2312" w:hAnsi="仿宋_GB2312" w:eastAsia="仿宋_GB2312" w:cs="仿宋_GB2312"/>
          <w:color w:val="auto"/>
          <w:sz w:val="32"/>
          <w:szCs w:val="32"/>
        </w:rPr>
        <w:t>。</w:t>
      </w:r>
    </w:p>
    <w:p w14:paraId="7F2F45C2">
      <w:pPr>
        <w:widowControl w:val="0"/>
        <w:wordWrap/>
        <w:topLinePunct/>
        <w:adjustRightInd/>
        <w:snapToGrid/>
        <w:spacing w:line="560" w:lineRule="exact"/>
        <w:ind w:left="0" w:firstLine="640" w:firstLineChars="200"/>
        <w:textAlignment w:val="auto"/>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eastAsia="zh-CN"/>
        </w:rPr>
        <w:t>六、医共体领导人员任用</w:t>
      </w:r>
    </w:p>
    <w:p w14:paraId="7A972BE1">
      <w:pPr>
        <w:widowControl w:val="0"/>
        <w:wordWrap/>
        <w:topLinePunct/>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总医院主要领导班子实行任期目标责任制，书记、院长由</w:t>
      </w:r>
      <w:r>
        <w:rPr>
          <w:rFonts w:hint="eastAsia" w:ascii="仿宋_GB2312" w:hAnsi="仿宋_GB2312" w:eastAsia="仿宋_GB2312" w:cs="仿宋_GB2312"/>
          <w:color w:val="auto"/>
          <w:sz w:val="32"/>
          <w:szCs w:val="32"/>
          <w:lang w:eastAsia="zh-CN"/>
        </w:rPr>
        <w:t>中共安化县委卫生健康工作委员会</w:t>
      </w:r>
      <w:r>
        <w:rPr>
          <w:rFonts w:hint="eastAsia" w:ascii="仿宋_GB2312" w:hAnsi="仿宋_GB2312" w:eastAsia="仿宋_GB2312" w:cs="仿宋_GB2312"/>
          <w:color w:val="auto"/>
          <w:sz w:val="32"/>
          <w:szCs w:val="32"/>
        </w:rPr>
        <w:t>提名报县委组织部审定，按相关程序考察任免。</w:t>
      </w:r>
    </w:p>
    <w:p w14:paraId="3A8C921F">
      <w:pPr>
        <w:widowControl w:val="0"/>
        <w:wordWrap/>
        <w:topLinePunct/>
        <w:adjustRightInd/>
        <w:snapToGrid/>
        <w:spacing w:line="560" w:lineRule="exact"/>
        <w:ind w:left="0"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eastAsia="zh-CN"/>
        </w:rPr>
        <w:t>七</w:t>
      </w:r>
      <w:r>
        <w:rPr>
          <w:rFonts w:hint="eastAsia" w:ascii="黑体" w:hAnsi="黑体" w:eastAsia="黑体" w:cs="黑体"/>
          <w:b w:val="0"/>
          <w:bCs/>
          <w:color w:val="auto"/>
          <w:sz w:val="32"/>
          <w:szCs w:val="32"/>
        </w:rPr>
        <w:t>、建立以公益性为导向的考核评价机制</w:t>
      </w:r>
    </w:p>
    <w:p w14:paraId="2566801E">
      <w:pPr>
        <w:widowControl w:val="0"/>
        <w:wordWrap/>
        <w:topLinePunct/>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定期组织</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rPr>
        <w:t>医共体考核评价以及主要负责人年度和任期目标责任考核。</w:t>
      </w:r>
    </w:p>
    <w:p w14:paraId="2ABC9047">
      <w:pPr>
        <w:widowControl w:val="0"/>
        <w:wordWrap/>
        <w:topLinePunct/>
        <w:adjustRightInd/>
        <w:snapToGrid/>
        <w:spacing w:line="560" w:lineRule="exact"/>
        <w:ind w:left="0" w:firstLine="640" w:firstLineChars="200"/>
        <w:textAlignment w:val="auto"/>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eastAsia="zh-CN"/>
        </w:rPr>
        <w:t>八、其他权利和义务</w:t>
      </w:r>
    </w:p>
    <w:p w14:paraId="4F01ACC7">
      <w:pPr>
        <w:widowControl w:val="0"/>
        <w:wordWrap/>
        <w:topLinePunct/>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履行法定、国家及湖南规定的有关政府办医职责的其他权利和义务。</w:t>
      </w:r>
    </w:p>
    <w:p w14:paraId="6D9D4A87">
      <w:pPr>
        <w:widowControl w:val="0"/>
        <w:wordWrap/>
        <w:topLinePunct/>
        <w:adjustRightInd/>
        <w:snapToGrid/>
        <w:spacing w:line="560" w:lineRule="exact"/>
        <w:ind w:left="0"/>
        <w:jc w:val="center"/>
        <w:textAlignment w:val="auto"/>
        <w:rPr>
          <w:rFonts w:hint="eastAsia" w:ascii="仿宋_GB2312" w:hAnsi="仿宋_GB2312" w:eastAsia="仿宋_GB2312" w:cs="仿宋_GB2312"/>
          <w:b/>
          <w:color w:val="auto"/>
          <w:sz w:val="32"/>
          <w:szCs w:val="32"/>
          <w:lang w:eastAsia="zh-CN"/>
        </w:rPr>
      </w:pPr>
    </w:p>
    <w:p w14:paraId="2DC90782">
      <w:pPr>
        <w:wordWrap/>
        <w:topLinePunct/>
        <w:spacing w:line="560" w:lineRule="exact"/>
        <w:ind w:left="0"/>
        <w:jc w:val="center"/>
        <w:textAlignment w:val="auto"/>
        <w:rPr>
          <w:rFonts w:hint="eastAsia" w:ascii="仿宋_GB2312" w:hAnsi="仿宋_GB2312" w:eastAsia="仿宋_GB2312" w:cs="仿宋_GB2312"/>
          <w:b/>
          <w:color w:val="auto"/>
          <w:sz w:val="32"/>
          <w:szCs w:val="32"/>
          <w:lang w:eastAsia="zh-CN"/>
        </w:rPr>
      </w:pPr>
    </w:p>
    <w:p w14:paraId="773B785B">
      <w:pPr>
        <w:wordWrap/>
        <w:topLinePunct/>
        <w:spacing w:line="560" w:lineRule="exact"/>
        <w:ind w:left="0"/>
        <w:jc w:val="center"/>
        <w:textAlignment w:val="auto"/>
        <w:rPr>
          <w:rFonts w:hint="eastAsia" w:ascii="仿宋_GB2312" w:hAnsi="仿宋_GB2312" w:eastAsia="仿宋_GB2312" w:cs="仿宋_GB2312"/>
          <w:b/>
          <w:color w:val="auto"/>
          <w:sz w:val="32"/>
          <w:szCs w:val="32"/>
          <w:lang w:eastAsia="zh-CN"/>
        </w:rPr>
      </w:pPr>
    </w:p>
    <w:p w14:paraId="778BDE31">
      <w:pPr>
        <w:wordWrap/>
        <w:topLinePunct/>
        <w:spacing w:line="560" w:lineRule="exact"/>
        <w:ind w:left="0"/>
        <w:jc w:val="center"/>
        <w:textAlignment w:val="auto"/>
        <w:rPr>
          <w:rFonts w:hint="eastAsia" w:ascii="仿宋_GB2312" w:hAnsi="仿宋_GB2312" w:eastAsia="仿宋_GB2312" w:cs="仿宋_GB2312"/>
          <w:b/>
          <w:color w:val="auto"/>
          <w:sz w:val="32"/>
          <w:szCs w:val="32"/>
          <w:lang w:eastAsia="zh-CN"/>
        </w:rPr>
      </w:pPr>
    </w:p>
    <w:p w14:paraId="04472502">
      <w:pPr>
        <w:wordWrap/>
        <w:topLinePunct/>
        <w:spacing w:line="560" w:lineRule="exact"/>
        <w:ind w:left="0"/>
        <w:jc w:val="center"/>
        <w:textAlignment w:val="auto"/>
        <w:rPr>
          <w:rFonts w:hint="eastAsia" w:ascii="仿宋_GB2312" w:hAnsi="仿宋_GB2312" w:eastAsia="仿宋_GB2312" w:cs="仿宋_GB2312"/>
          <w:b/>
          <w:color w:val="auto"/>
          <w:sz w:val="32"/>
          <w:szCs w:val="32"/>
          <w:lang w:eastAsia="zh-CN"/>
        </w:rPr>
      </w:pPr>
    </w:p>
    <w:p w14:paraId="47C1D40C">
      <w:pPr>
        <w:wordWrap/>
        <w:topLinePunct/>
        <w:spacing w:line="560" w:lineRule="exact"/>
        <w:ind w:left="0"/>
        <w:jc w:val="center"/>
        <w:textAlignment w:val="auto"/>
        <w:rPr>
          <w:rFonts w:hint="eastAsia" w:ascii="仿宋_GB2312" w:hAnsi="仿宋_GB2312" w:eastAsia="仿宋_GB2312" w:cs="仿宋_GB2312"/>
          <w:b/>
          <w:color w:val="auto"/>
          <w:sz w:val="32"/>
          <w:szCs w:val="32"/>
          <w:lang w:eastAsia="zh-CN"/>
        </w:rPr>
      </w:pPr>
    </w:p>
    <w:p w14:paraId="6B5B771C">
      <w:pPr>
        <w:wordWrap/>
        <w:topLinePunct/>
        <w:spacing w:line="560" w:lineRule="exact"/>
        <w:ind w:left="0"/>
        <w:jc w:val="center"/>
        <w:textAlignment w:val="auto"/>
        <w:rPr>
          <w:rFonts w:hint="eastAsia" w:ascii="仿宋_GB2312" w:hAnsi="仿宋_GB2312" w:eastAsia="仿宋_GB2312" w:cs="仿宋_GB2312"/>
          <w:b/>
          <w:color w:val="auto"/>
          <w:sz w:val="32"/>
          <w:szCs w:val="32"/>
          <w:lang w:eastAsia="zh-CN"/>
        </w:rPr>
      </w:pPr>
    </w:p>
    <w:p w14:paraId="16820BC7">
      <w:pPr>
        <w:wordWrap/>
        <w:topLinePunct/>
        <w:spacing w:line="560" w:lineRule="exact"/>
        <w:ind w:left="0"/>
        <w:jc w:val="center"/>
        <w:textAlignment w:val="auto"/>
        <w:rPr>
          <w:rFonts w:hint="eastAsia" w:ascii="仿宋_GB2312" w:hAnsi="仿宋_GB2312" w:eastAsia="仿宋_GB2312" w:cs="仿宋_GB2312"/>
          <w:b/>
          <w:color w:val="auto"/>
          <w:sz w:val="32"/>
          <w:szCs w:val="32"/>
          <w:lang w:eastAsia="zh-CN"/>
        </w:rPr>
      </w:pPr>
    </w:p>
    <w:p w14:paraId="3B8CFFE7">
      <w:pPr>
        <w:wordWrap/>
        <w:topLinePunct/>
        <w:spacing w:line="560" w:lineRule="exact"/>
        <w:ind w:left="0"/>
        <w:jc w:val="center"/>
        <w:textAlignment w:val="auto"/>
        <w:rPr>
          <w:rFonts w:hint="eastAsia" w:ascii="仿宋_GB2312" w:hAnsi="仿宋_GB2312" w:eastAsia="仿宋_GB2312" w:cs="仿宋_GB2312"/>
          <w:b/>
          <w:color w:val="auto"/>
          <w:sz w:val="32"/>
          <w:szCs w:val="32"/>
          <w:lang w:eastAsia="zh-CN"/>
        </w:rPr>
      </w:pPr>
    </w:p>
    <w:p w14:paraId="0061F612">
      <w:pPr>
        <w:wordWrap/>
        <w:topLinePunct/>
        <w:spacing w:line="560" w:lineRule="exact"/>
        <w:ind w:left="0"/>
        <w:jc w:val="center"/>
        <w:textAlignment w:val="auto"/>
        <w:rPr>
          <w:rFonts w:hint="eastAsia" w:ascii="仿宋_GB2312" w:hAnsi="仿宋_GB2312" w:eastAsia="仿宋_GB2312" w:cs="仿宋_GB2312"/>
          <w:b/>
          <w:color w:val="auto"/>
          <w:sz w:val="32"/>
          <w:szCs w:val="32"/>
          <w:lang w:eastAsia="zh-CN"/>
        </w:rPr>
      </w:pPr>
    </w:p>
    <w:p w14:paraId="4B2CF077">
      <w:pPr>
        <w:wordWrap/>
        <w:topLinePunct/>
        <w:spacing w:line="560" w:lineRule="exact"/>
        <w:ind w:left="0"/>
        <w:jc w:val="center"/>
        <w:textAlignment w:val="auto"/>
        <w:rPr>
          <w:rFonts w:hint="eastAsia" w:ascii="仿宋_GB2312" w:hAnsi="仿宋_GB2312" w:eastAsia="仿宋_GB2312" w:cs="仿宋_GB2312"/>
          <w:b/>
          <w:color w:val="auto"/>
          <w:sz w:val="32"/>
          <w:szCs w:val="32"/>
        </w:rPr>
      </w:pPr>
    </w:p>
    <w:p w14:paraId="7832287B">
      <w:pPr>
        <w:wordWrap/>
        <w:topLinePunct/>
        <w:spacing w:line="560" w:lineRule="exact"/>
        <w:ind w:left="0"/>
        <w:jc w:val="center"/>
        <w:textAlignment w:val="auto"/>
        <w:rPr>
          <w:rFonts w:hint="eastAsia" w:ascii="仿宋_GB2312" w:hAnsi="仿宋_GB2312" w:eastAsia="仿宋_GB2312" w:cs="仿宋_GB2312"/>
          <w:b/>
          <w:color w:val="auto"/>
          <w:sz w:val="32"/>
          <w:szCs w:val="32"/>
        </w:rPr>
      </w:pPr>
    </w:p>
    <w:p w14:paraId="11A6B2F8">
      <w:pPr>
        <w:wordWrap/>
        <w:topLinePunct/>
        <w:spacing w:line="560" w:lineRule="exact"/>
        <w:ind w:left="0"/>
        <w:jc w:val="center"/>
        <w:textAlignment w:val="auto"/>
        <w:rPr>
          <w:rFonts w:hint="eastAsia" w:ascii="仿宋_GB2312" w:hAnsi="仿宋_GB2312" w:eastAsia="仿宋_GB2312" w:cs="仿宋_GB2312"/>
          <w:b/>
          <w:color w:val="auto"/>
          <w:sz w:val="32"/>
          <w:szCs w:val="32"/>
        </w:rPr>
      </w:pPr>
    </w:p>
    <w:p w14:paraId="1C75FD4C">
      <w:pPr>
        <w:wordWrap/>
        <w:topLinePunct/>
        <w:spacing w:line="560" w:lineRule="exact"/>
        <w:ind w:left="0"/>
        <w:jc w:val="center"/>
        <w:textAlignment w:val="auto"/>
        <w:rPr>
          <w:rFonts w:hint="eastAsia" w:ascii="仿宋_GB2312" w:hAnsi="仿宋_GB2312" w:eastAsia="仿宋_GB2312" w:cs="仿宋_GB2312"/>
          <w:b/>
          <w:color w:val="auto"/>
          <w:sz w:val="32"/>
          <w:szCs w:val="32"/>
        </w:rPr>
      </w:pPr>
    </w:p>
    <w:p w14:paraId="5D7E78CD">
      <w:pPr>
        <w:wordWrap/>
        <w:topLinePunct/>
        <w:spacing w:line="560" w:lineRule="exact"/>
        <w:ind w:left="0"/>
        <w:jc w:val="center"/>
        <w:textAlignment w:val="auto"/>
        <w:rPr>
          <w:rFonts w:hint="eastAsia" w:ascii="仿宋_GB2312" w:hAnsi="仿宋_GB2312" w:eastAsia="仿宋_GB2312" w:cs="仿宋_GB2312"/>
          <w:b/>
          <w:color w:val="auto"/>
          <w:sz w:val="32"/>
          <w:szCs w:val="32"/>
        </w:rPr>
      </w:pPr>
    </w:p>
    <w:p w14:paraId="52C24DC6">
      <w:pPr>
        <w:wordWrap/>
        <w:topLinePunct/>
        <w:spacing w:line="560" w:lineRule="exact"/>
        <w:ind w:left="0"/>
        <w:jc w:val="center"/>
        <w:textAlignment w:val="auto"/>
        <w:rPr>
          <w:rFonts w:hint="eastAsia" w:ascii="仿宋_GB2312" w:hAnsi="仿宋_GB2312" w:eastAsia="仿宋_GB2312" w:cs="仿宋_GB2312"/>
          <w:b/>
          <w:color w:val="auto"/>
          <w:sz w:val="32"/>
          <w:szCs w:val="32"/>
        </w:rPr>
      </w:pPr>
    </w:p>
    <w:p w14:paraId="2A89723E">
      <w:pPr>
        <w:wordWrap/>
        <w:topLinePunct/>
        <w:spacing w:line="560" w:lineRule="exact"/>
        <w:ind w:left="0"/>
        <w:jc w:val="center"/>
        <w:textAlignment w:val="auto"/>
        <w:rPr>
          <w:rFonts w:hint="eastAsia" w:ascii="方正小标宋简体" w:hAnsi="方正小标宋简体" w:eastAsia="方正小标宋简体" w:cs="方正小标宋简体"/>
          <w:b w:val="0"/>
          <w:bCs/>
          <w:color w:val="auto"/>
          <w:sz w:val="44"/>
          <w:szCs w:val="44"/>
        </w:rPr>
      </w:pPr>
    </w:p>
    <w:p w14:paraId="2B3CFE7E">
      <w:pPr>
        <w:wordWrap/>
        <w:topLinePunct/>
        <w:spacing w:line="560" w:lineRule="exact"/>
        <w:ind w:left="0"/>
        <w:jc w:val="center"/>
        <w:textAlignment w:val="auto"/>
        <w:rPr>
          <w:rFonts w:hint="eastAsia" w:ascii="方正小标宋简体" w:hAnsi="方正小标宋简体" w:eastAsia="方正小标宋简体" w:cs="方正小标宋简体"/>
          <w:b w:val="0"/>
          <w:bCs/>
          <w:color w:val="auto"/>
          <w:sz w:val="44"/>
          <w:szCs w:val="44"/>
        </w:rPr>
      </w:pPr>
    </w:p>
    <w:p w14:paraId="17343B1E">
      <w:pPr>
        <w:wordWrap/>
        <w:topLinePunct/>
        <w:spacing w:line="560" w:lineRule="exact"/>
        <w:ind w:left="0"/>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卫生健康部门监督管理</w:t>
      </w:r>
    </w:p>
    <w:p w14:paraId="150EF06F">
      <w:pPr>
        <w:wordWrap/>
        <w:topLinePunct/>
        <w:spacing w:line="560" w:lineRule="exact"/>
        <w:ind w:left="0"/>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责任清单</w:t>
      </w:r>
    </w:p>
    <w:p w14:paraId="03B8ED2E">
      <w:pPr>
        <w:wordWrap/>
        <w:topLinePunct/>
        <w:spacing w:line="560" w:lineRule="exact"/>
        <w:ind w:left="0"/>
        <w:jc w:val="center"/>
        <w:textAlignment w:val="auto"/>
        <w:rPr>
          <w:rFonts w:hint="eastAsia" w:ascii="仿宋_GB2312" w:hAnsi="仿宋_GB2312" w:eastAsia="仿宋_GB2312" w:cs="仿宋_GB2312"/>
          <w:color w:val="auto"/>
          <w:sz w:val="32"/>
          <w:szCs w:val="32"/>
        </w:rPr>
      </w:pPr>
    </w:p>
    <w:p w14:paraId="56A64579">
      <w:pPr>
        <w:wordWrap/>
        <w:topLinePunct/>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为推进</w:t>
      </w:r>
      <w:r>
        <w:rPr>
          <w:rFonts w:hint="eastAsia" w:ascii="仿宋_GB2312" w:hAnsi="仿宋_GB2312" w:eastAsia="仿宋_GB2312" w:cs="仿宋_GB2312"/>
          <w:color w:val="auto"/>
          <w:sz w:val="32"/>
          <w:szCs w:val="32"/>
          <w:lang w:val="en-US" w:eastAsia="zh-CN"/>
        </w:rPr>
        <w:t>安化县紧密型县域医疗卫生共同体</w:t>
      </w:r>
      <w:r>
        <w:rPr>
          <w:rFonts w:hint="eastAsia" w:ascii="仿宋_GB2312" w:hAnsi="仿宋_GB2312" w:eastAsia="仿宋_GB2312" w:cs="仿宋_GB2312"/>
          <w:color w:val="auto"/>
          <w:sz w:val="32"/>
          <w:szCs w:val="32"/>
        </w:rPr>
        <w:t>建设，落实政府办医的管理责任和监督责任，根据国家关于</w:t>
      </w:r>
      <w:r>
        <w:rPr>
          <w:rFonts w:hint="eastAsia" w:ascii="仿宋_GB2312" w:hAnsi="仿宋_GB2312" w:eastAsia="仿宋_GB2312" w:cs="仿宋_GB2312"/>
          <w:color w:val="auto"/>
          <w:sz w:val="32"/>
          <w:szCs w:val="32"/>
          <w:lang w:eastAsia="zh-CN"/>
        </w:rPr>
        <w:t>紧密型县域医疗卫生共同体</w:t>
      </w:r>
      <w:r>
        <w:rPr>
          <w:rFonts w:hint="eastAsia" w:ascii="仿宋_GB2312" w:hAnsi="仿宋_GB2312" w:eastAsia="仿宋_GB2312" w:cs="仿宋_GB2312"/>
          <w:color w:val="auto"/>
          <w:sz w:val="32"/>
          <w:szCs w:val="32"/>
        </w:rPr>
        <w:t>建设的有关文件精神，结合实际，制定本责任清单。</w:t>
      </w:r>
    </w:p>
    <w:p w14:paraId="0C81074A">
      <w:pPr>
        <w:wordWrap/>
        <w:topLinePunct/>
        <w:spacing w:line="560" w:lineRule="exact"/>
        <w:ind w:left="0" w:firstLine="680" w:firstLineChars="200"/>
        <w:textAlignment w:val="auto"/>
        <w:rPr>
          <w:rFonts w:hint="eastAsia" w:ascii="黑体" w:hAnsi="黑体" w:eastAsia="黑体" w:cs="黑体"/>
          <w:b w:val="0"/>
          <w:bCs/>
          <w:color w:val="auto"/>
          <w:spacing w:val="10"/>
          <w:sz w:val="32"/>
          <w:szCs w:val="32"/>
        </w:rPr>
      </w:pPr>
      <w:r>
        <w:rPr>
          <w:rFonts w:hint="eastAsia" w:ascii="黑体" w:hAnsi="黑体" w:eastAsia="黑体" w:cs="黑体"/>
          <w:b w:val="0"/>
          <w:bCs/>
          <w:color w:val="auto"/>
          <w:spacing w:val="10"/>
          <w:sz w:val="32"/>
          <w:szCs w:val="32"/>
        </w:rPr>
        <w:t>一、制度建设</w:t>
      </w:r>
    </w:p>
    <w:p w14:paraId="6E338632">
      <w:pPr>
        <w:wordWrap/>
        <w:topLinePunct/>
        <w:spacing w:line="560" w:lineRule="exact"/>
        <w:ind w:left="0" w:firstLine="68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pacing w:val="10"/>
          <w:sz w:val="32"/>
          <w:szCs w:val="32"/>
        </w:rPr>
        <w:t>指导医共体落实“</w:t>
      </w:r>
      <w:r>
        <w:rPr>
          <w:rFonts w:hint="eastAsia" w:ascii="仿宋_GB2312" w:hAnsi="仿宋_GB2312" w:eastAsia="仿宋_GB2312" w:cs="仿宋_GB2312"/>
          <w:color w:val="auto"/>
          <w:sz w:val="32"/>
          <w:szCs w:val="32"/>
        </w:rPr>
        <w:t>一体化管理”的制度设计，帮助</w:t>
      </w:r>
      <w:r>
        <w:rPr>
          <w:rFonts w:hint="eastAsia" w:ascii="仿宋_GB2312" w:hAnsi="仿宋_GB2312" w:eastAsia="仿宋_GB2312" w:cs="仿宋_GB2312"/>
          <w:color w:val="auto"/>
          <w:sz w:val="32"/>
          <w:szCs w:val="32"/>
          <w:lang w:val="en-US" w:eastAsia="zh-CN"/>
        </w:rPr>
        <w:t>指导</w:t>
      </w:r>
      <w:r>
        <w:rPr>
          <w:rFonts w:hint="eastAsia" w:ascii="仿宋_GB2312" w:hAnsi="仿宋_GB2312" w:eastAsia="仿宋_GB2312" w:cs="仿宋_GB2312"/>
          <w:color w:val="auto"/>
          <w:spacing w:val="10"/>
          <w:sz w:val="32"/>
          <w:szCs w:val="32"/>
        </w:rPr>
        <w:t>医共体制定新的运行机制和管理体制及调动成员单位工作积极性的</w:t>
      </w:r>
      <w:r>
        <w:rPr>
          <w:rFonts w:hint="eastAsia" w:ascii="仿宋_GB2312" w:hAnsi="仿宋_GB2312" w:eastAsia="仿宋_GB2312" w:cs="仿宋_GB2312"/>
          <w:color w:val="auto"/>
          <w:sz w:val="32"/>
          <w:szCs w:val="32"/>
        </w:rPr>
        <w:t>各项</w:t>
      </w:r>
      <w:r>
        <w:rPr>
          <w:rFonts w:hint="eastAsia" w:ascii="仿宋_GB2312" w:hAnsi="仿宋_GB2312" w:eastAsia="仿宋_GB2312" w:cs="仿宋_GB2312"/>
          <w:bCs/>
          <w:color w:val="auto"/>
          <w:sz w:val="32"/>
          <w:szCs w:val="32"/>
        </w:rPr>
        <w:t>管理制度、</w:t>
      </w:r>
      <w:r>
        <w:rPr>
          <w:rFonts w:hint="eastAsia" w:ascii="仿宋_GB2312" w:hAnsi="仿宋_GB2312" w:eastAsia="仿宋_GB2312" w:cs="仿宋_GB2312"/>
          <w:color w:val="auto"/>
          <w:sz w:val="32"/>
          <w:szCs w:val="32"/>
        </w:rPr>
        <w:t>工作制度</w:t>
      </w:r>
      <w:r>
        <w:rPr>
          <w:rFonts w:hint="eastAsia" w:ascii="仿宋_GB2312" w:hAnsi="仿宋_GB2312" w:eastAsia="仿宋_GB2312" w:cs="仿宋_GB2312"/>
          <w:bCs/>
          <w:color w:val="auto"/>
          <w:sz w:val="32"/>
          <w:szCs w:val="32"/>
        </w:rPr>
        <w:t>及工作流程，避免出现“一统就死，一放就乱”的怪圈。</w:t>
      </w:r>
    </w:p>
    <w:p w14:paraId="65F44A0F">
      <w:pPr>
        <w:wordWrap/>
        <w:topLinePunct/>
        <w:spacing w:line="560" w:lineRule="exact"/>
        <w:ind w:left="0" w:firstLine="680" w:firstLineChars="200"/>
        <w:textAlignment w:val="auto"/>
        <w:rPr>
          <w:rFonts w:hint="eastAsia" w:ascii="黑体" w:hAnsi="黑体" w:eastAsia="黑体" w:cs="黑体"/>
          <w:b w:val="0"/>
          <w:bCs/>
          <w:color w:val="auto"/>
          <w:spacing w:val="10"/>
          <w:sz w:val="32"/>
          <w:szCs w:val="32"/>
        </w:rPr>
      </w:pPr>
      <w:r>
        <w:rPr>
          <w:rFonts w:hint="eastAsia" w:ascii="黑体" w:hAnsi="黑体" w:eastAsia="黑体" w:cs="黑体"/>
          <w:b w:val="0"/>
          <w:bCs/>
          <w:color w:val="auto"/>
          <w:spacing w:val="10"/>
          <w:sz w:val="32"/>
          <w:szCs w:val="32"/>
        </w:rPr>
        <w:t>二、事中事后监管</w:t>
      </w:r>
    </w:p>
    <w:p w14:paraId="145BFC31">
      <w:pPr>
        <w:wordWrap/>
        <w:topLinePunct/>
        <w:spacing w:line="560" w:lineRule="exact"/>
        <w:ind w:left="0" w:firstLine="640" w:firstLineChars="200"/>
        <w:textAlignment w:val="auto"/>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（一）公益性监管</w:t>
      </w:r>
    </w:p>
    <w:p w14:paraId="75522CC2">
      <w:pPr>
        <w:wordWrap/>
        <w:topLinePunct/>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1.医共体医疗机构功能定位履行情况。</w:t>
      </w:r>
    </w:p>
    <w:p w14:paraId="4A51B615">
      <w:pPr>
        <w:wordWrap/>
        <w:topLinePunct/>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2.政府指令性公共卫生任务执行情况。</w:t>
      </w:r>
    </w:p>
    <w:p w14:paraId="72953FAC">
      <w:pPr>
        <w:wordWrap/>
        <w:topLinePunct/>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3.医共体统一管理执行情况。</w:t>
      </w:r>
    </w:p>
    <w:p w14:paraId="4FE7BBD0">
      <w:pPr>
        <w:wordWrap/>
        <w:topLinePunct/>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4.现代医院管理制度建设情况。</w:t>
      </w:r>
    </w:p>
    <w:p w14:paraId="292DAAA9">
      <w:pPr>
        <w:wordWrap/>
        <w:topLinePunct/>
        <w:spacing w:line="560" w:lineRule="exact"/>
        <w:ind w:left="0" w:firstLine="640" w:firstLineChars="200"/>
        <w:textAlignment w:val="auto"/>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（二）依法执业与行风监管</w:t>
      </w:r>
    </w:p>
    <w:p w14:paraId="2B4EA26F">
      <w:pPr>
        <w:wordWrap/>
        <w:topLinePunct/>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1.医共体内医疗机构及其从业人员依法执业情况。</w:t>
      </w:r>
    </w:p>
    <w:p w14:paraId="3D682B10">
      <w:pPr>
        <w:wordWrap/>
        <w:topLinePunct/>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2.医务人员医德医风建设情况和药品回扣行为。</w:t>
      </w:r>
    </w:p>
    <w:p w14:paraId="697EC1C0">
      <w:pPr>
        <w:wordWrap/>
        <w:topLinePunct/>
        <w:spacing w:line="560" w:lineRule="exact"/>
        <w:ind w:left="0"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3.医疗卫生行业建设“九不准”等相关制度执行情况。</w:t>
      </w:r>
      <w:r>
        <w:rPr>
          <w:rFonts w:hint="eastAsia" w:ascii="仿宋_GB2312" w:hAnsi="仿宋_GB2312" w:eastAsia="仿宋_GB2312" w:cs="仿宋_GB2312"/>
          <w:color w:val="auto"/>
          <w:kern w:val="0"/>
          <w:sz w:val="32"/>
          <w:szCs w:val="32"/>
        </w:rPr>
        <w:t>形成全行业、多元化的长效监管机制。</w:t>
      </w:r>
    </w:p>
    <w:p w14:paraId="1D0A5AA8">
      <w:pPr>
        <w:wordWrap/>
        <w:topLinePunct/>
        <w:spacing w:line="560" w:lineRule="exact"/>
        <w:ind w:left="0" w:firstLine="640" w:firstLineChars="200"/>
        <w:textAlignment w:val="auto"/>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（三）医疗质量和安全监管</w:t>
      </w:r>
    </w:p>
    <w:p w14:paraId="59B8A7CF">
      <w:pPr>
        <w:wordWrap/>
        <w:topLinePunct/>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1.按照医疗质量和安全管理制度，开展医疗服务质量控制和安全监管。</w:t>
      </w:r>
    </w:p>
    <w:p w14:paraId="7AB3F5D3">
      <w:pPr>
        <w:wordWrap/>
        <w:topLinePunct/>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2.临床路径管理执行情况。</w:t>
      </w:r>
    </w:p>
    <w:p w14:paraId="1B4E9434">
      <w:pPr>
        <w:wordWrap/>
        <w:topLinePunct/>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3.药品、高值医用耗材采购和合理使用。</w:t>
      </w:r>
    </w:p>
    <w:p w14:paraId="3337ECCB">
      <w:pPr>
        <w:wordWrap/>
        <w:topLinePunct/>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4.大型设备使用监督评估。</w:t>
      </w:r>
    </w:p>
    <w:p w14:paraId="42031F70">
      <w:pPr>
        <w:wordWrap/>
        <w:topLinePunct/>
        <w:spacing w:line="560" w:lineRule="exact"/>
        <w:ind w:left="0" w:firstLine="640" w:firstLineChars="200"/>
        <w:textAlignment w:val="auto"/>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（四）医共体运行监管</w:t>
      </w:r>
    </w:p>
    <w:p w14:paraId="63DFF89F">
      <w:pPr>
        <w:wordWrap/>
        <w:topLinePunct/>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1.审核医共体预决算执行情况，监管纳入财政管理的预算资金、项目资金、政府采购项目执行情况等。监管定期财务报告和内审制度执行情况。</w:t>
      </w:r>
    </w:p>
    <w:p w14:paraId="4CAE3695">
      <w:pPr>
        <w:wordWrap/>
        <w:topLinePunct/>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2.医疗服务价格、医疗护理服务等信息公开公示制度执行情况。</w:t>
      </w:r>
    </w:p>
    <w:p w14:paraId="30B29160">
      <w:pPr>
        <w:wordWrap/>
        <w:topLinePunct/>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3.医保基金使用情况、县域外支出占比情况，按病种付费等执行情况，监管欺诈骗保行为。</w:t>
      </w:r>
    </w:p>
    <w:p w14:paraId="4A9846C6">
      <w:pPr>
        <w:wordWrap/>
        <w:topLinePunct/>
        <w:spacing w:line="560" w:lineRule="exact"/>
        <w:ind w:left="0"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4.加强医疗费用以及大处方、药品回扣等行为的监管，建立“黑名单”制度。</w:t>
      </w:r>
    </w:p>
    <w:p w14:paraId="44E9713E">
      <w:pPr>
        <w:wordWrap/>
        <w:topLinePunct/>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5.监测转诊病种的分级收治与双向转诊执行情况，监测群众满意度、区域内基层就诊率等指标。</w:t>
      </w:r>
    </w:p>
    <w:p w14:paraId="6B6CB3B8">
      <w:pPr>
        <w:wordWrap/>
        <w:topLinePunct/>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6.医疗卫生领域基础设施建设项目规划布局监管。</w:t>
      </w:r>
    </w:p>
    <w:p w14:paraId="4929F0E8">
      <w:pPr>
        <w:wordWrap/>
        <w:topLinePunct/>
        <w:spacing w:line="560" w:lineRule="exact"/>
        <w:ind w:left="0" w:firstLine="640" w:firstLineChars="200"/>
        <w:textAlignment w:val="auto"/>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（五）医共体干部人事管理监管</w:t>
      </w:r>
    </w:p>
    <w:p w14:paraId="363CAE90">
      <w:pPr>
        <w:wordWrap/>
        <w:topLinePunct/>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1.按照要求履行卫健委关于医共体内设机构的审核权限</w:t>
      </w:r>
    </w:p>
    <w:p w14:paraId="39AB67C6">
      <w:pPr>
        <w:wordWrap/>
        <w:topLinePunct/>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2.按照要求履行卫健委管理的干部任免权限和审核权限。</w:t>
      </w:r>
    </w:p>
    <w:p w14:paraId="0181F6F9">
      <w:pPr>
        <w:wordWrap/>
        <w:topLinePunct/>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3.公开招聘、人才引进等事项的监管。</w:t>
      </w:r>
    </w:p>
    <w:p w14:paraId="6CAC40A1">
      <w:pPr>
        <w:wordWrap/>
        <w:topLinePunct/>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4.医共体人事管理的事前事中事后过程监督管理。</w:t>
      </w:r>
    </w:p>
    <w:p w14:paraId="24335A49">
      <w:pPr>
        <w:wordWrap/>
        <w:topLinePunct/>
        <w:spacing w:line="560" w:lineRule="exact"/>
        <w:ind w:left="0" w:firstLine="640" w:firstLineChars="200"/>
        <w:textAlignment w:val="auto"/>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（六）公共卫生服务监管</w:t>
      </w:r>
    </w:p>
    <w:p w14:paraId="42350870">
      <w:pPr>
        <w:wordWrap/>
        <w:topLinePunct/>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1.基本公共卫生服务项目执行情况。</w:t>
      </w:r>
    </w:p>
    <w:p w14:paraId="0A41AB7B">
      <w:pPr>
        <w:wordWrap/>
        <w:topLinePunct/>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2.重大公共卫生服务项目执行情况。</w:t>
      </w:r>
    </w:p>
    <w:p w14:paraId="128E1E06">
      <w:pPr>
        <w:wordWrap/>
        <w:topLinePunct/>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3.基本公共卫生服务和重大公共卫生服务项目资金使用情况。</w:t>
      </w:r>
    </w:p>
    <w:p w14:paraId="21D20DF7">
      <w:pPr>
        <w:wordWrap/>
        <w:topLinePunct/>
        <w:spacing w:line="560" w:lineRule="exact"/>
        <w:ind w:left="0" w:firstLine="640" w:firstLineChars="200"/>
        <w:textAlignment w:val="auto"/>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（七）其他监管事项</w:t>
      </w:r>
    </w:p>
    <w:p w14:paraId="5BE1D72A">
      <w:pPr>
        <w:wordWrap/>
        <w:topLinePunct/>
        <w:spacing w:line="560" w:lineRule="exact"/>
        <w:ind w:left="0" w:firstLine="640"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rPr>
        <w:t>监督管理法律法规和规章规定的其他事项。</w:t>
      </w:r>
    </w:p>
    <w:p w14:paraId="3CEEA14B">
      <w:pPr>
        <w:wordWrap/>
        <w:topLinePunct/>
        <w:spacing w:line="560" w:lineRule="exact"/>
        <w:ind w:left="0" w:firstLine="640" w:firstLineChars="200"/>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三、考核评价</w:t>
      </w:r>
    </w:p>
    <w:p w14:paraId="19124F16">
      <w:pPr>
        <w:wordWrap/>
        <w:topLinePunct/>
        <w:spacing w:line="560" w:lineRule="exact"/>
        <w:ind w:left="0"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1.建立医共体以公益性为导向的考核评价机制，着力体现医务人员技术劳务价值，制定考核评价办法和细则，</w:t>
      </w:r>
    </w:p>
    <w:p w14:paraId="2A6328FA">
      <w:pPr>
        <w:wordWrap/>
        <w:topLinePunct/>
        <w:spacing w:line="560" w:lineRule="exact"/>
        <w:ind w:left="0"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2.牵头组织对医共体的绩效考核以及院长年度和任期目标责任考核，考核结果与医共体的财政补助、医保支付、绩效工资总量以及院长薪酬、任免、奖惩等挂钩。 </w:t>
      </w:r>
    </w:p>
    <w:p w14:paraId="38733185">
      <w:pPr>
        <w:widowControl/>
        <w:wordWrap/>
        <w:topLinePunct/>
        <w:spacing w:line="560" w:lineRule="exact"/>
        <w:ind w:left="0" w:firstLine="640" w:firstLineChars="200"/>
        <w:textAlignment w:val="auto"/>
        <w:rPr>
          <w:rFonts w:hint="eastAsia" w:ascii="仿宋_GB2312" w:hAnsi="仿宋_GB2312" w:eastAsia="仿宋_GB2312" w:cs="仿宋_GB2312"/>
          <w:b/>
          <w:color w:val="auto"/>
          <w:kern w:val="0"/>
          <w:sz w:val="32"/>
          <w:szCs w:val="32"/>
        </w:rPr>
      </w:pPr>
      <w:r>
        <w:rPr>
          <w:rFonts w:hint="eastAsia" w:ascii="黑体" w:hAnsi="黑体" w:eastAsia="黑体" w:cs="黑体"/>
          <w:b w:val="0"/>
          <w:bCs/>
          <w:color w:val="auto"/>
          <w:kern w:val="0"/>
          <w:sz w:val="32"/>
          <w:szCs w:val="32"/>
        </w:rPr>
        <w:t>四、建立问责事项</w:t>
      </w:r>
    </w:p>
    <w:p w14:paraId="660793AC">
      <w:pPr>
        <w:widowControl/>
        <w:wordWrap/>
        <w:topLinePunct/>
        <w:spacing w:line="560" w:lineRule="exact"/>
        <w:ind w:left="0" w:firstLine="640" w:firstLineChars="200"/>
        <w:textAlignment w:val="auto"/>
        <w:rPr>
          <w:rFonts w:hint="eastAsia" w:ascii="仿宋_GB2312" w:hAnsi="仿宋_GB2312" w:eastAsia="仿宋_GB2312" w:cs="仿宋_GB2312"/>
          <w:b/>
          <w:color w:val="auto"/>
          <w:sz w:val="32"/>
          <w:szCs w:val="32"/>
          <w:lang w:eastAsia="zh-CN"/>
        </w:rPr>
      </w:pPr>
      <w:r>
        <w:rPr>
          <w:rFonts w:hint="eastAsia" w:ascii="仿宋_GB2312" w:hAnsi="仿宋_GB2312" w:eastAsia="仿宋_GB2312" w:cs="仿宋_GB2312"/>
          <w:color w:val="auto"/>
          <w:kern w:val="0"/>
          <w:sz w:val="32"/>
          <w:szCs w:val="32"/>
        </w:rPr>
        <w:t>对严重违法违纪案件、严重违反行风建设行为，造成重大医疗事故、重大安全事故及重大社会影响的乱收费、不良执业行为，启动问责机制。</w:t>
      </w:r>
      <w:r>
        <w:rPr>
          <w:rFonts w:hint="eastAsia" w:ascii="仿宋_GB2312" w:hAnsi="仿宋_GB2312" w:eastAsia="仿宋_GB2312" w:cs="仿宋_GB2312"/>
          <w:b/>
          <w:color w:val="auto"/>
          <w:sz w:val="32"/>
          <w:szCs w:val="32"/>
          <w:lang w:eastAsia="zh-CN"/>
        </w:rPr>
        <w:br w:type="page"/>
      </w:r>
    </w:p>
    <w:p w14:paraId="42938D4D">
      <w:pPr>
        <w:wordWrap/>
        <w:topLinePunct/>
        <w:spacing w:line="560" w:lineRule="exact"/>
        <w:ind w:left="0"/>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医共体总医院履行主体</w:t>
      </w:r>
    </w:p>
    <w:p w14:paraId="7C0DD020">
      <w:pPr>
        <w:wordWrap/>
        <w:topLinePunct/>
        <w:spacing w:line="560" w:lineRule="exact"/>
        <w:ind w:left="0"/>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责任清单</w:t>
      </w:r>
    </w:p>
    <w:p w14:paraId="757B20AF">
      <w:pPr>
        <w:wordWrap/>
        <w:topLinePunct/>
        <w:spacing w:line="560" w:lineRule="exact"/>
        <w:ind w:left="0" w:firstLine="640" w:firstLineChars="200"/>
        <w:jc w:val="center"/>
        <w:textAlignment w:val="auto"/>
        <w:rPr>
          <w:rFonts w:hint="eastAsia" w:ascii="仿宋_GB2312" w:hAnsi="仿宋_GB2312" w:eastAsia="仿宋_GB2312" w:cs="仿宋_GB2312"/>
          <w:color w:val="auto"/>
          <w:sz w:val="32"/>
          <w:szCs w:val="32"/>
        </w:rPr>
      </w:pPr>
    </w:p>
    <w:p w14:paraId="20F1F8AA">
      <w:pPr>
        <w:wordWrap/>
        <w:topLinePunct/>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为推进</w:t>
      </w:r>
      <w:r>
        <w:rPr>
          <w:rFonts w:hint="eastAsia" w:ascii="仿宋_GB2312" w:hAnsi="仿宋_GB2312" w:eastAsia="仿宋_GB2312" w:cs="仿宋_GB2312"/>
          <w:color w:val="auto"/>
          <w:sz w:val="32"/>
          <w:szCs w:val="32"/>
          <w:lang w:val="en-US" w:eastAsia="zh-CN"/>
        </w:rPr>
        <w:t>安化县紧密型县域医疗卫生共同体</w:t>
      </w:r>
      <w:r>
        <w:rPr>
          <w:rFonts w:hint="eastAsia" w:ascii="仿宋_GB2312" w:hAnsi="仿宋_GB2312" w:eastAsia="仿宋_GB2312" w:cs="仿宋_GB2312"/>
          <w:color w:val="auto"/>
          <w:sz w:val="32"/>
          <w:szCs w:val="32"/>
        </w:rPr>
        <w:t>建设，健全医共体内部管理体系，有效整合优化区域医疗卫生资源，提高资源配置效能，根据国家关于</w:t>
      </w:r>
      <w:r>
        <w:rPr>
          <w:rFonts w:hint="eastAsia" w:ascii="仿宋_GB2312" w:hAnsi="仿宋_GB2312" w:eastAsia="仿宋_GB2312" w:cs="仿宋_GB2312"/>
          <w:color w:val="auto"/>
          <w:sz w:val="32"/>
          <w:szCs w:val="32"/>
          <w:lang w:eastAsia="zh-CN"/>
        </w:rPr>
        <w:t>紧密型县域医疗卫生共同体</w:t>
      </w:r>
      <w:r>
        <w:rPr>
          <w:rFonts w:hint="eastAsia" w:ascii="仿宋_GB2312" w:hAnsi="仿宋_GB2312" w:eastAsia="仿宋_GB2312" w:cs="仿宋_GB2312"/>
          <w:color w:val="auto"/>
          <w:sz w:val="32"/>
          <w:szCs w:val="32"/>
        </w:rPr>
        <w:t>建设的有关文件精神，结合实际，制定本责任清单。</w:t>
      </w:r>
    </w:p>
    <w:p w14:paraId="1CE21917">
      <w:pPr>
        <w:wordWrap/>
        <w:topLinePunct/>
        <w:spacing w:line="560" w:lineRule="exact"/>
        <w:ind w:left="0"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一、基本性质</w:t>
      </w:r>
    </w:p>
    <w:p w14:paraId="0AAF5AD8">
      <w:pPr>
        <w:wordWrap/>
        <w:topLinePunct/>
        <w:spacing w:line="560" w:lineRule="exact"/>
        <w:ind w:left="0" w:firstLine="640" w:firstLineChars="200"/>
        <w:textAlignment w:val="auto"/>
        <w:rPr>
          <w:rFonts w:hint="eastAsia" w:ascii="仿宋_GB2312" w:hAnsi="仿宋_GB2312" w:eastAsia="仿宋_GB2312" w:cs="仿宋_GB2312"/>
          <w:b/>
          <w:color w:val="auto"/>
          <w:sz w:val="32"/>
          <w:szCs w:val="32"/>
        </w:rPr>
      </w:pPr>
      <w:r>
        <w:rPr>
          <w:rFonts w:hint="eastAsia" w:ascii="楷体_GB2312" w:hAnsi="楷体_GB2312" w:eastAsia="楷体_GB2312" w:cs="楷体_GB2312"/>
          <w:b w:val="0"/>
          <w:bCs/>
          <w:color w:val="auto"/>
          <w:sz w:val="32"/>
          <w:szCs w:val="32"/>
        </w:rPr>
        <w:t>（一）法人地位。</w:t>
      </w:r>
      <w:r>
        <w:rPr>
          <w:rFonts w:hint="eastAsia" w:ascii="仿宋_GB2312" w:hAnsi="仿宋_GB2312" w:eastAsia="仿宋_GB2312" w:cs="仿宋_GB2312"/>
          <w:color w:val="auto"/>
          <w:sz w:val="32"/>
          <w:szCs w:val="32"/>
        </w:rPr>
        <w:t>医共体</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总医院</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val="en-US" w:eastAsia="zh-CN"/>
        </w:rPr>
        <w:t>县卫生健康局</w:t>
      </w:r>
      <w:r>
        <w:rPr>
          <w:rFonts w:hint="eastAsia" w:ascii="仿宋_GB2312" w:hAnsi="仿宋_GB2312" w:eastAsia="仿宋_GB2312" w:cs="仿宋_GB2312"/>
          <w:color w:val="auto"/>
          <w:sz w:val="32"/>
          <w:szCs w:val="32"/>
        </w:rPr>
        <w:t>管理的事业单位，要符合现代医院管理制度要求。医共体各成员单位保留原有机构设置和机构名称，保留法人资格，加挂总医院院区（分院）牌匾。</w:t>
      </w:r>
    </w:p>
    <w:p w14:paraId="04A57925">
      <w:pPr>
        <w:pBdr>
          <w:bottom w:val="single" w:color="FFFFFF" w:sz="4" w:space="31"/>
        </w:pBdr>
        <w:tabs>
          <w:tab w:val="left" w:pos="1440"/>
        </w:tabs>
        <w:kinsoku w:val="0"/>
        <w:wordWrap/>
        <w:topLinePunct/>
        <w:adjustRightInd w:val="0"/>
        <w:spacing w:line="560" w:lineRule="exact"/>
        <w:ind w:left="0" w:firstLine="640" w:firstLineChars="200"/>
        <w:textAlignment w:val="auto"/>
        <w:rPr>
          <w:rFonts w:hint="eastAsia" w:ascii="仿宋_GB2312" w:hAnsi="仿宋_GB2312" w:eastAsia="仿宋_GB2312" w:cs="仿宋_GB2312"/>
          <w:snapToGrid w:val="0"/>
          <w:color w:val="auto"/>
          <w:kern w:val="0"/>
          <w:sz w:val="32"/>
          <w:szCs w:val="32"/>
        </w:rPr>
      </w:pPr>
      <w:r>
        <w:rPr>
          <w:rFonts w:hint="eastAsia" w:ascii="楷体_GB2312" w:hAnsi="楷体_GB2312" w:eastAsia="楷体_GB2312" w:cs="楷体_GB2312"/>
          <w:b w:val="0"/>
          <w:bCs/>
          <w:color w:val="auto"/>
          <w:sz w:val="32"/>
          <w:szCs w:val="32"/>
        </w:rPr>
        <w:t>（二）功能定位。</w:t>
      </w:r>
      <w:r>
        <w:rPr>
          <w:rFonts w:hint="eastAsia" w:ascii="仿宋_GB2312" w:hAnsi="仿宋_GB2312" w:eastAsia="仿宋_GB2312" w:cs="仿宋_GB2312"/>
          <w:snapToGrid w:val="0"/>
          <w:color w:val="auto"/>
          <w:kern w:val="0"/>
          <w:sz w:val="32"/>
          <w:szCs w:val="32"/>
          <w:shd w:val="clear" w:color="auto" w:fill="FFFFFF"/>
        </w:rPr>
        <w:t>医共体承担区域内的全部的医疗服务和公共卫生服务职能。</w:t>
      </w:r>
      <w:r>
        <w:rPr>
          <w:rFonts w:hint="eastAsia" w:ascii="仿宋_GB2312" w:hAnsi="仿宋_GB2312" w:eastAsia="仿宋_GB2312" w:cs="仿宋_GB2312"/>
          <w:snapToGrid w:val="0"/>
          <w:color w:val="auto"/>
          <w:kern w:val="0"/>
          <w:sz w:val="32"/>
          <w:szCs w:val="32"/>
        </w:rPr>
        <w:t>各成员要根据本身的特点完善各自的功能定位和分工协作机制，落实分级诊疗制度。医共体内部要按照各成员单位的特点，实行差异化的错位发展战略。</w:t>
      </w:r>
    </w:p>
    <w:p w14:paraId="32649EB3">
      <w:pPr>
        <w:pBdr>
          <w:bottom w:val="single" w:color="FFFFFF" w:sz="4" w:space="31"/>
        </w:pBdr>
        <w:tabs>
          <w:tab w:val="left" w:pos="1440"/>
        </w:tabs>
        <w:kinsoku w:val="0"/>
        <w:wordWrap/>
        <w:topLinePunct/>
        <w:adjustRightInd w:val="0"/>
        <w:spacing w:line="560" w:lineRule="exact"/>
        <w:ind w:left="0" w:firstLine="643"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1.总医院（</w:t>
      </w:r>
      <w:r>
        <w:rPr>
          <w:rFonts w:hint="eastAsia" w:ascii="仿宋_GB2312" w:hAnsi="仿宋_GB2312" w:eastAsia="仿宋_GB2312" w:cs="仿宋_GB2312"/>
          <w:b/>
          <w:bCs/>
          <w:color w:val="auto"/>
          <w:kern w:val="0"/>
          <w:sz w:val="32"/>
          <w:szCs w:val="32"/>
          <w:lang w:val="en-US" w:eastAsia="zh-CN"/>
        </w:rPr>
        <w:t>县</w:t>
      </w:r>
      <w:r>
        <w:rPr>
          <w:rFonts w:hint="eastAsia" w:ascii="仿宋_GB2312" w:hAnsi="仿宋_GB2312" w:eastAsia="仿宋_GB2312" w:cs="仿宋_GB2312"/>
          <w:b/>
          <w:bCs/>
          <w:color w:val="auto"/>
          <w:kern w:val="0"/>
          <w:sz w:val="32"/>
          <w:szCs w:val="32"/>
        </w:rPr>
        <w:t>人民医院）：</w:t>
      </w:r>
      <w:r>
        <w:rPr>
          <w:rFonts w:hint="eastAsia" w:ascii="仿宋_GB2312" w:hAnsi="仿宋_GB2312" w:eastAsia="仿宋_GB2312" w:cs="仿宋_GB2312"/>
          <w:color w:val="auto"/>
          <w:sz w:val="32"/>
          <w:szCs w:val="32"/>
          <w:shd w:val="clear" w:color="auto" w:fill="FFFFFF"/>
        </w:rPr>
        <w:t>充分发挥作为县域城乡纽带作用和县域龙头作用，</w:t>
      </w:r>
      <w:r>
        <w:rPr>
          <w:rFonts w:hint="eastAsia" w:ascii="仿宋_GB2312" w:hAnsi="仿宋_GB2312" w:eastAsia="仿宋_GB2312" w:cs="仿宋_GB2312"/>
          <w:color w:val="auto"/>
          <w:sz w:val="32"/>
          <w:szCs w:val="32"/>
        </w:rPr>
        <w:t>承担急危重症患者的救治和疑难复杂疾病向上转诊服务，统筹管理医共体内的各项公共卫生服务工作，做强</w:t>
      </w:r>
      <w:r>
        <w:rPr>
          <w:rFonts w:hint="eastAsia" w:ascii="仿宋_GB2312" w:hAnsi="仿宋_GB2312" w:eastAsia="仿宋_GB2312" w:cs="仿宋_GB2312"/>
          <w:color w:val="auto"/>
          <w:kern w:val="0"/>
          <w:sz w:val="32"/>
          <w:szCs w:val="32"/>
        </w:rPr>
        <w:t>人民医院的整体技术水平，加强“五大中心”建设，提高应急救治能力，根据功能定位重点打造</w:t>
      </w:r>
      <w:r>
        <w:rPr>
          <w:rFonts w:hint="eastAsia" w:ascii="仿宋_GB2312" w:hAnsi="仿宋_GB2312" w:eastAsia="仿宋_GB2312" w:cs="仿宋_GB2312"/>
          <w:color w:val="auto"/>
          <w:sz w:val="32"/>
          <w:szCs w:val="32"/>
          <w:lang w:val="en-US" w:eastAsia="zh-CN"/>
        </w:rPr>
        <w:t>国家、省、市</w:t>
      </w:r>
      <w:r>
        <w:rPr>
          <w:rFonts w:hint="eastAsia" w:ascii="仿宋_GB2312" w:hAnsi="仿宋_GB2312" w:eastAsia="仿宋_GB2312" w:cs="仿宋_GB2312"/>
          <w:color w:val="auto"/>
          <w:kern w:val="0"/>
          <w:sz w:val="32"/>
          <w:szCs w:val="32"/>
        </w:rPr>
        <w:t>临床重点专科，全面提升综合医院的专科水平</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真正能够起到县域的龙头作用。</w:t>
      </w:r>
    </w:p>
    <w:p w14:paraId="125D090A">
      <w:pPr>
        <w:pBdr>
          <w:bottom w:val="single" w:color="FFFFFF" w:sz="4" w:space="31"/>
        </w:pBdr>
        <w:tabs>
          <w:tab w:val="left" w:pos="1440"/>
        </w:tabs>
        <w:kinsoku w:val="0"/>
        <w:wordWrap/>
        <w:topLinePunct/>
        <w:adjustRightInd w:val="0"/>
        <w:spacing w:line="560" w:lineRule="exact"/>
        <w:ind w:left="0" w:firstLine="643"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2.中医医院院区</w:t>
      </w:r>
      <w:r>
        <w:rPr>
          <w:rFonts w:hint="eastAsia" w:ascii="仿宋_GB2312" w:hAnsi="仿宋_GB2312" w:eastAsia="仿宋_GB2312" w:cs="仿宋_GB2312"/>
          <w:b/>
          <w:color w:val="auto"/>
          <w:sz w:val="32"/>
          <w:szCs w:val="32"/>
        </w:rPr>
        <w:t>（</w:t>
      </w:r>
      <w:r>
        <w:rPr>
          <w:rFonts w:hint="eastAsia" w:ascii="仿宋_GB2312" w:hAnsi="仿宋_GB2312" w:eastAsia="仿宋_GB2312" w:cs="仿宋_GB2312"/>
          <w:b/>
          <w:color w:val="auto"/>
          <w:sz w:val="32"/>
          <w:szCs w:val="32"/>
          <w:lang w:val="en-US" w:eastAsia="zh-CN"/>
        </w:rPr>
        <w:t>县</w:t>
      </w:r>
      <w:r>
        <w:rPr>
          <w:rFonts w:hint="eastAsia" w:ascii="仿宋_GB2312" w:hAnsi="仿宋_GB2312" w:eastAsia="仿宋_GB2312" w:cs="仿宋_GB2312"/>
          <w:b/>
          <w:color w:val="auto"/>
          <w:sz w:val="32"/>
          <w:szCs w:val="32"/>
        </w:rPr>
        <w:t>中医医院）</w:t>
      </w:r>
      <w:r>
        <w:rPr>
          <w:rFonts w:hint="eastAsia" w:ascii="仿宋_GB2312" w:hAnsi="仿宋_GB2312" w:eastAsia="仿宋_GB2312" w:cs="仿宋_GB2312"/>
          <w:b/>
          <w:bCs/>
          <w:color w:val="auto"/>
          <w:kern w:val="0"/>
          <w:sz w:val="32"/>
          <w:szCs w:val="32"/>
        </w:rPr>
        <w:t>：</w:t>
      </w:r>
      <w:r>
        <w:rPr>
          <w:rFonts w:hint="eastAsia" w:ascii="仿宋_GB2312" w:hAnsi="仿宋_GB2312" w:eastAsia="仿宋_GB2312" w:cs="仿宋_GB2312"/>
          <w:color w:val="auto"/>
          <w:kern w:val="0"/>
          <w:sz w:val="32"/>
          <w:szCs w:val="32"/>
        </w:rPr>
        <w:t>突出中医特色，发挥县域整体在中医诊断治疗的龙头作用；指导和帮助医共体内的各社区卫生服务中心和乡镇卫生院设立中医馆，推广中医适宜技术，满足群众对中医药服务的需求。中医院通过建立国医堂，名医工作室，引进先进的中医适宜技术，打造功能齐全的中医康复、中医治未病和慢病治疗管理的“三大中心”，全面提升中医特色服务能力。</w:t>
      </w:r>
    </w:p>
    <w:p w14:paraId="4382C23E">
      <w:pPr>
        <w:pBdr>
          <w:bottom w:val="single" w:color="FFFFFF" w:sz="4" w:space="31"/>
        </w:pBdr>
        <w:tabs>
          <w:tab w:val="left" w:pos="1440"/>
        </w:tabs>
        <w:kinsoku w:val="0"/>
        <w:wordWrap/>
        <w:topLinePunct/>
        <w:adjustRightInd w:val="0"/>
        <w:spacing w:line="560" w:lineRule="exact"/>
        <w:ind w:left="0" w:firstLine="643"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3.妇幼保健院院区</w:t>
      </w:r>
      <w:r>
        <w:rPr>
          <w:rFonts w:hint="eastAsia" w:ascii="仿宋_GB2312" w:hAnsi="仿宋_GB2312" w:eastAsia="仿宋_GB2312" w:cs="仿宋_GB2312"/>
          <w:b/>
          <w:color w:val="auto"/>
          <w:sz w:val="32"/>
          <w:szCs w:val="32"/>
        </w:rPr>
        <w:t>（</w:t>
      </w:r>
      <w:r>
        <w:rPr>
          <w:rFonts w:hint="eastAsia" w:ascii="仿宋_GB2312" w:hAnsi="仿宋_GB2312" w:eastAsia="仿宋_GB2312" w:cs="仿宋_GB2312"/>
          <w:b/>
          <w:color w:val="auto"/>
          <w:sz w:val="32"/>
          <w:szCs w:val="32"/>
          <w:lang w:val="en-US" w:eastAsia="zh-CN"/>
        </w:rPr>
        <w:t>县</w:t>
      </w:r>
      <w:r>
        <w:rPr>
          <w:rFonts w:hint="eastAsia" w:ascii="仿宋_GB2312" w:hAnsi="仿宋_GB2312" w:eastAsia="仿宋_GB2312" w:cs="仿宋_GB2312"/>
          <w:b/>
          <w:bCs/>
          <w:color w:val="auto"/>
          <w:kern w:val="0"/>
          <w:sz w:val="32"/>
          <w:szCs w:val="32"/>
        </w:rPr>
        <w:t>妇幼保健院</w:t>
      </w:r>
      <w:r>
        <w:rPr>
          <w:rFonts w:hint="eastAsia" w:ascii="仿宋_GB2312" w:hAnsi="仿宋_GB2312" w:eastAsia="仿宋_GB2312" w:cs="仿宋_GB2312"/>
          <w:b/>
          <w:color w:val="auto"/>
          <w:sz w:val="32"/>
          <w:szCs w:val="32"/>
        </w:rPr>
        <w:t>）</w:t>
      </w:r>
      <w:r>
        <w:rPr>
          <w:rFonts w:hint="eastAsia" w:ascii="仿宋_GB2312" w:hAnsi="仿宋_GB2312" w:eastAsia="仿宋_GB2312" w:cs="仿宋_GB2312"/>
          <w:b/>
          <w:bCs/>
          <w:color w:val="auto"/>
          <w:kern w:val="0"/>
          <w:sz w:val="32"/>
          <w:szCs w:val="32"/>
        </w:rPr>
        <w:t>：</w:t>
      </w:r>
      <w:r>
        <w:rPr>
          <w:rFonts w:hint="eastAsia" w:ascii="仿宋_GB2312" w:hAnsi="仿宋_GB2312" w:eastAsia="仿宋_GB2312" w:cs="仿宋_GB2312"/>
          <w:color w:val="auto"/>
          <w:kern w:val="0"/>
          <w:sz w:val="32"/>
          <w:szCs w:val="32"/>
        </w:rPr>
        <w:t>作为一所专业公共卫生服务机构，强化全市的妇幼健康的技术指导和管理工作，特别要提升技术指导水平和能力，形成保健服务临床化，临床服务专科化。根据保健和临床服务的特点，建成一所从婚、孕、产、育以及心智、心理等全流程</w:t>
      </w:r>
      <w:r>
        <w:rPr>
          <w:rFonts w:hint="eastAsia" w:ascii="仿宋_GB2312" w:hAnsi="仿宋_GB2312" w:eastAsia="仿宋_GB2312" w:cs="仿宋_GB2312"/>
          <w:color w:val="auto"/>
          <w:kern w:val="0"/>
          <w:sz w:val="32"/>
          <w:szCs w:val="32"/>
          <w:lang w:val="en-US" w:eastAsia="zh-CN"/>
        </w:rPr>
        <w:t>及</w:t>
      </w:r>
      <w:r>
        <w:rPr>
          <w:rFonts w:hint="eastAsia" w:ascii="仿宋_GB2312" w:hAnsi="仿宋_GB2312" w:eastAsia="仿宋_GB2312" w:cs="仿宋_GB2312"/>
          <w:color w:val="auto"/>
          <w:kern w:val="0"/>
          <w:sz w:val="32"/>
          <w:szCs w:val="32"/>
        </w:rPr>
        <w:t>妇儿卫生保健服务、妇儿医疗服务、产后月子服务为一体的妇女儿童医疗保健服务机构。</w:t>
      </w:r>
    </w:p>
    <w:p w14:paraId="68109E17">
      <w:pPr>
        <w:pBdr>
          <w:bottom w:val="single" w:color="FFFFFF" w:sz="4" w:space="31"/>
        </w:pBdr>
        <w:tabs>
          <w:tab w:val="left" w:pos="1440"/>
        </w:tabs>
        <w:kinsoku w:val="0"/>
        <w:wordWrap/>
        <w:topLinePunct/>
        <w:adjustRightInd w:val="0"/>
        <w:spacing w:line="560" w:lineRule="exact"/>
        <w:ind w:left="0" w:firstLine="643"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lang w:val="en-US" w:eastAsia="zh-CN"/>
        </w:rPr>
        <w:t>4</w:t>
      </w:r>
      <w:r>
        <w:rPr>
          <w:rFonts w:hint="eastAsia" w:ascii="仿宋_GB2312" w:hAnsi="仿宋_GB2312" w:eastAsia="仿宋_GB2312" w:cs="仿宋_GB2312"/>
          <w:b/>
          <w:bCs/>
          <w:color w:val="auto"/>
          <w:kern w:val="0"/>
          <w:sz w:val="32"/>
          <w:szCs w:val="32"/>
        </w:rPr>
        <w:t>.乡镇卫生院</w:t>
      </w:r>
      <w:r>
        <w:rPr>
          <w:rFonts w:hint="eastAsia" w:ascii="仿宋_GB2312" w:hAnsi="仿宋_GB2312" w:eastAsia="仿宋_GB2312" w:cs="仿宋_GB2312"/>
          <w:b/>
          <w:bCs/>
          <w:color w:val="auto"/>
          <w:kern w:val="0"/>
          <w:sz w:val="32"/>
          <w:szCs w:val="32"/>
          <w:lang w:eastAsia="zh-CN"/>
        </w:rPr>
        <w:t>（</w:t>
      </w:r>
      <w:r>
        <w:rPr>
          <w:rFonts w:hint="eastAsia" w:ascii="仿宋_GB2312" w:hAnsi="仿宋_GB2312" w:eastAsia="仿宋_GB2312" w:cs="仿宋_GB2312"/>
          <w:b/>
          <w:bCs/>
          <w:color w:val="auto"/>
          <w:kern w:val="0"/>
          <w:sz w:val="32"/>
          <w:szCs w:val="32"/>
          <w:lang w:val="en-US" w:eastAsia="zh-CN"/>
        </w:rPr>
        <w:t>中心卫生院和一般卫生院）</w:t>
      </w:r>
      <w:r>
        <w:rPr>
          <w:rFonts w:hint="eastAsia" w:ascii="仿宋_GB2312" w:hAnsi="仿宋_GB2312" w:eastAsia="仿宋_GB2312" w:cs="仿宋_GB2312"/>
          <w:b/>
          <w:bCs/>
          <w:color w:val="auto"/>
          <w:kern w:val="0"/>
          <w:sz w:val="32"/>
          <w:szCs w:val="32"/>
        </w:rPr>
        <w:t>：</w:t>
      </w:r>
      <w:r>
        <w:rPr>
          <w:rFonts w:hint="eastAsia" w:ascii="仿宋_GB2312" w:hAnsi="仿宋_GB2312" w:eastAsia="仿宋_GB2312" w:cs="仿宋_GB2312"/>
          <w:color w:val="auto"/>
          <w:kern w:val="0"/>
          <w:sz w:val="32"/>
          <w:szCs w:val="32"/>
        </w:rPr>
        <w:t>通过完善基础设施建设、在总医院的帮扶带动下，全面提升基本医疗卫生服务技术水平，充分发挥基层首诊、双向转诊和医防融合的枢纽作用。</w:t>
      </w:r>
    </w:p>
    <w:p w14:paraId="2CC6A441">
      <w:pPr>
        <w:pBdr>
          <w:bottom w:val="single" w:color="FFFFFF" w:sz="4" w:space="31"/>
        </w:pBdr>
        <w:tabs>
          <w:tab w:val="left" w:pos="1440"/>
        </w:tabs>
        <w:kinsoku w:val="0"/>
        <w:wordWrap/>
        <w:topLinePunct/>
        <w:adjustRightInd w:val="0"/>
        <w:spacing w:line="560" w:lineRule="exact"/>
        <w:ind w:left="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lang w:val="en-US" w:eastAsia="zh-CN"/>
        </w:rPr>
        <w:t>5</w:t>
      </w:r>
      <w:r>
        <w:rPr>
          <w:rFonts w:hint="eastAsia" w:ascii="仿宋_GB2312" w:hAnsi="仿宋_GB2312" w:eastAsia="仿宋_GB2312" w:cs="仿宋_GB2312"/>
          <w:b/>
          <w:bCs/>
          <w:color w:val="auto"/>
          <w:kern w:val="0"/>
          <w:sz w:val="32"/>
          <w:szCs w:val="32"/>
        </w:rPr>
        <w:t>.村</w:t>
      </w:r>
      <w:r>
        <w:rPr>
          <w:rFonts w:hint="eastAsia" w:ascii="仿宋_GB2312" w:hAnsi="仿宋_GB2312" w:eastAsia="仿宋_GB2312" w:cs="仿宋_GB2312"/>
          <w:b/>
          <w:bCs/>
          <w:color w:val="auto"/>
          <w:kern w:val="0"/>
          <w:sz w:val="32"/>
          <w:szCs w:val="32"/>
          <w:lang w:eastAsia="zh-CN"/>
        </w:rPr>
        <w:t>（</w:t>
      </w:r>
      <w:r>
        <w:rPr>
          <w:rFonts w:hint="eastAsia" w:ascii="仿宋_GB2312" w:hAnsi="仿宋_GB2312" w:eastAsia="仿宋_GB2312" w:cs="仿宋_GB2312"/>
          <w:b/>
          <w:bCs/>
          <w:color w:val="auto"/>
          <w:kern w:val="0"/>
          <w:sz w:val="32"/>
          <w:szCs w:val="32"/>
          <w:lang w:val="en-US" w:eastAsia="zh-CN"/>
        </w:rPr>
        <w:t>社区）</w:t>
      </w:r>
      <w:r>
        <w:rPr>
          <w:rFonts w:hint="eastAsia" w:ascii="仿宋_GB2312" w:hAnsi="仿宋_GB2312" w:eastAsia="仿宋_GB2312" w:cs="仿宋_GB2312"/>
          <w:b/>
          <w:bCs/>
          <w:color w:val="auto"/>
          <w:kern w:val="0"/>
          <w:sz w:val="32"/>
          <w:szCs w:val="32"/>
        </w:rPr>
        <w:t>卫生室</w:t>
      </w:r>
      <w:r>
        <w:rPr>
          <w:rFonts w:hint="eastAsia" w:ascii="仿宋_GB2312" w:hAnsi="仿宋_GB2312" w:eastAsia="仿宋_GB2312" w:cs="仿宋_GB2312"/>
          <w:color w:val="auto"/>
          <w:kern w:val="0"/>
          <w:sz w:val="32"/>
          <w:szCs w:val="32"/>
        </w:rPr>
        <w:t>：通过总</w:t>
      </w:r>
      <w:r>
        <w:rPr>
          <w:rFonts w:hint="eastAsia" w:ascii="仿宋_GB2312" w:hAnsi="仿宋_GB2312" w:eastAsia="仿宋_GB2312" w:cs="仿宋_GB2312"/>
          <w:color w:val="auto"/>
          <w:kern w:val="0"/>
          <w:sz w:val="32"/>
          <w:szCs w:val="32"/>
          <w:lang w:val="en-US" w:eastAsia="zh-CN"/>
        </w:rPr>
        <w:t>医</w:t>
      </w:r>
      <w:r>
        <w:rPr>
          <w:rFonts w:hint="eastAsia" w:ascii="仿宋_GB2312" w:hAnsi="仿宋_GB2312" w:eastAsia="仿宋_GB2312" w:cs="仿宋_GB2312"/>
          <w:color w:val="auto"/>
          <w:kern w:val="0"/>
          <w:sz w:val="32"/>
          <w:szCs w:val="32"/>
        </w:rPr>
        <w:t>院招录，</w:t>
      </w:r>
      <w:r>
        <w:rPr>
          <w:rFonts w:hint="eastAsia" w:ascii="仿宋_GB2312" w:hAnsi="仿宋_GB2312" w:eastAsia="仿宋_GB2312" w:cs="仿宋_GB2312"/>
          <w:color w:val="auto"/>
          <w:kern w:val="0"/>
          <w:sz w:val="32"/>
          <w:szCs w:val="32"/>
          <w:lang w:val="en-US" w:eastAsia="zh-CN"/>
        </w:rPr>
        <w:t>纳入</w:t>
      </w:r>
      <w:r>
        <w:rPr>
          <w:rFonts w:hint="eastAsia" w:ascii="仿宋_GB2312" w:hAnsi="仿宋_GB2312" w:eastAsia="仿宋_GB2312" w:cs="仿宋_GB2312"/>
          <w:color w:val="auto"/>
          <w:kern w:val="0"/>
          <w:sz w:val="32"/>
          <w:szCs w:val="32"/>
        </w:rPr>
        <w:t>社区卫生服务中心和乡镇卫生院</w:t>
      </w:r>
      <w:r>
        <w:rPr>
          <w:rFonts w:hint="eastAsia" w:ascii="仿宋_GB2312" w:hAnsi="仿宋_GB2312" w:eastAsia="仿宋_GB2312" w:cs="仿宋_GB2312"/>
          <w:color w:val="auto"/>
          <w:kern w:val="0"/>
          <w:sz w:val="32"/>
          <w:szCs w:val="32"/>
          <w:lang w:val="en-US" w:eastAsia="zh-CN"/>
        </w:rPr>
        <w:t>编制管理</w:t>
      </w:r>
      <w:r>
        <w:rPr>
          <w:rFonts w:hint="eastAsia" w:ascii="仿宋_GB2312" w:hAnsi="仿宋_GB2312" w:eastAsia="仿宋_GB2312" w:cs="仿宋_GB2312"/>
          <w:color w:val="auto"/>
          <w:kern w:val="0"/>
          <w:sz w:val="32"/>
          <w:szCs w:val="32"/>
        </w:rPr>
        <w:t>，增强基本医疗卫生服务能力，</w:t>
      </w:r>
      <w:r>
        <w:rPr>
          <w:rFonts w:hint="eastAsia" w:ascii="仿宋_GB2312" w:hAnsi="仿宋_GB2312" w:eastAsia="仿宋_GB2312" w:cs="仿宋_GB2312"/>
          <w:color w:val="auto"/>
          <w:kern w:val="0"/>
          <w:sz w:val="32"/>
          <w:szCs w:val="32"/>
          <w:lang w:val="en-US" w:eastAsia="zh-CN"/>
        </w:rPr>
        <w:t>做实公共卫生服务和家庭医生签约工作，做好医防融合，</w:t>
      </w:r>
      <w:r>
        <w:rPr>
          <w:rFonts w:hint="eastAsia" w:ascii="仿宋_GB2312" w:hAnsi="仿宋_GB2312" w:eastAsia="仿宋_GB2312" w:cs="仿宋_GB2312"/>
          <w:color w:val="auto"/>
          <w:kern w:val="0"/>
          <w:sz w:val="32"/>
          <w:szCs w:val="32"/>
        </w:rPr>
        <w:t>发挥健康管理网格员的作用。</w:t>
      </w:r>
    </w:p>
    <w:p w14:paraId="300F44D8">
      <w:pPr>
        <w:pBdr>
          <w:bottom w:val="single" w:color="FFFFFF" w:sz="4" w:space="31"/>
        </w:pBdr>
        <w:tabs>
          <w:tab w:val="left" w:pos="1440"/>
        </w:tabs>
        <w:kinsoku w:val="0"/>
        <w:wordWrap/>
        <w:topLinePunct/>
        <w:adjustRightInd w:val="0"/>
        <w:snapToGrid w:val="0"/>
        <w:spacing w:line="560" w:lineRule="exact"/>
        <w:ind w:left="0" w:firstLine="640" w:firstLineChars="200"/>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二、完善医共体新的管理体制</w:t>
      </w:r>
    </w:p>
    <w:p w14:paraId="6632CF59">
      <w:pPr>
        <w:pBdr>
          <w:bottom w:val="single" w:color="FFFFFF" w:sz="4" w:space="31"/>
        </w:pBdr>
        <w:tabs>
          <w:tab w:val="left" w:pos="1440"/>
        </w:tabs>
        <w:kinsoku w:val="0"/>
        <w:wordWrap/>
        <w:topLinePunct/>
        <w:adjustRightInd w:val="0"/>
        <w:snapToGrid w:val="0"/>
        <w:spacing w:line="560" w:lineRule="exact"/>
        <w:ind w:left="0" w:firstLine="640" w:firstLineChars="200"/>
        <w:textAlignment w:val="auto"/>
        <w:rPr>
          <w:rFonts w:hint="eastAsia" w:ascii="仿宋_GB2312" w:hAnsi="仿宋_GB2312" w:eastAsia="仿宋_GB2312" w:cs="仿宋_GB2312"/>
          <w:color w:val="auto"/>
          <w:kern w:val="0"/>
          <w:sz w:val="32"/>
          <w:szCs w:val="32"/>
        </w:rPr>
      </w:pPr>
      <w:r>
        <w:rPr>
          <w:rFonts w:hint="eastAsia" w:ascii="楷体_GB2312" w:hAnsi="楷体_GB2312" w:eastAsia="楷体_GB2312" w:cs="楷体_GB2312"/>
          <w:b w:val="0"/>
          <w:bCs/>
          <w:color w:val="auto"/>
          <w:kern w:val="0"/>
          <w:sz w:val="32"/>
          <w:szCs w:val="32"/>
        </w:rPr>
        <w:t>（一）制定医共体及全部成员单位的医院章程。</w:t>
      </w:r>
      <w:r>
        <w:rPr>
          <w:rFonts w:hint="eastAsia" w:ascii="仿宋_GB2312" w:hAnsi="仿宋_GB2312" w:eastAsia="仿宋_GB2312" w:cs="仿宋_GB2312"/>
          <w:color w:val="auto"/>
          <w:kern w:val="0"/>
          <w:sz w:val="32"/>
          <w:szCs w:val="32"/>
        </w:rPr>
        <w:t>医共体及全部成员单位都要制定医院章程，并依法按照章程行使自主经营</w:t>
      </w:r>
      <w:r>
        <w:rPr>
          <w:rFonts w:hint="eastAsia" w:ascii="仿宋_GB2312" w:hAnsi="仿宋_GB2312" w:eastAsia="仿宋_GB2312" w:cs="仿宋_GB2312"/>
          <w:bCs/>
          <w:color w:val="auto"/>
          <w:kern w:val="0"/>
          <w:sz w:val="32"/>
          <w:szCs w:val="32"/>
        </w:rPr>
        <w:t>管理权限。</w:t>
      </w:r>
      <w:r>
        <w:rPr>
          <w:rFonts w:hint="eastAsia" w:ascii="仿宋_GB2312" w:hAnsi="仿宋_GB2312" w:eastAsia="仿宋_GB2312" w:cs="仿宋_GB2312"/>
          <w:color w:val="auto"/>
          <w:kern w:val="0"/>
          <w:sz w:val="32"/>
          <w:szCs w:val="32"/>
        </w:rPr>
        <w:t>医院章程包括总医院及各成员单位的权利和义务，医院性质、办医宗旨、功能定位、办医方向、管理体制、经费来源、组织结构、决策机制、管理制度、监督机制、文化建设、党的建设、群团建设，以及举办主体、医院、职工的权利义务等内容。</w:t>
      </w:r>
    </w:p>
    <w:p w14:paraId="74C01EF1">
      <w:pPr>
        <w:pBdr>
          <w:bottom w:val="single" w:color="FFFFFF" w:sz="4" w:space="31"/>
        </w:pBdr>
        <w:tabs>
          <w:tab w:val="left" w:pos="1440"/>
        </w:tabs>
        <w:kinsoku w:val="0"/>
        <w:wordWrap/>
        <w:topLinePunct/>
        <w:adjustRightInd w:val="0"/>
        <w:snapToGrid w:val="0"/>
        <w:spacing w:line="560" w:lineRule="exact"/>
        <w:ind w:left="0" w:firstLine="640" w:firstLineChars="200"/>
        <w:textAlignment w:val="auto"/>
        <w:rPr>
          <w:rFonts w:hint="eastAsia" w:ascii="仿宋_GB2312" w:hAnsi="仿宋_GB2312" w:eastAsia="仿宋_GB2312" w:cs="仿宋_GB2312"/>
          <w:color w:val="auto"/>
          <w:kern w:val="0"/>
          <w:sz w:val="32"/>
          <w:szCs w:val="32"/>
        </w:rPr>
      </w:pPr>
      <w:r>
        <w:rPr>
          <w:rFonts w:hint="eastAsia" w:ascii="楷体_GB2312" w:hAnsi="楷体_GB2312" w:eastAsia="楷体_GB2312" w:cs="楷体_GB2312"/>
          <w:b w:val="0"/>
          <w:bCs/>
          <w:color w:val="auto"/>
          <w:kern w:val="0"/>
          <w:sz w:val="32"/>
          <w:szCs w:val="32"/>
        </w:rPr>
        <w:t>（二）加强医共体内部自主决策机制。</w:t>
      </w:r>
      <w:r>
        <w:rPr>
          <w:rFonts w:hint="eastAsia" w:ascii="仿宋_GB2312" w:hAnsi="仿宋_GB2312" w:eastAsia="仿宋_GB2312" w:cs="仿宋_GB2312"/>
          <w:bCs/>
          <w:color w:val="auto"/>
          <w:kern w:val="0"/>
          <w:sz w:val="32"/>
          <w:szCs w:val="32"/>
        </w:rPr>
        <w:t>总医院的</w:t>
      </w:r>
      <w:r>
        <w:rPr>
          <w:rFonts w:hint="eastAsia" w:ascii="仿宋_GB2312" w:hAnsi="仿宋_GB2312" w:eastAsia="仿宋_GB2312" w:cs="仿宋_GB2312"/>
          <w:color w:val="auto"/>
          <w:kern w:val="0"/>
          <w:sz w:val="32"/>
          <w:szCs w:val="32"/>
        </w:rPr>
        <w:t>院长全面负责医共体的医疗、教学、科研、行政管理工作。院长办公会议是医院行政、业务议事决策机构，对讨论研究事项作出决定。在决策程序上，医院发展规划、“三重一大”等重大事项，以及涉及医务人员切身利益的重要问题，要经医院党委会议研究讨论同意，保证党委意图在决策中得到充分体现。医共体各成员单位的执行院长按照分级管理的原则和授权，履行上述职责。</w:t>
      </w:r>
    </w:p>
    <w:p w14:paraId="40D29EF4">
      <w:pPr>
        <w:pBdr>
          <w:bottom w:val="single" w:color="FFFFFF" w:sz="4" w:space="31"/>
        </w:pBdr>
        <w:tabs>
          <w:tab w:val="left" w:pos="1440"/>
        </w:tabs>
        <w:kinsoku w:val="0"/>
        <w:wordWrap/>
        <w:topLinePunct/>
        <w:adjustRightInd w:val="0"/>
        <w:snapToGrid w:val="0"/>
        <w:spacing w:line="560" w:lineRule="exact"/>
        <w:ind w:left="0" w:firstLine="640" w:firstLineChars="200"/>
        <w:textAlignment w:val="auto"/>
        <w:rPr>
          <w:rFonts w:hint="eastAsia" w:ascii="楷体_GB2312" w:hAnsi="楷体_GB2312" w:eastAsia="楷体_GB2312" w:cs="楷体_GB2312"/>
          <w:b w:val="0"/>
          <w:bCs/>
          <w:color w:val="auto"/>
          <w:kern w:val="0"/>
          <w:sz w:val="32"/>
          <w:szCs w:val="32"/>
        </w:rPr>
      </w:pPr>
      <w:r>
        <w:rPr>
          <w:rFonts w:hint="eastAsia" w:ascii="楷体_GB2312" w:hAnsi="楷体_GB2312" w:eastAsia="楷体_GB2312" w:cs="楷体_GB2312"/>
          <w:b w:val="0"/>
          <w:bCs/>
          <w:color w:val="auto"/>
          <w:kern w:val="0"/>
          <w:sz w:val="32"/>
          <w:szCs w:val="32"/>
        </w:rPr>
        <w:t>（三）健全医共体内部自主管理制度。</w:t>
      </w:r>
    </w:p>
    <w:p w14:paraId="3D53E2DD">
      <w:pPr>
        <w:pBdr>
          <w:bottom w:val="single" w:color="FFFFFF" w:sz="4" w:space="31"/>
        </w:pBdr>
        <w:tabs>
          <w:tab w:val="left" w:pos="1440"/>
        </w:tabs>
        <w:kinsoku w:val="0"/>
        <w:wordWrap/>
        <w:topLinePunct/>
        <w:adjustRightInd w:val="0"/>
        <w:snapToGrid w:val="0"/>
        <w:spacing w:line="560" w:lineRule="exact"/>
        <w:ind w:left="0" w:firstLine="643"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1.民主管理制度。</w:t>
      </w:r>
      <w:r>
        <w:rPr>
          <w:rFonts w:hint="eastAsia" w:ascii="仿宋_GB2312" w:hAnsi="仿宋_GB2312" w:eastAsia="仿宋_GB2312" w:cs="仿宋_GB2312"/>
          <w:bCs/>
          <w:color w:val="auto"/>
          <w:kern w:val="0"/>
          <w:sz w:val="32"/>
          <w:szCs w:val="32"/>
        </w:rPr>
        <w:t>总医院</w:t>
      </w:r>
      <w:r>
        <w:rPr>
          <w:rFonts w:hint="eastAsia" w:ascii="仿宋_GB2312" w:hAnsi="仿宋_GB2312" w:eastAsia="仿宋_GB2312" w:cs="仿宋_GB2312"/>
          <w:color w:val="auto"/>
          <w:kern w:val="0"/>
          <w:sz w:val="32"/>
          <w:szCs w:val="32"/>
        </w:rPr>
        <w:t>在研究经营管理和发展的重大问题时，应当充分听取职工意见，召开讨论涉及职工切身利益的会议，必须有医共体职工代表参加。推进院务公开，落实职工群众知情权、参与权、表达权、监督权。</w:t>
      </w:r>
    </w:p>
    <w:p w14:paraId="7725FBAF">
      <w:pPr>
        <w:pBdr>
          <w:bottom w:val="single" w:color="FFFFFF" w:sz="4" w:space="31"/>
        </w:pBdr>
        <w:tabs>
          <w:tab w:val="left" w:pos="1440"/>
        </w:tabs>
        <w:kinsoku w:val="0"/>
        <w:wordWrap/>
        <w:topLinePunct/>
        <w:adjustRightInd w:val="0"/>
        <w:snapToGrid w:val="0"/>
        <w:spacing w:line="560" w:lineRule="exact"/>
        <w:ind w:left="0" w:firstLine="643"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2.医疗质量安全管理制度。</w:t>
      </w:r>
      <w:r>
        <w:rPr>
          <w:rFonts w:hint="eastAsia" w:ascii="仿宋_GB2312" w:hAnsi="仿宋_GB2312" w:eastAsia="仿宋_GB2312" w:cs="仿宋_GB2312"/>
          <w:bCs/>
          <w:color w:val="auto"/>
          <w:kern w:val="0"/>
          <w:sz w:val="32"/>
          <w:szCs w:val="32"/>
        </w:rPr>
        <w:t>总医院</w:t>
      </w:r>
      <w:r>
        <w:rPr>
          <w:rFonts w:hint="eastAsia" w:ascii="仿宋_GB2312" w:hAnsi="仿宋_GB2312" w:eastAsia="仿宋_GB2312" w:cs="仿宋_GB2312"/>
          <w:color w:val="auto"/>
          <w:kern w:val="0"/>
          <w:sz w:val="32"/>
          <w:szCs w:val="32"/>
        </w:rPr>
        <w:t>及全部成员单位院长（执行院长）是医院依法执业和医疗质量安全的第一责任人，落实医疗质量安全院、科两级责任制。建立全员参与、覆盖临床诊疗服务全过程的医疗质量管理与控制工作制度，严格落实首诊负责、三级查房、分级护理、手术分级管理、抗菌药物分级管理、临床用血安全等医疗质量安全核心制度。严格执行医院感染管理制度、医疗质量内部公示制度等。加强重点科室、重点区域、重点环节、重点技术的质量安全管理，推进合理检查、用药和治疗。</w:t>
      </w:r>
    </w:p>
    <w:p w14:paraId="689A13DE">
      <w:pPr>
        <w:pBdr>
          <w:bottom w:val="single" w:color="FFFFFF" w:sz="4" w:space="31"/>
        </w:pBdr>
        <w:tabs>
          <w:tab w:val="left" w:pos="1440"/>
        </w:tabs>
        <w:kinsoku w:val="0"/>
        <w:wordWrap/>
        <w:topLinePunct/>
        <w:adjustRightInd w:val="0"/>
        <w:snapToGrid w:val="0"/>
        <w:spacing w:line="560" w:lineRule="exact"/>
        <w:ind w:left="0" w:firstLine="643"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b/>
          <w:color w:val="auto"/>
          <w:kern w:val="0"/>
          <w:sz w:val="32"/>
          <w:szCs w:val="32"/>
        </w:rPr>
        <w:t>3.人力资源管理制度。</w:t>
      </w:r>
      <w:r>
        <w:rPr>
          <w:rFonts w:hint="eastAsia" w:ascii="仿宋_GB2312" w:hAnsi="仿宋_GB2312" w:eastAsia="仿宋_GB2312" w:cs="仿宋_GB2312"/>
          <w:color w:val="auto"/>
          <w:kern w:val="0"/>
          <w:sz w:val="32"/>
          <w:szCs w:val="32"/>
        </w:rPr>
        <w:t>建立健全医共体人员聘用管理、岗位管理、职称管理、执业医师管理、护理人员管理、收入分配管理等制度。实行编制备案制管理后，医共体控制总量内的人员在岗位设置、收入分配、职称评定、社会保险、管理使用等方面，对编制内外人员实现同工同酬同待遇。各医院在核定的绩效工资总量内进行自主分配，体现岗位差异，兼顾学科平衡，做到多劳多得、优绩优酬</w:t>
      </w:r>
      <w:r>
        <w:rPr>
          <w:rFonts w:hint="eastAsia" w:ascii="仿宋_GB2312" w:hAnsi="仿宋_GB2312" w:eastAsia="仿宋_GB2312" w:cs="仿宋_GB2312"/>
          <w:color w:val="auto"/>
          <w:kern w:val="0"/>
          <w:sz w:val="32"/>
          <w:szCs w:val="32"/>
          <w:lang w:eastAsia="zh-CN"/>
        </w:rPr>
        <w:t>。</w:t>
      </w:r>
    </w:p>
    <w:p w14:paraId="0F8AF46E">
      <w:pPr>
        <w:pBdr>
          <w:bottom w:val="single" w:color="FFFFFF" w:sz="4" w:space="31"/>
        </w:pBdr>
        <w:tabs>
          <w:tab w:val="left" w:pos="1440"/>
        </w:tabs>
        <w:kinsoku w:val="0"/>
        <w:wordWrap/>
        <w:topLinePunct/>
        <w:adjustRightInd w:val="0"/>
        <w:snapToGrid w:val="0"/>
        <w:spacing w:line="560" w:lineRule="exact"/>
        <w:ind w:left="0" w:firstLine="643"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4.财务资产管理制度。</w:t>
      </w:r>
      <w:r>
        <w:rPr>
          <w:rFonts w:hint="eastAsia" w:ascii="仿宋_GB2312" w:hAnsi="仿宋_GB2312" w:eastAsia="仿宋_GB2312" w:cs="仿宋_GB2312"/>
          <w:color w:val="auto"/>
          <w:kern w:val="0"/>
          <w:sz w:val="32"/>
          <w:szCs w:val="32"/>
        </w:rPr>
        <w:t>财务收支、预算决算、会计核算、成本管理、价格管理、资产管理等必须纳入总医院财务部门统一管理。总医院作为一级预算单位，成员单位为二级预算单位，财务独立核算，要强化成本核算与控制，逐步实行医院全成本核算，落实全面预算管理。</w:t>
      </w:r>
    </w:p>
    <w:p w14:paraId="25CBD60A">
      <w:pPr>
        <w:pBdr>
          <w:bottom w:val="single" w:color="FFFFFF" w:sz="4" w:space="31"/>
        </w:pBdr>
        <w:tabs>
          <w:tab w:val="left" w:pos="1440"/>
        </w:tabs>
        <w:kinsoku w:val="0"/>
        <w:wordWrap/>
        <w:topLinePunct/>
        <w:adjustRightInd w:val="0"/>
        <w:snapToGrid w:val="0"/>
        <w:spacing w:line="560" w:lineRule="exact"/>
        <w:ind w:left="0" w:firstLine="643"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5.绩效考核制度。</w:t>
      </w:r>
      <w:r>
        <w:rPr>
          <w:rFonts w:hint="eastAsia" w:ascii="仿宋_GB2312" w:hAnsi="仿宋_GB2312" w:eastAsia="仿宋_GB2312" w:cs="仿宋_GB2312"/>
          <w:color w:val="auto"/>
          <w:kern w:val="0"/>
          <w:sz w:val="32"/>
          <w:szCs w:val="32"/>
        </w:rPr>
        <w:t>将政府举办主体对医院的绩效考核落实到科室和医务人员，对不同岗位、不同职级医务人员实行分类考核。建立健全绩效考核指标体系，围绕办院方向、社会效益、医疗服务、经济管理、人才培养培训、可持续发展等方面，突出岗位职责履行、工作量、服务质量、行为规范、医疗质量安全、医疗费用控制、医德医风和患者满意度等指标。严禁给医务人员设定创收指标。将考核结果与医务人员岗位聘用、职称晋升、个人薪酬挂钩。</w:t>
      </w:r>
    </w:p>
    <w:p w14:paraId="143DB873">
      <w:pPr>
        <w:pBdr>
          <w:bottom w:val="single" w:color="FFFFFF" w:sz="4" w:space="31"/>
        </w:pBdr>
        <w:tabs>
          <w:tab w:val="left" w:pos="1440"/>
        </w:tabs>
        <w:kinsoku w:val="0"/>
        <w:wordWrap/>
        <w:topLinePunct/>
        <w:adjustRightInd w:val="0"/>
        <w:snapToGrid w:val="0"/>
        <w:spacing w:line="560" w:lineRule="exact"/>
        <w:ind w:left="0" w:firstLine="643"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b/>
          <w:color w:val="auto"/>
          <w:kern w:val="0"/>
          <w:sz w:val="32"/>
          <w:szCs w:val="32"/>
        </w:rPr>
        <w:t>6.人才培养培训管理制度。</w:t>
      </w:r>
      <w:r>
        <w:rPr>
          <w:rFonts w:hint="eastAsia" w:ascii="仿宋_GB2312" w:hAnsi="仿宋_GB2312" w:eastAsia="仿宋_GB2312" w:cs="仿宋_GB2312"/>
          <w:color w:val="auto"/>
          <w:kern w:val="0"/>
          <w:sz w:val="32"/>
          <w:szCs w:val="32"/>
        </w:rPr>
        <w:t>落实医共体各级各类医务人员的继续医学教育制度，做好医学生培养工作。加强临床重点专科、学科建设，提升医院核心竞争力。总医院及各院区的医生在晋升主治医师或副主任医师职称前到基层或对口帮扶的医疗机构累计服务不少于1年</w:t>
      </w:r>
      <w:r>
        <w:rPr>
          <w:rFonts w:hint="eastAsia" w:ascii="仿宋_GB2312" w:hAnsi="仿宋_GB2312" w:eastAsia="仿宋_GB2312" w:cs="仿宋_GB2312"/>
          <w:color w:val="auto"/>
          <w:kern w:val="0"/>
          <w:sz w:val="32"/>
          <w:szCs w:val="32"/>
          <w:lang w:eastAsia="zh-CN"/>
        </w:rPr>
        <w:t>。</w:t>
      </w:r>
    </w:p>
    <w:p w14:paraId="3FEB87BE">
      <w:pPr>
        <w:pBdr>
          <w:bottom w:val="single" w:color="FFFFFF" w:sz="4" w:space="31"/>
        </w:pBdr>
        <w:tabs>
          <w:tab w:val="left" w:pos="1440"/>
        </w:tabs>
        <w:kinsoku w:val="0"/>
        <w:wordWrap/>
        <w:topLinePunct/>
        <w:adjustRightInd w:val="0"/>
        <w:snapToGrid w:val="0"/>
        <w:spacing w:line="560" w:lineRule="exact"/>
        <w:ind w:left="0" w:firstLine="643"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7.后勤管理制度。</w:t>
      </w:r>
      <w:r>
        <w:rPr>
          <w:rFonts w:hint="eastAsia" w:ascii="仿宋_GB2312" w:hAnsi="仿宋_GB2312" w:eastAsia="仿宋_GB2312" w:cs="仿宋_GB2312"/>
          <w:color w:val="auto"/>
          <w:kern w:val="0"/>
          <w:sz w:val="32"/>
          <w:szCs w:val="32"/>
        </w:rPr>
        <w:t>强化医院发展建设规划编制和项目前期论证，落实基本建设项目法人责任制、招标投标制、合同管理制、工程监理制、质量责任终身制等。合理配置适宜医学装备，建立采购、使用、维护、保养、处置全生命周期管理制度。探索医院“后勤一站式”服务模式，推进医院后勤服务社会化。</w:t>
      </w:r>
    </w:p>
    <w:p w14:paraId="07732391">
      <w:pPr>
        <w:pBdr>
          <w:bottom w:val="single" w:color="FFFFFF" w:sz="4" w:space="31"/>
        </w:pBdr>
        <w:tabs>
          <w:tab w:val="left" w:pos="1440"/>
        </w:tabs>
        <w:kinsoku w:val="0"/>
        <w:wordWrap/>
        <w:topLinePunct/>
        <w:adjustRightInd w:val="0"/>
        <w:snapToGrid w:val="0"/>
        <w:spacing w:line="560" w:lineRule="exact"/>
        <w:ind w:left="0" w:firstLine="643"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8.信息管理制度。</w:t>
      </w:r>
      <w:r>
        <w:rPr>
          <w:rFonts w:hint="eastAsia" w:ascii="仿宋_GB2312" w:hAnsi="仿宋_GB2312" w:eastAsia="仿宋_GB2312" w:cs="仿宋_GB2312"/>
          <w:color w:val="auto"/>
          <w:kern w:val="0"/>
          <w:sz w:val="32"/>
          <w:szCs w:val="32"/>
        </w:rPr>
        <w:t>强化医共体信息系统标准化和规范化建设，与医保、预算管理、药品电子监管等系统有效对接。完善医疗服务管理、医疗质量安全、药品耗材管理、绩效考核、财务运行、成本核算、内部审计、廉洁风险防控等功能。加强医院网络和信息安全建设管理，完善患者个人信息保护制度和技术措施。</w:t>
      </w:r>
    </w:p>
    <w:p w14:paraId="14DE0138">
      <w:pPr>
        <w:pBdr>
          <w:bottom w:val="single" w:color="FFFFFF" w:sz="4" w:space="31"/>
        </w:pBdr>
        <w:tabs>
          <w:tab w:val="left" w:pos="1440"/>
        </w:tabs>
        <w:kinsoku w:val="0"/>
        <w:wordWrap/>
        <w:topLinePunct/>
        <w:adjustRightInd w:val="0"/>
        <w:snapToGrid w:val="0"/>
        <w:spacing w:line="560" w:lineRule="exact"/>
        <w:ind w:left="0" w:firstLine="680" w:firstLineChars="200"/>
        <w:textAlignment w:val="auto"/>
        <w:rPr>
          <w:rFonts w:hint="eastAsia" w:ascii="黑体" w:hAnsi="黑体" w:eastAsia="黑体" w:cs="黑体"/>
          <w:b w:val="0"/>
          <w:bCs w:val="0"/>
          <w:color w:val="auto"/>
          <w:spacing w:val="10"/>
          <w:sz w:val="32"/>
          <w:szCs w:val="32"/>
        </w:rPr>
      </w:pPr>
      <w:r>
        <w:rPr>
          <w:rFonts w:hint="eastAsia" w:ascii="黑体" w:hAnsi="黑体" w:eastAsia="黑体" w:cs="黑体"/>
          <w:b w:val="0"/>
          <w:bCs w:val="0"/>
          <w:color w:val="auto"/>
          <w:spacing w:val="10"/>
          <w:sz w:val="32"/>
          <w:szCs w:val="32"/>
        </w:rPr>
        <w:t>三、建立医共体新的运行机制</w:t>
      </w:r>
    </w:p>
    <w:p w14:paraId="6643FCB9">
      <w:pPr>
        <w:pBdr>
          <w:bottom w:val="single" w:color="FFFFFF" w:sz="4" w:space="31"/>
        </w:pBdr>
        <w:tabs>
          <w:tab w:val="left" w:pos="1440"/>
        </w:tabs>
        <w:kinsoku w:val="0"/>
        <w:wordWrap/>
        <w:topLinePunct/>
        <w:adjustRightInd w:val="0"/>
        <w:snapToGrid w:val="0"/>
        <w:spacing w:line="560" w:lineRule="exact"/>
        <w:ind w:left="0" w:firstLine="640" w:firstLineChars="200"/>
        <w:textAlignment w:val="auto"/>
        <w:rPr>
          <w:rFonts w:hint="eastAsia" w:ascii="仿宋_GB2312" w:hAnsi="仿宋_GB2312" w:eastAsia="仿宋_GB2312" w:cs="仿宋_GB2312"/>
          <w:color w:val="auto"/>
          <w:kern w:val="0"/>
          <w:sz w:val="32"/>
          <w:szCs w:val="32"/>
          <w:lang w:val="zh-CN"/>
        </w:rPr>
      </w:pPr>
      <w:r>
        <w:rPr>
          <w:rFonts w:hint="eastAsia" w:ascii="楷体_GB2312" w:hAnsi="楷体_GB2312" w:eastAsia="楷体_GB2312" w:cs="楷体_GB2312"/>
          <w:b w:val="0"/>
          <w:bCs/>
          <w:color w:val="auto"/>
          <w:kern w:val="0"/>
          <w:sz w:val="32"/>
          <w:szCs w:val="32"/>
        </w:rPr>
        <w:t>（一）建立资源共享机制。</w:t>
      </w:r>
      <w:r>
        <w:rPr>
          <w:rFonts w:hint="eastAsia" w:ascii="仿宋_GB2312" w:hAnsi="仿宋_GB2312" w:eastAsia="仿宋_GB2312" w:cs="仿宋_GB2312"/>
          <w:color w:val="auto"/>
          <w:spacing w:val="10"/>
          <w:sz w:val="32"/>
          <w:szCs w:val="32"/>
        </w:rPr>
        <w:t>医共体要</w:t>
      </w:r>
      <w:r>
        <w:rPr>
          <w:rFonts w:hint="eastAsia" w:ascii="仿宋_GB2312" w:hAnsi="仿宋_GB2312" w:eastAsia="仿宋_GB2312" w:cs="仿宋_GB2312"/>
          <w:color w:val="auto"/>
          <w:kern w:val="0"/>
          <w:sz w:val="32"/>
          <w:szCs w:val="32"/>
          <w:lang w:val="zh-CN"/>
        </w:rPr>
        <w:t>按照精简、高效原则，设立与</w:t>
      </w:r>
      <w:r>
        <w:rPr>
          <w:rFonts w:hint="eastAsia" w:ascii="仿宋_GB2312" w:hAnsi="仿宋_GB2312" w:eastAsia="仿宋_GB2312" w:cs="仿宋_GB2312"/>
          <w:color w:val="auto"/>
          <w:kern w:val="0"/>
          <w:sz w:val="32"/>
          <w:szCs w:val="32"/>
        </w:rPr>
        <w:t>人民医院、中医医院、</w:t>
      </w:r>
      <w:r>
        <w:rPr>
          <w:rFonts w:hint="eastAsia" w:ascii="仿宋_GB2312" w:hAnsi="仿宋_GB2312" w:eastAsia="仿宋_GB2312" w:cs="仿宋_GB2312"/>
          <w:color w:val="auto"/>
          <w:kern w:val="0"/>
          <w:sz w:val="32"/>
          <w:szCs w:val="32"/>
          <w:lang w:val="zh-CN"/>
        </w:rPr>
        <w:t>妇幼保健院合署办公的总医院一体化管理运行中心、技术服务中心、物资保障中心、后勤服务中心等相关机构，实现</w:t>
      </w:r>
      <w:r>
        <w:rPr>
          <w:rFonts w:hint="eastAsia" w:ascii="仿宋_GB2312" w:hAnsi="仿宋_GB2312" w:eastAsia="仿宋_GB2312" w:cs="仿宋_GB2312"/>
          <w:color w:val="auto"/>
          <w:spacing w:val="10"/>
          <w:sz w:val="32"/>
          <w:szCs w:val="32"/>
        </w:rPr>
        <w:t>资源共享。</w:t>
      </w:r>
      <w:r>
        <w:rPr>
          <w:rFonts w:hint="eastAsia" w:ascii="仿宋_GB2312" w:hAnsi="仿宋_GB2312" w:eastAsia="仿宋_GB2312" w:cs="仿宋_GB2312"/>
          <w:color w:val="auto"/>
          <w:kern w:val="0"/>
          <w:sz w:val="32"/>
          <w:szCs w:val="32"/>
          <w:lang w:val="zh-CN"/>
        </w:rPr>
        <w:t>通过信息化手段实现内部行政管理、业务管理、技术服务、后勤服务、物资保障等统一运作，提高服务效率，降低运行成本。</w:t>
      </w:r>
    </w:p>
    <w:p w14:paraId="65F42EE6">
      <w:pPr>
        <w:pBdr>
          <w:bottom w:val="single" w:color="FFFFFF" w:sz="4" w:space="31"/>
        </w:pBdr>
        <w:tabs>
          <w:tab w:val="left" w:pos="1440"/>
        </w:tabs>
        <w:kinsoku w:val="0"/>
        <w:wordWrap/>
        <w:topLinePunct/>
        <w:adjustRightInd w:val="0"/>
        <w:snapToGrid w:val="0"/>
        <w:spacing w:line="560" w:lineRule="exact"/>
        <w:ind w:left="0" w:firstLine="640" w:firstLineChars="200"/>
        <w:textAlignment w:val="auto"/>
        <w:rPr>
          <w:rFonts w:hint="eastAsia" w:ascii="仿宋_GB2312" w:hAnsi="仿宋_GB2312" w:eastAsia="仿宋_GB2312" w:cs="仿宋_GB2312"/>
          <w:color w:val="auto"/>
          <w:spacing w:val="10"/>
          <w:sz w:val="32"/>
          <w:szCs w:val="32"/>
        </w:rPr>
      </w:pPr>
      <w:r>
        <w:rPr>
          <w:rFonts w:hint="eastAsia" w:ascii="楷体_GB2312" w:hAnsi="楷体_GB2312" w:eastAsia="楷体_GB2312" w:cs="楷体_GB2312"/>
          <w:b w:val="0"/>
          <w:bCs/>
          <w:color w:val="auto"/>
          <w:kern w:val="0"/>
          <w:sz w:val="32"/>
          <w:szCs w:val="32"/>
        </w:rPr>
        <w:t>（二）建立分工协作机制。</w:t>
      </w:r>
      <w:r>
        <w:rPr>
          <w:rFonts w:hint="eastAsia" w:ascii="仿宋_GB2312" w:hAnsi="仿宋_GB2312" w:eastAsia="仿宋_GB2312" w:cs="仿宋_GB2312"/>
          <w:color w:val="auto"/>
          <w:spacing w:val="10"/>
          <w:sz w:val="32"/>
          <w:szCs w:val="32"/>
        </w:rPr>
        <w:t>总</w:t>
      </w:r>
      <w:r>
        <w:rPr>
          <w:rFonts w:hint="eastAsia" w:ascii="仿宋_GB2312" w:hAnsi="仿宋_GB2312" w:eastAsia="仿宋_GB2312" w:cs="仿宋_GB2312"/>
          <w:bCs/>
          <w:color w:val="auto"/>
          <w:spacing w:val="10"/>
          <w:sz w:val="32"/>
          <w:szCs w:val="32"/>
        </w:rPr>
        <w:t>医院</w:t>
      </w:r>
      <w:r>
        <w:rPr>
          <w:rFonts w:hint="eastAsia" w:ascii="仿宋_GB2312" w:hAnsi="仿宋_GB2312" w:eastAsia="仿宋_GB2312" w:cs="仿宋_GB2312"/>
          <w:color w:val="auto"/>
          <w:sz w:val="32"/>
          <w:szCs w:val="32"/>
        </w:rPr>
        <w:t>要按照实际情况制定疾病的分级诊疗目录，</w:t>
      </w:r>
      <w:r>
        <w:rPr>
          <w:rFonts w:hint="eastAsia" w:ascii="仿宋_GB2312" w:hAnsi="仿宋_GB2312" w:eastAsia="仿宋_GB2312" w:cs="仿宋_GB2312"/>
          <w:color w:val="auto"/>
          <w:kern w:val="0"/>
          <w:sz w:val="32"/>
          <w:szCs w:val="32"/>
        </w:rPr>
        <w:t>明确各自的诊疗服务范围，调动各自的积极性，落实各自的功能定位，建立诊断、治疗、康复的全程医疗服务链。</w:t>
      </w:r>
      <w:r>
        <w:rPr>
          <w:rFonts w:hint="eastAsia" w:ascii="仿宋_GB2312" w:hAnsi="仿宋_GB2312" w:eastAsia="仿宋_GB2312" w:cs="仿宋_GB2312"/>
          <w:color w:val="auto"/>
          <w:spacing w:val="10"/>
          <w:sz w:val="32"/>
          <w:szCs w:val="32"/>
        </w:rPr>
        <w:t>逐步形成“基层首诊、双向转诊、急慢分治、上下联动”的就医格局。</w:t>
      </w:r>
    </w:p>
    <w:p w14:paraId="4C8B1CF3">
      <w:pPr>
        <w:pBdr>
          <w:bottom w:val="single" w:color="FFFFFF" w:sz="4" w:space="31"/>
        </w:pBdr>
        <w:tabs>
          <w:tab w:val="left" w:pos="1440"/>
        </w:tabs>
        <w:kinsoku w:val="0"/>
        <w:wordWrap/>
        <w:topLinePunct/>
        <w:adjustRightInd w:val="0"/>
        <w:snapToGrid w:val="0"/>
        <w:spacing w:line="560" w:lineRule="exact"/>
        <w:ind w:left="0" w:firstLine="640" w:firstLineChars="200"/>
        <w:textAlignment w:val="auto"/>
        <w:rPr>
          <w:rFonts w:hint="eastAsia" w:ascii="仿宋_GB2312" w:hAnsi="仿宋_GB2312" w:eastAsia="仿宋_GB2312" w:cs="仿宋_GB2312"/>
          <w:color w:val="auto"/>
          <w:kern w:val="0"/>
          <w:sz w:val="32"/>
          <w:szCs w:val="32"/>
        </w:rPr>
      </w:pPr>
      <w:r>
        <w:rPr>
          <w:rFonts w:hint="eastAsia" w:ascii="楷体_GB2312" w:hAnsi="楷体_GB2312" w:eastAsia="楷体_GB2312" w:cs="楷体_GB2312"/>
          <w:b w:val="0"/>
          <w:bCs/>
          <w:color w:val="auto"/>
          <w:kern w:val="0"/>
          <w:sz w:val="32"/>
          <w:szCs w:val="32"/>
        </w:rPr>
        <w:t>（三）建立双向转诊机制。</w:t>
      </w:r>
      <w:r>
        <w:rPr>
          <w:rFonts w:hint="eastAsia" w:ascii="仿宋_GB2312" w:hAnsi="仿宋_GB2312" w:eastAsia="仿宋_GB2312" w:cs="仿宋_GB2312"/>
          <w:color w:val="auto"/>
          <w:spacing w:val="10"/>
          <w:sz w:val="32"/>
          <w:szCs w:val="32"/>
        </w:rPr>
        <w:t>总</w:t>
      </w:r>
      <w:r>
        <w:rPr>
          <w:rFonts w:hint="eastAsia" w:ascii="仿宋_GB2312" w:hAnsi="仿宋_GB2312" w:eastAsia="仿宋_GB2312" w:cs="仿宋_GB2312"/>
          <w:color w:val="auto"/>
          <w:kern w:val="0"/>
          <w:sz w:val="32"/>
          <w:szCs w:val="32"/>
        </w:rPr>
        <w:t>医院要制定统一转诊会诊标准，统一转诊会诊流程，在医共体内落实分级诊疗制度，不断提高总医院内医疗服务同质化水平。按照患</w:t>
      </w:r>
      <w:r>
        <w:rPr>
          <w:rFonts w:hint="eastAsia" w:ascii="仿宋_GB2312" w:hAnsi="仿宋_GB2312" w:eastAsia="仿宋_GB2312" w:cs="仿宋_GB2312"/>
          <w:color w:val="auto"/>
          <w:spacing w:val="-20"/>
          <w:kern w:val="0"/>
          <w:sz w:val="32"/>
          <w:szCs w:val="32"/>
        </w:rPr>
        <w:t>者自愿、分级诊</w:t>
      </w:r>
      <w:r>
        <w:rPr>
          <w:rFonts w:hint="eastAsia" w:ascii="仿宋_GB2312" w:hAnsi="仿宋_GB2312" w:eastAsia="仿宋_GB2312" w:cs="仿宋_GB2312"/>
          <w:color w:val="auto"/>
          <w:kern w:val="0"/>
          <w:sz w:val="32"/>
          <w:szCs w:val="32"/>
        </w:rPr>
        <w:t>疗、连续治疗、安全便捷和减轻负担的原则，建立合理、畅通、方便的双向转诊绿色通道。</w:t>
      </w:r>
    </w:p>
    <w:p w14:paraId="3AA05C2A">
      <w:pPr>
        <w:pBdr>
          <w:bottom w:val="single" w:color="FFFFFF" w:sz="4" w:space="31"/>
        </w:pBdr>
        <w:tabs>
          <w:tab w:val="left" w:pos="1440"/>
        </w:tabs>
        <w:kinsoku w:val="0"/>
        <w:wordWrap/>
        <w:topLinePunct/>
        <w:adjustRightInd w:val="0"/>
        <w:snapToGrid w:val="0"/>
        <w:spacing w:line="560" w:lineRule="exact"/>
        <w:ind w:left="0" w:firstLine="640" w:firstLineChars="200"/>
        <w:textAlignment w:val="auto"/>
        <w:rPr>
          <w:rFonts w:hint="eastAsia" w:ascii="仿宋_GB2312" w:hAnsi="仿宋_GB2312" w:eastAsia="仿宋_GB2312" w:cs="仿宋_GB2312"/>
          <w:color w:val="auto"/>
          <w:spacing w:val="10"/>
          <w:sz w:val="32"/>
          <w:szCs w:val="32"/>
        </w:rPr>
      </w:pPr>
      <w:r>
        <w:rPr>
          <w:rFonts w:hint="eastAsia" w:ascii="楷体_GB2312" w:hAnsi="楷体_GB2312" w:eastAsia="楷体_GB2312" w:cs="楷体_GB2312"/>
          <w:b w:val="0"/>
          <w:bCs/>
          <w:color w:val="auto"/>
          <w:kern w:val="0"/>
          <w:sz w:val="32"/>
          <w:szCs w:val="32"/>
        </w:rPr>
        <w:t>（四）建立指导培训机制。</w:t>
      </w:r>
      <w:r>
        <w:rPr>
          <w:rFonts w:hint="eastAsia" w:ascii="仿宋_GB2312" w:hAnsi="仿宋_GB2312" w:eastAsia="仿宋_GB2312" w:cs="仿宋_GB2312"/>
          <w:color w:val="auto"/>
          <w:spacing w:val="10"/>
          <w:sz w:val="32"/>
          <w:szCs w:val="32"/>
        </w:rPr>
        <w:t>总医院要充分发挥人民医院和中医院、妇幼保健院的人才优势，组织专家团队定期到医共体各基层医疗卫生机构坐诊、会诊，开展巡回查房、疑难病例讨论和业务培训。同时，组织各成员单位医务人员定期开展人才培养和业务培训，不断提升基层医疗卫生机构业务素质和服务水平。</w:t>
      </w:r>
    </w:p>
    <w:p w14:paraId="56AB2592">
      <w:pPr>
        <w:pBdr>
          <w:bottom w:val="single" w:color="FFFFFF" w:sz="4" w:space="31"/>
        </w:pBdr>
        <w:tabs>
          <w:tab w:val="left" w:pos="1440"/>
        </w:tabs>
        <w:kinsoku w:val="0"/>
        <w:wordWrap/>
        <w:topLinePunct/>
        <w:adjustRightInd w:val="0"/>
        <w:snapToGrid w:val="0"/>
        <w:spacing w:line="560" w:lineRule="exact"/>
        <w:ind w:left="0" w:firstLine="640" w:firstLineChars="200"/>
        <w:textAlignment w:val="auto"/>
        <w:rPr>
          <w:rFonts w:hint="eastAsia" w:ascii="仿宋_GB2312" w:hAnsi="仿宋_GB2312" w:eastAsia="仿宋_GB2312" w:cs="仿宋_GB2312"/>
          <w:color w:val="auto"/>
          <w:spacing w:val="10"/>
          <w:sz w:val="32"/>
          <w:szCs w:val="32"/>
        </w:rPr>
      </w:pPr>
      <w:r>
        <w:rPr>
          <w:rFonts w:hint="eastAsia" w:ascii="楷体_GB2312" w:hAnsi="楷体_GB2312" w:eastAsia="楷体_GB2312" w:cs="楷体_GB2312"/>
          <w:b w:val="0"/>
          <w:bCs/>
          <w:color w:val="auto"/>
          <w:kern w:val="0"/>
          <w:sz w:val="32"/>
          <w:szCs w:val="32"/>
        </w:rPr>
        <w:t>（五）建立健康管理机制。</w:t>
      </w:r>
      <w:r>
        <w:rPr>
          <w:rFonts w:hint="eastAsia" w:ascii="仿宋_GB2312" w:hAnsi="仿宋_GB2312" w:eastAsia="仿宋_GB2312" w:cs="仿宋_GB2312"/>
          <w:color w:val="auto"/>
          <w:spacing w:val="10"/>
          <w:sz w:val="32"/>
          <w:szCs w:val="32"/>
        </w:rPr>
        <w:t>通过建立“专科医生＋全科医生＋村医”家庭服务签约团队，</w:t>
      </w:r>
      <w:r>
        <w:rPr>
          <w:rFonts w:hint="eastAsia" w:ascii="仿宋_GB2312" w:hAnsi="仿宋_GB2312" w:eastAsia="仿宋_GB2312" w:cs="仿宋_GB2312"/>
          <w:color w:val="auto"/>
          <w:kern w:val="0"/>
          <w:sz w:val="32"/>
          <w:szCs w:val="32"/>
        </w:rPr>
        <w:t>为群众提供小病首诊治疗、大病筛查治疗、疑难病鉴别诊治的全程签约服务。覆盖基本医疗、公共卫生和健康管理，完善慢性病治疗、康复、保健全流程管理。</w:t>
      </w:r>
      <w:r>
        <w:rPr>
          <w:rFonts w:hint="eastAsia" w:ascii="仿宋_GB2312" w:hAnsi="仿宋_GB2312" w:eastAsia="仿宋_GB2312" w:cs="仿宋_GB2312"/>
          <w:color w:val="auto"/>
          <w:spacing w:val="10"/>
          <w:sz w:val="32"/>
          <w:szCs w:val="32"/>
        </w:rPr>
        <w:t>依托区域卫生信息平台，实现居民电子健康档案互联互通，并与居民诊疗信息的安全有效衔接。</w:t>
      </w:r>
    </w:p>
    <w:p w14:paraId="683C4001">
      <w:pPr>
        <w:pBdr>
          <w:bottom w:val="single" w:color="FFFFFF" w:sz="4" w:space="31"/>
        </w:pBdr>
        <w:tabs>
          <w:tab w:val="left" w:pos="1440"/>
        </w:tabs>
        <w:kinsoku w:val="0"/>
        <w:wordWrap/>
        <w:topLinePunct/>
        <w:adjustRightInd w:val="0"/>
        <w:snapToGrid w:val="0"/>
        <w:spacing w:line="560" w:lineRule="exact"/>
        <w:ind w:left="0" w:firstLine="680" w:firstLineChars="200"/>
        <w:textAlignment w:val="auto"/>
        <w:rPr>
          <w:rFonts w:hint="eastAsia" w:ascii="黑体" w:hAnsi="黑体" w:eastAsia="黑体" w:cs="黑体"/>
          <w:b w:val="0"/>
          <w:bCs w:val="0"/>
          <w:color w:val="auto"/>
          <w:spacing w:val="10"/>
          <w:sz w:val="32"/>
          <w:szCs w:val="32"/>
        </w:rPr>
      </w:pPr>
      <w:r>
        <w:rPr>
          <w:rFonts w:hint="eastAsia" w:ascii="黑体" w:hAnsi="黑体" w:eastAsia="黑体" w:cs="黑体"/>
          <w:b w:val="0"/>
          <w:bCs w:val="0"/>
          <w:color w:val="auto"/>
          <w:spacing w:val="10"/>
          <w:sz w:val="32"/>
          <w:szCs w:val="32"/>
        </w:rPr>
        <w:t>四、建立医共体的统一管理事项</w:t>
      </w:r>
    </w:p>
    <w:p w14:paraId="257987B7">
      <w:pPr>
        <w:pBdr>
          <w:bottom w:val="single" w:color="FFFFFF" w:sz="4" w:space="31"/>
        </w:pBdr>
        <w:tabs>
          <w:tab w:val="left" w:pos="1440"/>
        </w:tabs>
        <w:kinsoku w:val="0"/>
        <w:wordWrap/>
        <w:topLinePunct/>
        <w:adjustRightInd w:val="0"/>
        <w:snapToGrid w:val="0"/>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val="0"/>
          <w:bCs/>
          <w:color w:val="auto"/>
          <w:kern w:val="0"/>
          <w:sz w:val="32"/>
          <w:szCs w:val="32"/>
        </w:rPr>
        <w:t>（一）统一党组织管理。</w:t>
      </w:r>
      <w:r>
        <w:rPr>
          <w:rFonts w:hint="eastAsia" w:ascii="仿宋_GB2312" w:hAnsi="仿宋_GB2312" w:eastAsia="仿宋_GB2312" w:cs="仿宋_GB2312"/>
          <w:color w:val="auto"/>
          <w:spacing w:val="10"/>
          <w:sz w:val="32"/>
          <w:szCs w:val="32"/>
        </w:rPr>
        <w:t>总</w:t>
      </w:r>
      <w:r>
        <w:rPr>
          <w:rFonts w:hint="eastAsia" w:ascii="仿宋_GB2312" w:hAnsi="仿宋_GB2312" w:eastAsia="仿宋_GB2312" w:cs="仿宋_GB2312"/>
          <w:bCs/>
          <w:color w:val="auto"/>
          <w:sz w:val="32"/>
          <w:szCs w:val="32"/>
        </w:rPr>
        <w:t>医院按照规定</w:t>
      </w:r>
      <w:r>
        <w:rPr>
          <w:rFonts w:hint="eastAsia" w:ascii="仿宋_GB2312" w:hAnsi="仿宋_GB2312" w:eastAsia="仿宋_GB2312" w:cs="仿宋_GB2312"/>
          <w:color w:val="auto"/>
          <w:sz w:val="32"/>
          <w:szCs w:val="32"/>
        </w:rPr>
        <w:t>，统一管理全部成员单位的党组织，落实党建目标。通过加强思想建设、加强能力建设、抓好后备干部队伍建设</w:t>
      </w:r>
      <w:r>
        <w:rPr>
          <w:rFonts w:hint="eastAsia" w:ascii="仿宋_GB2312" w:hAnsi="仿宋_GB2312" w:eastAsia="仿宋_GB2312" w:cs="仿宋_GB2312"/>
          <w:snapToGrid w:val="0"/>
          <w:color w:val="auto"/>
          <w:spacing w:val="-20"/>
          <w:sz w:val="32"/>
          <w:szCs w:val="32"/>
        </w:rPr>
        <w:t>；做好服务基层、服务群</w:t>
      </w:r>
      <w:r>
        <w:rPr>
          <w:rFonts w:hint="eastAsia" w:ascii="仿宋_GB2312" w:hAnsi="仿宋_GB2312" w:eastAsia="仿宋_GB2312" w:cs="仿宋_GB2312"/>
          <w:color w:val="auto"/>
          <w:sz w:val="32"/>
          <w:szCs w:val="32"/>
        </w:rPr>
        <w:t>众、服务中心的各项工作。</w:t>
      </w:r>
    </w:p>
    <w:p w14:paraId="46AD0CD2">
      <w:pPr>
        <w:pBdr>
          <w:bottom w:val="single" w:color="FFFFFF" w:sz="4" w:space="31"/>
        </w:pBdr>
        <w:tabs>
          <w:tab w:val="left" w:pos="1440"/>
        </w:tabs>
        <w:kinsoku w:val="0"/>
        <w:wordWrap/>
        <w:topLinePunct/>
        <w:adjustRightInd w:val="0"/>
        <w:snapToGrid w:val="0"/>
        <w:spacing w:line="560" w:lineRule="exact"/>
        <w:ind w:left="0" w:firstLine="640" w:firstLineChars="200"/>
        <w:textAlignment w:val="auto"/>
        <w:rPr>
          <w:rFonts w:hint="eastAsia" w:ascii="仿宋_GB2312" w:hAnsi="仿宋_GB2312" w:eastAsia="仿宋_GB2312" w:cs="仿宋_GB2312"/>
          <w:bCs/>
          <w:color w:val="auto"/>
          <w:sz w:val="32"/>
          <w:szCs w:val="32"/>
        </w:rPr>
      </w:pPr>
      <w:r>
        <w:rPr>
          <w:rFonts w:hint="eastAsia" w:ascii="楷体_GB2312" w:hAnsi="楷体_GB2312" w:eastAsia="楷体_GB2312" w:cs="楷体_GB2312"/>
          <w:b w:val="0"/>
          <w:bCs/>
          <w:color w:val="auto"/>
          <w:kern w:val="0"/>
          <w:sz w:val="32"/>
          <w:szCs w:val="32"/>
        </w:rPr>
        <w:t>（二）统一编制使用管理。</w:t>
      </w:r>
      <w:r>
        <w:rPr>
          <w:rFonts w:hint="eastAsia" w:ascii="仿宋_GB2312" w:hAnsi="仿宋_GB2312" w:eastAsia="仿宋_GB2312" w:cs="仿宋_GB2312"/>
          <w:color w:val="auto"/>
          <w:spacing w:val="10"/>
          <w:sz w:val="32"/>
          <w:szCs w:val="32"/>
        </w:rPr>
        <w:t>总</w:t>
      </w:r>
      <w:r>
        <w:rPr>
          <w:rFonts w:hint="eastAsia" w:ascii="仿宋_GB2312" w:hAnsi="仿宋_GB2312" w:eastAsia="仿宋_GB2312" w:cs="仿宋_GB2312"/>
          <w:bCs/>
          <w:color w:val="auto"/>
          <w:sz w:val="32"/>
          <w:szCs w:val="32"/>
        </w:rPr>
        <w:t>医院按照</w:t>
      </w:r>
      <w:r>
        <w:rPr>
          <w:rFonts w:hint="eastAsia" w:ascii="仿宋_GB2312" w:hAnsi="仿宋_GB2312" w:eastAsia="仿宋_GB2312" w:cs="仿宋_GB2312"/>
          <w:color w:val="auto"/>
          <w:sz w:val="32"/>
          <w:szCs w:val="32"/>
        </w:rPr>
        <w:t>区委编制部门核定的人员控制总量</w:t>
      </w:r>
      <w:r>
        <w:rPr>
          <w:rFonts w:hint="eastAsia" w:ascii="仿宋_GB2312" w:hAnsi="仿宋_GB2312" w:eastAsia="仿宋_GB2312" w:cs="仿宋_GB2312"/>
          <w:bCs/>
          <w:color w:val="auto"/>
          <w:sz w:val="32"/>
          <w:szCs w:val="32"/>
        </w:rPr>
        <w:t>，根据发展需要</w:t>
      </w:r>
      <w:r>
        <w:rPr>
          <w:rFonts w:hint="eastAsia" w:ascii="仿宋_GB2312" w:hAnsi="仿宋_GB2312" w:eastAsia="仿宋_GB2312" w:cs="仿宋_GB2312"/>
          <w:color w:val="auto"/>
          <w:sz w:val="32"/>
          <w:szCs w:val="32"/>
        </w:rPr>
        <w:t>统筹管</w:t>
      </w:r>
      <w:r>
        <w:rPr>
          <w:rFonts w:hint="eastAsia" w:ascii="仿宋_GB2312" w:hAnsi="仿宋_GB2312" w:eastAsia="仿宋_GB2312" w:cs="仿宋_GB2312"/>
          <w:color w:val="auto"/>
          <w:spacing w:val="-20"/>
          <w:sz w:val="32"/>
          <w:szCs w:val="32"/>
        </w:rPr>
        <w:t>理机构编制和人员数量</w:t>
      </w:r>
      <w:r>
        <w:rPr>
          <w:rFonts w:hint="eastAsia" w:ascii="仿宋_GB2312" w:hAnsi="仿宋_GB2312" w:eastAsia="仿宋_GB2312" w:cs="仿宋_GB2312"/>
          <w:color w:val="auto"/>
          <w:sz w:val="32"/>
          <w:szCs w:val="32"/>
        </w:rPr>
        <w:t>，在医共体各成员单位间进行合理</w:t>
      </w:r>
      <w:r>
        <w:rPr>
          <w:rFonts w:hint="eastAsia" w:ascii="仿宋_GB2312" w:hAnsi="仿宋_GB2312" w:eastAsia="仿宋_GB2312" w:cs="仿宋_GB2312"/>
          <w:bCs/>
          <w:color w:val="auto"/>
          <w:sz w:val="32"/>
          <w:szCs w:val="32"/>
        </w:rPr>
        <w:t>调配</w:t>
      </w:r>
      <w:r>
        <w:rPr>
          <w:rFonts w:hint="eastAsia" w:ascii="仿宋_GB2312" w:hAnsi="仿宋_GB2312" w:eastAsia="仿宋_GB2312" w:cs="仿宋_GB2312"/>
          <w:color w:val="auto"/>
          <w:sz w:val="32"/>
          <w:szCs w:val="32"/>
        </w:rPr>
        <w:t>使用</w:t>
      </w:r>
      <w:r>
        <w:rPr>
          <w:rFonts w:hint="eastAsia" w:ascii="仿宋_GB2312" w:hAnsi="仿宋_GB2312" w:eastAsia="仿宋_GB2312" w:cs="仿宋_GB2312"/>
          <w:bCs/>
          <w:color w:val="auto"/>
          <w:sz w:val="32"/>
          <w:szCs w:val="32"/>
        </w:rPr>
        <w:t>。</w:t>
      </w:r>
    </w:p>
    <w:p w14:paraId="5FD5432E">
      <w:pPr>
        <w:pBdr>
          <w:bottom w:val="single" w:color="FFFFFF" w:sz="4" w:space="31"/>
        </w:pBdr>
        <w:tabs>
          <w:tab w:val="left" w:pos="1440"/>
        </w:tabs>
        <w:kinsoku w:val="0"/>
        <w:wordWrap/>
        <w:topLinePunct/>
        <w:adjustRightInd w:val="0"/>
        <w:snapToGrid w:val="0"/>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val="0"/>
          <w:bCs/>
          <w:color w:val="auto"/>
          <w:kern w:val="0"/>
          <w:sz w:val="32"/>
          <w:szCs w:val="32"/>
        </w:rPr>
        <w:t>（三）统一领导干部管理。</w:t>
      </w:r>
      <w:r>
        <w:rPr>
          <w:rFonts w:hint="eastAsia" w:ascii="仿宋_GB2312" w:hAnsi="仿宋_GB2312" w:eastAsia="仿宋_GB2312" w:cs="仿宋_GB2312"/>
          <w:color w:val="auto"/>
          <w:spacing w:val="10"/>
          <w:sz w:val="32"/>
          <w:szCs w:val="32"/>
        </w:rPr>
        <w:t>总</w:t>
      </w:r>
      <w:r>
        <w:rPr>
          <w:rFonts w:hint="eastAsia" w:ascii="仿宋_GB2312" w:hAnsi="仿宋_GB2312" w:eastAsia="仿宋_GB2312" w:cs="仿宋_GB2312"/>
          <w:bCs/>
          <w:color w:val="auto"/>
          <w:sz w:val="32"/>
          <w:szCs w:val="32"/>
        </w:rPr>
        <w:t>医院按照干部任免权限</w:t>
      </w:r>
      <w:r>
        <w:rPr>
          <w:rFonts w:hint="eastAsia" w:ascii="仿宋_GB2312" w:hAnsi="仿宋_GB2312" w:eastAsia="仿宋_GB2312" w:cs="仿宋_GB2312"/>
          <w:color w:val="auto"/>
          <w:sz w:val="32"/>
          <w:szCs w:val="32"/>
        </w:rPr>
        <w:t>，设立组织部门，统一管理</w:t>
      </w:r>
      <w:r>
        <w:rPr>
          <w:rFonts w:hint="eastAsia" w:ascii="仿宋_GB2312" w:hAnsi="仿宋_GB2312" w:eastAsia="仿宋_GB2312" w:cs="仿宋_GB2312"/>
          <w:bCs/>
          <w:color w:val="auto"/>
          <w:sz w:val="32"/>
          <w:szCs w:val="32"/>
        </w:rPr>
        <w:t>任免权限内的</w:t>
      </w:r>
      <w:r>
        <w:rPr>
          <w:rFonts w:hint="eastAsia" w:ascii="仿宋_GB2312" w:hAnsi="仿宋_GB2312" w:eastAsia="仿宋_GB2312" w:cs="仿宋_GB2312"/>
          <w:color w:val="auto"/>
          <w:sz w:val="32"/>
          <w:szCs w:val="32"/>
        </w:rPr>
        <w:t>干部。</w:t>
      </w:r>
      <w:r>
        <w:rPr>
          <w:rFonts w:hint="eastAsia" w:ascii="仿宋_GB2312" w:hAnsi="仿宋_GB2312" w:eastAsia="仿宋_GB2312" w:cs="仿宋_GB2312"/>
          <w:bCs/>
          <w:color w:val="auto"/>
          <w:sz w:val="32"/>
          <w:szCs w:val="32"/>
        </w:rPr>
        <w:t>同时，确定</w:t>
      </w:r>
      <w:r>
        <w:rPr>
          <w:rFonts w:hint="eastAsia" w:ascii="仿宋_GB2312" w:hAnsi="仿宋_GB2312" w:eastAsia="仿宋_GB2312" w:cs="仿宋_GB2312"/>
          <w:color w:val="auto"/>
          <w:sz w:val="32"/>
          <w:szCs w:val="32"/>
        </w:rPr>
        <w:t>任期目标责任制和年度目标责任制。</w:t>
      </w:r>
    </w:p>
    <w:p w14:paraId="14270432">
      <w:pPr>
        <w:pBdr>
          <w:bottom w:val="single" w:color="FFFFFF" w:sz="4" w:space="31"/>
        </w:pBdr>
        <w:tabs>
          <w:tab w:val="left" w:pos="1440"/>
        </w:tabs>
        <w:kinsoku w:val="0"/>
        <w:wordWrap/>
        <w:topLinePunct/>
        <w:adjustRightInd w:val="0"/>
        <w:snapToGrid w:val="0"/>
        <w:spacing w:line="560" w:lineRule="exact"/>
        <w:ind w:left="0" w:firstLine="640" w:firstLineChars="200"/>
        <w:textAlignment w:val="auto"/>
        <w:rPr>
          <w:rFonts w:hint="eastAsia" w:ascii="仿宋_GB2312" w:hAnsi="仿宋_GB2312" w:eastAsia="仿宋_GB2312" w:cs="仿宋_GB2312"/>
          <w:color w:val="auto"/>
          <w:spacing w:val="10"/>
          <w:sz w:val="32"/>
          <w:szCs w:val="32"/>
        </w:rPr>
      </w:pPr>
      <w:r>
        <w:rPr>
          <w:rFonts w:hint="eastAsia" w:ascii="楷体_GB2312" w:hAnsi="楷体_GB2312" w:eastAsia="楷体_GB2312" w:cs="楷体_GB2312"/>
          <w:b w:val="0"/>
          <w:bCs/>
          <w:color w:val="auto"/>
          <w:kern w:val="0"/>
          <w:sz w:val="32"/>
          <w:szCs w:val="32"/>
        </w:rPr>
        <w:t>（四）统一人事档案管理。</w:t>
      </w:r>
      <w:r>
        <w:rPr>
          <w:rFonts w:hint="eastAsia" w:ascii="仿宋_GB2312" w:hAnsi="仿宋_GB2312" w:eastAsia="仿宋_GB2312" w:cs="仿宋_GB2312"/>
          <w:color w:val="auto"/>
          <w:spacing w:val="10"/>
          <w:sz w:val="32"/>
          <w:szCs w:val="32"/>
        </w:rPr>
        <w:t>总医院综合管理机构中要设立管理档案的专职人员。按照档案管理的总体要求，档案统一集中到总医院管理。</w:t>
      </w:r>
    </w:p>
    <w:p w14:paraId="098EB24C">
      <w:pPr>
        <w:pBdr>
          <w:bottom w:val="single" w:color="FFFFFF" w:sz="4" w:space="31"/>
        </w:pBdr>
        <w:tabs>
          <w:tab w:val="left" w:pos="1440"/>
        </w:tabs>
        <w:kinsoku w:val="0"/>
        <w:wordWrap/>
        <w:topLinePunct/>
        <w:adjustRightInd w:val="0"/>
        <w:snapToGrid w:val="0"/>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val="0"/>
          <w:bCs/>
          <w:color w:val="auto"/>
          <w:kern w:val="0"/>
          <w:sz w:val="32"/>
          <w:szCs w:val="32"/>
        </w:rPr>
        <w:t>（五）统一人力资源管理。</w:t>
      </w:r>
      <w:r>
        <w:rPr>
          <w:rFonts w:hint="eastAsia" w:ascii="仿宋_GB2312" w:hAnsi="仿宋_GB2312" w:eastAsia="仿宋_GB2312" w:cs="仿宋_GB2312"/>
          <w:color w:val="auto"/>
          <w:spacing w:val="10"/>
          <w:sz w:val="32"/>
          <w:szCs w:val="32"/>
        </w:rPr>
        <w:t>总医院对医共体内部所有人员实行统一管理。</w:t>
      </w:r>
      <w:r>
        <w:rPr>
          <w:rFonts w:hint="eastAsia" w:ascii="仿宋_GB2312" w:hAnsi="仿宋_GB2312" w:eastAsia="仿宋_GB2312" w:cs="仿宋_GB2312"/>
          <w:color w:val="auto"/>
          <w:sz w:val="32"/>
          <w:szCs w:val="32"/>
        </w:rPr>
        <w:t>包括人员招聘、职称晋升、岗位设置、岗位聘任、人员流动、人员培训等内容。</w:t>
      </w:r>
    </w:p>
    <w:p w14:paraId="7C2AE50D">
      <w:pPr>
        <w:pBdr>
          <w:bottom w:val="single" w:color="FFFFFF" w:sz="4" w:space="31"/>
        </w:pBdr>
        <w:tabs>
          <w:tab w:val="left" w:pos="1440"/>
        </w:tabs>
        <w:kinsoku w:val="0"/>
        <w:wordWrap/>
        <w:topLinePunct/>
        <w:adjustRightInd w:val="0"/>
        <w:snapToGrid w:val="0"/>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val="0"/>
          <w:bCs/>
          <w:color w:val="auto"/>
          <w:kern w:val="0"/>
          <w:sz w:val="32"/>
          <w:szCs w:val="32"/>
        </w:rPr>
        <w:t>（六）统一财务资产管理。</w:t>
      </w:r>
      <w:r>
        <w:rPr>
          <w:rFonts w:hint="eastAsia" w:ascii="仿宋_GB2312" w:hAnsi="仿宋_GB2312" w:eastAsia="仿宋_GB2312" w:cs="仿宋_GB2312"/>
          <w:color w:val="auto"/>
          <w:sz w:val="32"/>
          <w:szCs w:val="32"/>
        </w:rPr>
        <w:t>医共体财务和资产由总医院统一管理，建立成员单位独立核算和集中支付制度。财政投入资金由本级财政部门拨付，总医院按规定的资金用途安排使用。医共体内各成员单位大额资金使用由总医院按规定审批。医共体内各成员单位都要实行全面预算管理和全成本核算，按照规定进行财务审计。医共体成员单位主要负责人的年薪兑现经费由总医院预算保证。</w:t>
      </w:r>
    </w:p>
    <w:p w14:paraId="543E9228">
      <w:pPr>
        <w:pBdr>
          <w:bottom w:val="single" w:color="FFFFFF" w:sz="4" w:space="31"/>
        </w:pBdr>
        <w:tabs>
          <w:tab w:val="left" w:pos="1440"/>
        </w:tabs>
        <w:kinsoku w:val="0"/>
        <w:wordWrap/>
        <w:topLinePunct/>
        <w:adjustRightInd w:val="0"/>
        <w:snapToGrid w:val="0"/>
        <w:spacing w:line="560" w:lineRule="exact"/>
        <w:ind w:left="0" w:firstLine="640" w:firstLineChars="200"/>
        <w:textAlignment w:val="auto"/>
        <w:rPr>
          <w:rFonts w:hint="eastAsia" w:ascii="仿宋_GB2312" w:hAnsi="仿宋_GB2312" w:eastAsia="仿宋_GB2312" w:cs="仿宋_GB2312"/>
          <w:color w:val="auto"/>
          <w:spacing w:val="10"/>
          <w:sz w:val="32"/>
          <w:szCs w:val="32"/>
        </w:rPr>
      </w:pPr>
      <w:r>
        <w:rPr>
          <w:rFonts w:hint="eastAsia" w:ascii="楷体_GB2312" w:hAnsi="楷体_GB2312" w:eastAsia="楷体_GB2312" w:cs="楷体_GB2312"/>
          <w:b w:val="0"/>
          <w:bCs/>
          <w:color w:val="auto"/>
          <w:kern w:val="0"/>
          <w:sz w:val="32"/>
          <w:szCs w:val="32"/>
        </w:rPr>
        <w:t>（七）统一设备配置管理。</w:t>
      </w:r>
      <w:r>
        <w:rPr>
          <w:rFonts w:hint="eastAsia" w:ascii="仿宋_GB2312" w:hAnsi="仿宋_GB2312" w:eastAsia="仿宋_GB2312" w:cs="仿宋_GB2312"/>
          <w:color w:val="auto"/>
          <w:spacing w:val="10"/>
          <w:sz w:val="32"/>
          <w:szCs w:val="32"/>
        </w:rPr>
        <w:t>总医院要进一步优化各级医疗卫生机构资源配置，根据需要配置和调配设备。同时，按照资产处置相关规定，将闲置设备、设施流转到急需的医疗卫生机构。</w:t>
      </w:r>
    </w:p>
    <w:p w14:paraId="3DAD3821">
      <w:pPr>
        <w:pBdr>
          <w:bottom w:val="single" w:color="FFFFFF" w:sz="4" w:space="31"/>
        </w:pBdr>
        <w:tabs>
          <w:tab w:val="left" w:pos="1440"/>
        </w:tabs>
        <w:kinsoku w:val="0"/>
        <w:wordWrap/>
        <w:topLinePunct/>
        <w:adjustRightInd w:val="0"/>
        <w:snapToGrid w:val="0"/>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val="0"/>
          <w:bCs/>
          <w:color w:val="auto"/>
          <w:kern w:val="0"/>
          <w:sz w:val="32"/>
          <w:szCs w:val="32"/>
        </w:rPr>
        <w:t>（八）统一医疗业务管理。</w:t>
      </w:r>
      <w:r>
        <w:rPr>
          <w:rFonts w:hint="eastAsia" w:ascii="仿宋_GB2312" w:hAnsi="仿宋_GB2312" w:eastAsia="仿宋_GB2312" w:cs="仿宋_GB2312"/>
          <w:bCs/>
          <w:color w:val="auto"/>
          <w:sz w:val="32"/>
          <w:szCs w:val="32"/>
        </w:rPr>
        <w:t>总</w:t>
      </w:r>
      <w:r>
        <w:rPr>
          <w:rFonts w:hint="eastAsia" w:ascii="仿宋_GB2312" w:hAnsi="仿宋_GB2312" w:eastAsia="仿宋_GB2312" w:cs="仿宋_GB2312"/>
          <w:color w:val="auto"/>
          <w:sz w:val="32"/>
          <w:szCs w:val="32"/>
        </w:rPr>
        <w:t>医院按照统一规章制度、统一技术规范、统一人员培训、统一业务指导、统一工作考核要求，对医共体的医疗、护理、检查检验、院内感染、药品使用等业务进行全面的质量控制和安全管理。医共体建立严格的内部转诊病种目录，加强转诊质量管理。</w:t>
      </w:r>
    </w:p>
    <w:p w14:paraId="6EC419EA">
      <w:pPr>
        <w:pBdr>
          <w:bottom w:val="single" w:color="FFFFFF" w:sz="4" w:space="31"/>
        </w:pBdr>
        <w:tabs>
          <w:tab w:val="left" w:pos="1440"/>
        </w:tabs>
        <w:kinsoku w:val="0"/>
        <w:wordWrap/>
        <w:topLinePunct/>
        <w:adjustRightInd w:val="0"/>
        <w:snapToGrid w:val="0"/>
        <w:spacing w:line="560" w:lineRule="exact"/>
        <w:ind w:left="0" w:firstLine="640" w:firstLineChars="200"/>
        <w:textAlignment w:val="auto"/>
        <w:rPr>
          <w:rFonts w:hint="eastAsia" w:ascii="仿宋_GB2312" w:hAnsi="仿宋_GB2312" w:eastAsia="仿宋_GB2312" w:cs="仿宋_GB2312"/>
          <w:color w:val="auto"/>
          <w:spacing w:val="10"/>
          <w:sz w:val="32"/>
          <w:szCs w:val="32"/>
        </w:rPr>
      </w:pPr>
      <w:r>
        <w:rPr>
          <w:rFonts w:hint="eastAsia" w:ascii="楷体_GB2312" w:hAnsi="楷体_GB2312" w:eastAsia="楷体_GB2312" w:cs="楷体_GB2312"/>
          <w:b w:val="0"/>
          <w:bCs/>
          <w:color w:val="auto"/>
          <w:kern w:val="0"/>
          <w:sz w:val="32"/>
          <w:szCs w:val="32"/>
        </w:rPr>
        <w:t>（九）统一公共卫生管理。</w:t>
      </w:r>
      <w:r>
        <w:rPr>
          <w:rFonts w:hint="eastAsia" w:ascii="仿宋_GB2312" w:hAnsi="仿宋_GB2312" w:eastAsia="仿宋_GB2312" w:cs="仿宋_GB2312"/>
          <w:color w:val="auto"/>
          <w:spacing w:val="10"/>
          <w:sz w:val="32"/>
          <w:szCs w:val="32"/>
        </w:rPr>
        <w:t>在总医院内部设立公共卫生管理部门。对各成员单位开展公共卫生服务情况统一进行检查指导。特别是落实国家基本公共卫生项目和重大公共卫生项目任务的完成情况做出内部绩效评价。</w:t>
      </w:r>
    </w:p>
    <w:p w14:paraId="36EED473">
      <w:pPr>
        <w:pBdr>
          <w:bottom w:val="single" w:color="FFFFFF" w:sz="4" w:space="31"/>
        </w:pBdr>
        <w:tabs>
          <w:tab w:val="left" w:pos="1440"/>
        </w:tabs>
        <w:kinsoku w:val="0"/>
        <w:wordWrap/>
        <w:topLinePunct/>
        <w:adjustRightInd w:val="0"/>
        <w:snapToGrid w:val="0"/>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val="0"/>
          <w:bCs/>
          <w:color w:val="auto"/>
          <w:kern w:val="0"/>
          <w:sz w:val="32"/>
          <w:szCs w:val="32"/>
        </w:rPr>
        <w:t>（十）统一集中采购管理。</w:t>
      </w:r>
      <w:r>
        <w:rPr>
          <w:rFonts w:hint="eastAsia" w:ascii="仿宋_GB2312" w:hAnsi="仿宋_GB2312" w:eastAsia="仿宋_GB2312" w:cs="仿宋_GB2312"/>
          <w:color w:val="auto"/>
          <w:spacing w:val="10"/>
          <w:sz w:val="32"/>
          <w:szCs w:val="32"/>
        </w:rPr>
        <w:t>总医院负责各成员单位各类物品和设备的采购管理。认真落实区有关药品和耗材的相关采购制度，要</w:t>
      </w:r>
      <w:r>
        <w:rPr>
          <w:rFonts w:hint="eastAsia" w:ascii="仿宋_GB2312" w:hAnsi="仿宋_GB2312" w:eastAsia="仿宋_GB2312" w:cs="仿宋_GB2312"/>
          <w:color w:val="auto"/>
          <w:sz w:val="32"/>
          <w:szCs w:val="32"/>
        </w:rPr>
        <w:t>统一用药范围、统一</w:t>
      </w:r>
      <w:r>
        <w:rPr>
          <w:rFonts w:hint="eastAsia" w:ascii="仿宋_GB2312" w:hAnsi="仿宋_GB2312" w:eastAsia="仿宋_GB2312" w:cs="仿宋_GB2312"/>
          <w:color w:val="auto"/>
          <w:sz w:val="32"/>
          <w:szCs w:val="32"/>
          <w:lang w:val="en-US" w:eastAsia="zh-CN"/>
        </w:rPr>
        <w:t>平台</w:t>
      </w:r>
      <w:r>
        <w:rPr>
          <w:rFonts w:hint="eastAsia" w:ascii="仿宋_GB2312" w:hAnsi="仿宋_GB2312" w:eastAsia="仿宋_GB2312" w:cs="仿宋_GB2312"/>
          <w:color w:val="auto"/>
          <w:sz w:val="32"/>
          <w:szCs w:val="32"/>
        </w:rPr>
        <w:t>采购、统一集中配送、统一药款支付、统一监</w:t>
      </w:r>
      <w:r>
        <w:rPr>
          <w:rFonts w:hint="eastAsia" w:ascii="仿宋_GB2312" w:hAnsi="仿宋_GB2312" w:eastAsia="仿宋_GB2312" w:cs="仿宋_GB2312"/>
          <w:color w:val="auto"/>
          <w:sz w:val="32"/>
          <w:szCs w:val="32"/>
          <w:lang w:val="en-US" w:eastAsia="zh-CN"/>
        </w:rPr>
        <w:t>督</w:t>
      </w:r>
      <w:r>
        <w:rPr>
          <w:rFonts w:hint="eastAsia" w:ascii="仿宋_GB2312" w:hAnsi="仿宋_GB2312" w:eastAsia="仿宋_GB2312" w:cs="仿宋_GB2312"/>
          <w:color w:val="auto"/>
          <w:sz w:val="32"/>
          <w:szCs w:val="32"/>
        </w:rPr>
        <w:t>管</w:t>
      </w:r>
      <w:r>
        <w:rPr>
          <w:rFonts w:hint="eastAsia" w:ascii="仿宋_GB2312" w:hAnsi="仿宋_GB2312" w:eastAsia="仿宋_GB2312" w:cs="仿宋_GB2312"/>
          <w:color w:val="auto"/>
          <w:sz w:val="32"/>
          <w:szCs w:val="32"/>
          <w:lang w:val="en-US" w:eastAsia="zh-CN"/>
        </w:rPr>
        <w:t>理</w:t>
      </w:r>
      <w:r>
        <w:rPr>
          <w:rFonts w:hint="eastAsia" w:ascii="仿宋_GB2312" w:hAnsi="仿宋_GB2312" w:eastAsia="仿宋_GB2312" w:cs="仿宋_GB2312"/>
          <w:color w:val="auto"/>
          <w:sz w:val="32"/>
          <w:szCs w:val="32"/>
        </w:rPr>
        <w:t>，优先使用</w:t>
      </w:r>
      <w:r>
        <w:rPr>
          <w:rFonts w:hint="eastAsia" w:ascii="仿宋_GB2312" w:hAnsi="仿宋_GB2312" w:eastAsia="仿宋_GB2312" w:cs="仿宋_GB2312"/>
          <w:color w:val="auto"/>
          <w:sz w:val="32"/>
          <w:szCs w:val="32"/>
          <w:lang w:val="en-US" w:eastAsia="zh-CN"/>
        </w:rPr>
        <w:t>国家</w:t>
      </w:r>
      <w:r>
        <w:rPr>
          <w:rFonts w:hint="eastAsia" w:ascii="仿宋_GB2312" w:hAnsi="仿宋_GB2312" w:eastAsia="仿宋_GB2312" w:cs="仿宋_GB2312"/>
          <w:color w:val="auto"/>
          <w:sz w:val="32"/>
          <w:szCs w:val="32"/>
        </w:rPr>
        <w:t>基本药物</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国家集采</w:t>
      </w:r>
      <w:r>
        <w:rPr>
          <w:rFonts w:hint="eastAsia" w:ascii="仿宋_GB2312" w:hAnsi="仿宋_GB2312" w:eastAsia="仿宋_GB2312" w:cs="仿宋_GB2312"/>
          <w:color w:val="auto"/>
          <w:sz w:val="32"/>
          <w:szCs w:val="32"/>
          <w:lang w:val="en-US" w:eastAsia="zh-CN"/>
        </w:rPr>
        <w:t>中选品种和医保目录内品种</w:t>
      </w:r>
      <w:r>
        <w:rPr>
          <w:rFonts w:hint="eastAsia" w:ascii="仿宋_GB2312" w:hAnsi="仿宋_GB2312" w:eastAsia="仿宋_GB2312" w:cs="仿宋_GB2312"/>
          <w:color w:val="auto"/>
          <w:sz w:val="32"/>
          <w:szCs w:val="32"/>
        </w:rPr>
        <w:t>。指导检查医共体内各成员单位药事管理、合理用药等制度执行。</w:t>
      </w:r>
    </w:p>
    <w:p w14:paraId="4C53CBCB">
      <w:pPr>
        <w:pBdr>
          <w:bottom w:val="single" w:color="FFFFFF" w:sz="4" w:space="31"/>
        </w:pBdr>
        <w:tabs>
          <w:tab w:val="left" w:pos="1440"/>
        </w:tabs>
        <w:kinsoku w:val="0"/>
        <w:wordWrap/>
        <w:topLinePunct/>
        <w:adjustRightInd w:val="0"/>
        <w:snapToGrid w:val="0"/>
        <w:spacing w:line="560" w:lineRule="exact"/>
        <w:ind w:left="0" w:firstLine="640" w:firstLineChars="200"/>
        <w:textAlignment w:val="auto"/>
        <w:rPr>
          <w:rFonts w:hint="eastAsia" w:ascii="仿宋_GB2312" w:hAnsi="仿宋_GB2312" w:eastAsia="仿宋_GB2312" w:cs="仿宋_GB2312"/>
          <w:color w:val="auto"/>
          <w:spacing w:val="10"/>
          <w:sz w:val="32"/>
          <w:szCs w:val="32"/>
          <w:lang w:eastAsia="zh-CN"/>
        </w:rPr>
      </w:pPr>
      <w:r>
        <w:rPr>
          <w:rFonts w:hint="eastAsia" w:ascii="楷体_GB2312" w:hAnsi="楷体_GB2312" w:eastAsia="楷体_GB2312" w:cs="楷体_GB2312"/>
          <w:b w:val="0"/>
          <w:bCs/>
          <w:color w:val="auto"/>
          <w:kern w:val="0"/>
          <w:sz w:val="32"/>
          <w:szCs w:val="32"/>
        </w:rPr>
        <w:t>（十一）统一医保基金管理。</w:t>
      </w:r>
      <w:r>
        <w:rPr>
          <w:rFonts w:hint="eastAsia" w:ascii="仿宋_GB2312" w:hAnsi="仿宋_GB2312" w:eastAsia="仿宋_GB2312" w:cs="仿宋_GB2312"/>
          <w:bCs/>
          <w:color w:val="auto"/>
          <w:sz w:val="32"/>
          <w:szCs w:val="32"/>
        </w:rPr>
        <w:t>总</w:t>
      </w:r>
      <w:r>
        <w:rPr>
          <w:rFonts w:hint="eastAsia" w:ascii="仿宋_GB2312" w:hAnsi="仿宋_GB2312" w:eastAsia="仿宋_GB2312" w:cs="仿宋_GB2312"/>
          <w:color w:val="auto"/>
          <w:sz w:val="32"/>
          <w:szCs w:val="32"/>
        </w:rPr>
        <w:t>医院负责成员单位医保基金预算、拨付、考核、分配。</w:t>
      </w:r>
      <w:r>
        <w:rPr>
          <w:rFonts w:hint="eastAsia" w:ascii="仿宋_GB2312" w:hAnsi="仿宋_GB2312" w:eastAsia="仿宋_GB2312" w:cs="仿宋_GB2312"/>
          <w:color w:val="auto"/>
          <w:spacing w:val="10"/>
          <w:sz w:val="32"/>
          <w:szCs w:val="32"/>
        </w:rPr>
        <w:t>通过医保支付的调节作用，促进“小病在基层，康复回社区”利益机制的形成，并催生资源共享、双向转诊，鼓励通过加强内部管理降低成本和减少费用</w:t>
      </w:r>
      <w:r>
        <w:rPr>
          <w:rFonts w:hint="eastAsia" w:ascii="仿宋_GB2312" w:hAnsi="仿宋_GB2312" w:eastAsia="仿宋_GB2312" w:cs="仿宋_GB2312"/>
          <w:color w:val="auto"/>
          <w:spacing w:val="10"/>
          <w:sz w:val="32"/>
          <w:szCs w:val="32"/>
          <w:lang w:eastAsia="zh-CN"/>
        </w:rPr>
        <w:t>。</w:t>
      </w:r>
    </w:p>
    <w:p w14:paraId="6DEF34E2">
      <w:pPr>
        <w:pBdr>
          <w:bottom w:val="single" w:color="FFFFFF" w:sz="4" w:space="31"/>
        </w:pBdr>
        <w:tabs>
          <w:tab w:val="left" w:pos="1440"/>
        </w:tabs>
        <w:kinsoku w:val="0"/>
        <w:wordWrap/>
        <w:topLinePunct/>
        <w:adjustRightInd w:val="0"/>
        <w:snapToGrid w:val="0"/>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val="0"/>
          <w:bCs/>
          <w:color w:val="auto"/>
          <w:kern w:val="0"/>
          <w:sz w:val="32"/>
          <w:szCs w:val="32"/>
        </w:rPr>
        <w:t>（十二）统一卫生信息管理。</w:t>
      </w:r>
      <w:r>
        <w:rPr>
          <w:rFonts w:hint="eastAsia" w:ascii="仿宋_GB2312" w:hAnsi="仿宋_GB2312" w:eastAsia="仿宋_GB2312" w:cs="仿宋_GB2312"/>
          <w:color w:val="auto"/>
          <w:sz w:val="32"/>
          <w:szCs w:val="32"/>
        </w:rPr>
        <w:t>医共体建立内部基本医疗、公共卫生、运营管理等信息系统互联互通，逐步实现电子健康档案和电子病历的连续记</w:t>
      </w:r>
      <w:r>
        <w:rPr>
          <w:rFonts w:hint="eastAsia" w:ascii="仿宋_GB2312" w:hAnsi="仿宋_GB2312" w:eastAsia="仿宋_GB2312" w:cs="仿宋_GB2312"/>
          <w:color w:val="auto"/>
          <w:spacing w:val="-20"/>
          <w:sz w:val="32"/>
          <w:szCs w:val="32"/>
        </w:rPr>
        <w:t>录和信息共享，建立远程会诊和</w:t>
      </w:r>
      <w:r>
        <w:rPr>
          <w:rFonts w:hint="eastAsia" w:ascii="仿宋_GB2312" w:hAnsi="仿宋_GB2312" w:eastAsia="仿宋_GB2312" w:cs="仿宋_GB2312"/>
          <w:color w:val="auto"/>
          <w:sz w:val="32"/>
          <w:szCs w:val="32"/>
        </w:rPr>
        <w:t>影像、心电、超声、检验、病理等远程诊断检测中心，远程协作、资源共享，</w:t>
      </w:r>
      <w:r>
        <w:rPr>
          <w:rFonts w:hint="eastAsia" w:ascii="仿宋_GB2312" w:hAnsi="仿宋_GB2312" w:eastAsia="仿宋_GB2312" w:cs="仿宋_GB2312"/>
          <w:color w:val="auto"/>
          <w:spacing w:val="10"/>
          <w:sz w:val="32"/>
          <w:szCs w:val="32"/>
        </w:rPr>
        <w:t>促进基层医疗卫生服务能力持续提升。各成员单位的</w:t>
      </w:r>
      <w:r>
        <w:rPr>
          <w:rFonts w:hint="eastAsia" w:ascii="仿宋_GB2312" w:hAnsi="仿宋_GB2312" w:eastAsia="仿宋_GB2312" w:cs="仿宋_GB2312"/>
          <w:color w:val="auto"/>
          <w:sz w:val="32"/>
          <w:szCs w:val="32"/>
        </w:rPr>
        <w:t>信息系统由总医院统一运营维护。</w:t>
      </w:r>
    </w:p>
    <w:p w14:paraId="41F736CF">
      <w:pPr>
        <w:pBdr>
          <w:bottom w:val="single" w:color="FFFFFF" w:sz="4" w:space="31"/>
        </w:pBdr>
        <w:tabs>
          <w:tab w:val="left" w:pos="1440"/>
        </w:tabs>
        <w:kinsoku w:val="0"/>
        <w:wordWrap/>
        <w:topLinePunct/>
        <w:adjustRightInd w:val="0"/>
        <w:snapToGrid w:val="0"/>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val="0"/>
          <w:bCs/>
          <w:color w:val="auto"/>
          <w:kern w:val="0"/>
          <w:sz w:val="32"/>
          <w:szCs w:val="32"/>
        </w:rPr>
        <w:t>（十三）统一绩效考核管理。</w:t>
      </w:r>
      <w:r>
        <w:rPr>
          <w:rFonts w:hint="eastAsia" w:ascii="仿宋_GB2312" w:hAnsi="仿宋_GB2312" w:eastAsia="仿宋_GB2312" w:cs="仿宋_GB2312"/>
          <w:bCs/>
          <w:color w:val="auto"/>
          <w:sz w:val="32"/>
          <w:szCs w:val="32"/>
        </w:rPr>
        <w:t>总</w:t>
      </w:r>
      <w:r>
        <w:rPr>
          <w:rFonts w:hint="eastAsia" w:ascii="仿宋_GB2312" w:hAnsi="仿宋_GB2312" w:eastAsia="仿宋_GB2312" w:cs="仿宋_GB2312"/>
          <w:color w:val="auto"/>
          <w:sz w:val="32"/>
          <w:szCs w:val="32"/>
        </w:rPr>
        <w:t>医院按照公益二类事业单位绩效考核原则</w:t>
      </w:r>
      <w:r>
        <w:rPr>
          <w:rFonts w:hint="eastAsia" w:ascii="仿宋_GB2312" w:hAnsi="仿宋_GB2312" w:eastAsia="仿宋_GB2312" w:cs="仿宋_GB2312"/>
          <w:color w:val="auto"/>
          <w:spacing w:val="-20"/>
          <w:sz w:val="32"/>
          <w:szCs w:val="32"/>
        </w:rPr>
        <w:t>，对各成员单位主要领导实行绩效统一考核。根据绩效考核结果进行自主分配，做到多劳多得</w:t>
      </w:r>
      <w:r>
        <w:rPr>
          <w:rFonts w:hint="eastAsia" w:ascii="仿宋_GB2312" w:hAnsi="仿宋_GB2312" w:eastAsia="仿宋_GB2312" w:cs="仿宋_GB2312"/>
          <w:color w:val="auto"/>
          <w:spacing w:val="10"/>
          <w:sz w:val="32"/>
          <w:szCs w:val="32"/>
        </w:rPr>
        <w:t>、优绩优酬、同工同酬。薪酬分配重点向临床一线、关键岗位、业务骨干和做出突出贡献的人员倾斜</w:t>
      </w:r>
      <w:r>
        <w:rPr>
          <w:rFonts w:hint="eastAsia" w:ascii="仿宋_GB2312" w:hAnsi="仿宋_GB2312" w:eastAsia="仿宋_GB2312" w:cs="仿宋_GB2312"/>
          <w:color w:val="auto"/>
          <w:sz w:val="32"/>
          <w:szCs w:val="32"/>
        </w:rPr>
        <w:t>，同时与岗位聘用、职</w:t>
      </w:r>
      <w:r>
        <w:rPr>
          <w:rFonts w:hint="eastAsia" w:ascii="仿宋_GB2312" w:hAnsi="仿宋_GB2312" w:eastAsia="仿宋_GB2312" w:cs="仿宋_GB2312"/>
          <w:color w:val="auto"/>
          <w:spacing w:val="-20"/>
          <w:sz w:val="32"/>
          <w:szCs w:val="32"/>
        </w:rPr>
        <w:t>称晋升、个人薪酬</w:t>
      </w:r>
      <w:r>
        <w:rPr>
          <w:rFonts w:hint="eastAsia" w:ascii="仿宋_GB2312" w:hAnsi="仿宋_GB2312" w:eastAsia="仿宋_GB2312" w:cs="仿宋_GB2312"/>
          <w:color w:val="auto"/>
          <w:sz w:val="32"/>
          <w:szCs w:val="32"/>
        </w:rPr>
        <w:t>挂钩。</w:t>
      </w:r>
    </w:p>
    <w:p w14:paraId="77ADEDF2">
      <w:pPr>
        <w:pBdr>
          <w:bottom w:val="single" w:color="FFFFFF" w:sz="4" w:space="31"/>
        </w:pBdr>
        <w:tabs>
          <w:tab w:val="left" w:pos="1440"/>
        </w:tabs>
        <w:kinsoku w:val="0"/>
        <w:wordWrap/>
        <w:topLinePunct/>
        <w:adjustRightInd w:val="0"/>
        <w:snapToGrid w:val="0"/>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val="0"/>
          <w:bCs/>
          <w:color w:val="auto"/>
          <w:kern w:val="0"/>
          <w:sz w:val="32"/>
          <w:szCs w:val="32"/>
        </w:rPr>
        <w:t>（十四）统一群团组织管理。</w:t>
      </w:r>
      <w:r>
        <w:rPr>
          <w:rFonts w:hint="eastAsia" w:ascii="仿宋_GB2312" w:hAnsi="仿宋_GB2312" w:eastAsia="仿宋_GB2312" w:cs="仿宋_GB2312"/>
          <w:bCs/>
          <w:color w:val="auto"/>
          <w:spacing w:val="10"/>
          <w:sz w:val="32"/>
          <w:szCs w:val="32"/>
        </w:rPr>
        <w:t>总</w:t>
      </w:r>
      <w:r>
        <w:rPr>
          <w:rFonts w:hint="eastAsia" w:ascii="仿宋_GB2312" w:hAnsi="仿宋_GB2312" w:eastAsia="仿宋_GB2312" w:cs="仿宋_GB2312"/>
          <w:color w:val="auto"/>
          <w:spacing w:val="10"/>
          <w:sz w:val="32"/>
          <w:szCs w:val="32"/>
        </w:rPr>
        <w:t>医院</w:t>
      </w:r>
      <w:r>
        <w:rPr>
          <w:rFonts w:hint="eastAsia" w:ascii="仿宋_GB2312" w:hAnsi="仿宋_GB2312" w:eastAsia="仿宋_GB2312" w:cs="仿宋_GB2312"/>
          <w:color w:val="auto"/>
          <w:sz w:val="32"/>
          <w:szCs w:val="32"/>
        </w:rPr>
        <w:t>坚持党建带群建，健全工会、共青团等群团组织工作制度，完善医共体</w:t>
      </w:r>
      <w:r>
        <w:rPr>
          <w:rFonts w:hint="eastAsia" w:ascii="仿宋_GB2312" w:hAnsi="仿宋_GB2312" w:eastAsia="仿宋_GB2312" w:cs="仿宋_GB2312"/>
          <w:color w:val="auto"/>
          <w:spacing w:val="10"/>
          <w:sz w:val="32"/>
          <w:szCs w:val="32"/>
        </w:rPr>
        <w:t>群团组织管理</w:t>
      </w:r>
      <w:r>
        <w:rPr>
          <w:rFonts w:hint="eastAsia" w:ascii="仿宋_GB2312" w:hAnsi="仿宋_GB2312" w:eastAsia="仿宋_GB2312" w:cs="仿宋_GB2312"/>
          <w:color w:val="auto"/>
          <w:sz w:val="32"/>
          <w:szCs w:val="32"/>
        </w:rPr>
        <w:t>工作机制。在党组织的领导下，履行各自职责。</w:t>
      </w:r>
    </w:p>
    <w:p w14:paraId="58B2BFF9">
      <w:pPr>
        <w:pBdr>
          <w:bottom w:val="single" w:color="FFFFFF" w:sz="4" w:space="31"/>
        </w:pBdr>
        <w:tabs>
          <w:tab w:val="left" w:pos="1440"/>
        </w:tabs>
        <w:kinsoku w:val="0"/>
        <w:wordWrap/>
        <w:topLinePunct/>
        <w:adjustRightInd w:val="0"/>
        <w:snapToGrid w:val="0"/>
        <w:spacing w:line="560" w:lineRule="exact"/>
        <w:ind w:left="0" w:firstLine="640" w:firstLineChars="200"/>
        <w:textAlignment w:val="auto"/>
        <w:rPr>
          <w:rFonts w:hint="eastAsia" w:ascii="仿宋_GB2312" w:hAnsi="仿宋_GB2312" w:eastAsia="仿宋_GB2312" w:cs="仿宋_GB2312"/>
          <w:snapToGrid w:val="0"/>
          <w:color w:val="auto"/>
          <w:kern w:val="0"/>
          <w:sz w:val="32"/>
          <w:szCs w:val="32"/>
        </w:rPr>
      </w:pPr>
      <w:r>
        <w:rPr>
          <w:rFonts w:hint="eastAsia" w:ascii="楷体_GB2312" w:hAnsi="楷体_GB2312" w:eastAsia="楷体_GB2312" w:cs="楷体_GB2312"/>
          <w:b w:val="0"/>
          <w:bCs/>
          <w:color w:val="auto"/>
          <w:kern w:val="0"/>
          <w:sz w:val="32"/>
          <w:szCs w:val="32"/>
        </w:rPr>
        <w:t>（十五）统一后勤服务管理。</w:t>
      </w:r>
      <w:r>
        <w:rPr>
          <w:rFonts w:hint="eastAsia" w:ascii="仿宋_GB2312" w:hAnsi="仿宋_GB2312" w:eastAsia="仿宋_GB2312" w:cs="仿宋_GB2312"/>
          <w:bCs/>
          <w:color w:val="auto"/>
          <w:spacing w:val="10"/>
          <w:sz w:val="32"/>
          <w:szCs w:val="32"/>
        </w:rPr>
        <w:t>总</w:t>
      </w:r>
      <w:r>
        <w:rPr>
          <w:rFonts w:hint="eastAsia" w:ascii="仿宋_GB2312" w:hAnsi="仿宋_GB2312" w:eastAsia="仿宋_GB2312" w:cs="仿宋_GB2312"/>
          <w:color w:val="auto"/>
          <w:spacing w:val="10"/>
          <w:sz w:val="32"/>
          <w:szCs w:val="32"/>
        </w:rPr>
        <w:t>医院根据后勤服务的实际需要</w:t>
      </w:r>
      <w:r>
        <w:rPr>
          <w:rFonts w:hint="eastAsia" w:ascii="仿宋_GB2312" w:hAnsi="仿宋_GB2312" w:eastAsia="仿宋_GB2312" w:cs="仿宋_GB2312"/>
          <w:color w:val="auto"/>
          <w:sz w:val="32"/>
          <w:szCs w:val="32"/>
        </w:rPr>
        <w:t>建立后勤服务中心，秉承“安全第一、服务患者、服务一线”的原则，健全后勤管理各项制度，为医共体各成员单位提供一体化服务，逐步推进后勤服务社会化。</w:t>
      </w:r>
      <w:r>
        <w:rPr>
          <w:rFonts w:hint="eastAsia" w:ascii="仿宋_GB2312" w:hAnsi="仿宋_GB2312" w:eastAsia="仿宋_GB2312" w:cs="仿宋_GB2312"/>
          <w:snapToGrid w:val="0"/>
          <w:color w:val="auto"/>
          <w:kern w:val="0"/>
          <w:sz w:val="32"/>
          <w:szCs w:val="32"/>
        </w:rPr>
        <w:t>负责各成员单位基本建设和各种医疗卫生服务使用物品的消毒供应。</w:t>
      </w:r>
    </w:p>
    <w:p w14:paraId="65A19351">
      <w:pPr>
        <w:pBdr>
          <w:bottom w:val="single" w:color="FFFFFF" w:sz="4" w:space="31"/>
        </w:pBdr>
        <w:tabs>
          <w:tab w:val="left" w:pos="1440"/>
        </w:tabs>
        <w:kinsoku w:val="0"/>
        <w:wordWrap/>
        <w:topLinePunct/>
        <w:adjustRightInd w:val="0"/>
        <w:snapToGrid w:val="0"/>
        <w:spacing w:line="560" w:lineRule="exact"/>
        <w:ind w:left="0" w:firstLine="680" w:firstLineChars="200"/>
        <w:textAlignment w:val="auto"/>
        <w:rPr>
          <w:rFonts w:hint="eastAsia" w:ascii="黑体" w:hAnsi="黑体" w:eastAsia="黑体" w:cs="黑体"/>
          <w:b w:val="0"/>
          <w:bCs w:val="0"/>
          <w:color w:val="auto"/>
          <w:spacing w:val="10"/>
          <w:sz w:val="32"/>
          <w:szCs w:val="32"/>
        </w:rPr>
      </w:pPr>
      <w:r>
        <w:rPr>
          <w:rFonts w:hint="eastAsia" w:ascii="黑体" w:hAnsi="黑体" w:eastAsia="黑体" w:cs="黑体"/>
          <w:b w:val="0"/>
          <w:bCs w:val="0"/>
          <w:color w:val="auto"/>
          <w:spacing w:val="10"/>
          <w:sz w:val="32"/>
          <w:szCs w:val="32"/>
        </w:rPr>
        <w:t>五、健全保障措施</w:t>
      </w:r>
    </w:p>
    <w:p w14:paraId="5F836596">
      <w:pPr>
        <w:pBdr>
          <w:bottom w:val="single" w:color="FFFFFF" w:sz="4" w:space="31"/>
        </w:pBdr>
        <w:tabs>
          <w:tab w:val="left" w:pos="1440"/>
        </w:tabs>
        <w:kinsoku w:val="0"/>
        <w:wordWrap/>
        <w:topLinePunct/>
        <w:adjustRightInd w:val="0"/>
        <w:snapToGrid w:val="0"/>
        <w:spacing w:line="560" w:lineRule="exact"/>
        <w:ind w:left="0" w:firstLine="640" w:firstLineChars="200"/>
        <w:textAlignment w:val="auto"/>
        <w:rPr>
          <w:rFonts w:hint="eastAsia" w:ascii="仿宋_GB2312" w:hAnsi="仿宋_GB2312" w:eastAsia="仿宋_GB2312" w:cs="仿宋_GB2312"/>
          <w:i/>
          <w:iCs/>
          <w:color w:val="auto"/>
          <w:sz w:val="32"/>
          <w:szCs w:val="32"/>
        </w:rPr>
      </w:pPr>
      <w:r>
        <w:rPr>
          <w:rFonts w:hint="eastAsia" w:ascii="楷体_GB2312" w:hAnsi="楷体_GB2312" w:eastAsia="楷体_GB2312" w:cs="楷体_GB2312"/>
          <w:b w:val="0"/>
          <w:bCs/>
          <w:color w:val="auto"/>
          <w:kern w:val="0"/>
          <w:sz w:val="32"/>
          <w:szCs w:val="32"/>
        </w:rPr>
        <w:t>（一）强化组织保障。</w:t>
      </w:r>
      <w:r>
        <w:rPr>
          <w:rFonts w:hint="eastAsia" w:ascii="仿宋_GB2312" w:hAnsi="仿宋_GB2312" w:eastAsia="仿宋_GB2312" w:cs="仿宋_GB2312"/>
          <w:color w:val="auto"/>
          <w:sz w:val="32"/>
          <w:szCs w:val="32"/>
        </w:rPr>
        <w:t>总医院要进一步提高思想认识，把提高总医院的各项管理和业务技术水平作为推动县域医院高质量发展的重要措施，切实加强组织</w:t>
      </w:r>
      <w:r>
        <w:rPr>
          <w:rFonts w:hint="eastAsia" w:ascii="仿宋_GB2312" w:hAnsi="仿宋_GB2312" w:eastAsia="仿宋_GB2312" w:cs="仿宋_GB2312"/>
          <w:color w:val="auto"/>
          <w:spacing w:val="-20"/>
          <w:sz w:val="32"/>
          <w:szCs w:val="32"/>
        </w:rPr>
        <w:t>领导。在“一盘棋、一本</w:t>
      </w:r>
      <w:r>
        <w:rPr>
          <w:rFonts w:hint="eastAsia" w:ascii="仿宋_GB2312" w:hAnsi="仿宋_GB2312" w:eastAsia="仿宋_GB2312" w:cs="仿宋_GB2312"/>
          <w:color w:val="auto"/>
          <w:sz w:val="32"/>
          <w:szCs w:val="32"/>
        </w:rPr>
        <w:t>账、一张网</w:t>
      </w:r>
      <w:r>
        <w:rPr>
          <w:rFonts w:hint="eastAsia" w:ascii="仿宋_GB2312" w:hAnsi="仿宋_GB2312" w:eastAsia="仿宋_GB2312" w:cs="仿宋_GB2312"/>
          <w:i w:val="0"/>
          <w:iCs w:val="0"/>
          <w:color w:val="auto"/>
          <w:sz w:val="32"/>
          <w:szCs w:val="32"/>
        </w:rPr>
        <w:t>、一家人”的目标下，建立适应医共体新的管理体制和运行机制的组织机构，</w:t>
      </w:r>
      <w:r>
        <w:rPr>
          <w:rFonts w:hint="eastAsia" w:ascii="仿宋_GB2312" w:hAnsi="仿宋_GB2312" w:eastAsia="仿宋_GB2312" w:cs="仿宋_GB2312"/>
          <w:i w:val="0"/>
          <w:iCs w:val="0"/>
          <w:color w:val="auto"/>
          <w:spacing w:val="-20"/>
          <w:sz w:val="32"/>
          <w:szCs w:val="32"/>
        </w:rPr>
        <w:t>确定分管领导，落实责任单位和</w:t>
      </w:r>
      <w:bookmarkStart w:id="0" w:name="_GoBack"/>
      <w:bookmarkEnd w:id="0"/>
      <w:r>
        <w:rPr>
          <w:rFonts w:hint="eastAsia" w:ascii="仿宋_GB2312" w:hAnsi="仿宋_GB2312" w:eastAsia="仿宋_GB2312" w:cs="仿宋_GB2312"/>
          <w:i w:val="0"/>
          <w:iCs w:val="0"/>
          <w:color w:val="auto"/>
          <w:spacing w:val="-20"/>
          <w:sz w:val="32"/>
          <w:szCs w:val="32"/>
        </w:rPr>
        <w:t>相关科室</w:t>
      </w:r>
      <w:r>
        <w:rPr>
          <w:rFonts w:hint="eastAsia" w:ascii="仿宋_GB2312" w:hAnsi="仿宋_GB2312" w:eastAsia="仿宋_GB2312" w:cs="仿宋_GB2312"/>
          <w:i w:val="0"/>
          <w:iCs w:val="0"/>
          <w:color w:val="auto"/>
          <w:sz w:val="32"/>
          <w:szCs w:val="32"/>
        </w:rPr>
        <w:t>，完善和修订总医院内部各项行政和业务管理制度及配套措施，建立健全总医院内部各部门和单位的协作机制，确保工作的顺利开展，抓出成效，保障县委政府提出的医改目标的实现。</w:t>
      </w:r>
    </w:p>
    <w:p w14:paraId="08E4DB41">
      <w:pPr>
        <w:pBdr>
          <w:bottom w:val="single" w:color="FFFFFF" w:sz="4" w:space="31"/>
        </w:pBdr>
        <w:tabs>
          <w:tab w:val="left" w:pos="1440"/>
        </w:tabs>
        <w:kinsoku w:val="0"/>
        <w:wordWrap/>
        <w:topLinePunct/>
        <w:adjustRightInd w:val="0"/>
        <w:snapToGrid w:val="0"/>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val="0"/>
          <w:bCs/>
          <w:color w:val="auto"/>
          <w:kern w:val="0"/>
          <w:sz w:val="32"/>
          <w:szCs w:val="32"/>
        </w:rPr>
        <w:t>（二）完善绩效考核。</w:t>
      </w:r>
      <w:r>
        <w:rPr>
          <w:rFonts w:hint="eastAsia" w:ascii="仿宋_GB2312" w:hAnsi="仿宋_GB2312" w:eastAsia="仿宋_GB2312" w:cs="仿宋_GB2312"/>
          <w:color w:val="auto"/>
          <w:sz w:val="32"/>
          <w:szCs w:val="32"/>
        </w:rPr>
        <w:t>总医院要建立</w:t>
      </w:r>
      <w:r>
        <w:rPr>
          <w:rFonts w:hint="eastAsia" w:ascii="仿宋_GB2312" w:hAnsi="仿宋_GB2312" w:eastAsia="仿宋_GB2312" w:cs="仿宋_GB2312"/>
          <w:color w:val="auto"/>
          <w:sz w:val="32"/>
          <w:szCs w:val="32"/>
          <w:lang w:eastAsia="zh-CN"/>
        </w:rPr>
        <w:t>紧密型县域医疗卫生共同体</w:t>
      </w:r>
      <w:r>
        <w:rPr>
          <w:rFonts w:hint="eastAsia" w:ascii="仿宋_GB2312" w:hAnsi="仿宋_GB2312" w:eastAsia="仿宋_GB2312" w:cs="仿宋_GB2312"/>
          <w:color w:val="auto"/>
          <w:sz w:val="32"/>
          <w:szCs w:val="32"/>
        </w:rPr>
        <w:t>建设的</w:t>
      </w:r>
      <w:r>
        <w:rPr>
          <w:rFonts w:hint="eastAsia" w:ascii="仿宋_GB2312" w:hAnsi="仿宋_GB2312" w:eastAsia="仿宋_GB2312" w:cs="仿宋_GB2312"/>
          <w:snapToGrid w:val="0"/>
          <w:color w:val="auto"/>
          <w:kern w:val="0"/>
          <w:sz w:val="32"/>
          <w:szCs w:val="32"/>
          <w:shd w:val="clear" w:color="auto" w:fill="FFFFFF"/>
        </w:rPr>
        <w:t>目标责任制，按照</w:t>
      </w:r>
      <w:r>
        <w:rPr>
          <w:rFonts w:hint="eastAsia" w:ascii="仿宋_GB2312" w:hAnsi="仿宋_GB2312" w:eastAsia="仿宋_GB2312" w:cs="仿宋_GB2312"/>
          <w:snapToGrid w:val="0"/>
          <w:color w:val="auto"/>
          <w:kern w:val="0"/>
          <w:sz w:val="32"/>
          <w:szCs w:val="32"/>
          <w:shd w:val="clear" w:color="auto" w:fill="FFFFFF"/>
          <w:lang w:eastAsia="zh-CN"/>
        </w:rPr>
        <w:t>《</w:t>
      </w:r>
      <w:r>
        <w:rPr>
          <w:rFonts w:hint="eastAsia" w:ascii="仿宋_GB2312" w:hAnsi="仿宋_GB2312" w:eastAsia="仿宋_GB2312" w:cs="仿宋_GB2312"/>
          <w:snapToGrid w:val="0"/>
          <w:color w:val="auto"/>
          <w:kern w:val="0"/>
          <w:sz w:val="32"/>
          <w:szCs w:val="32"/>
          <w:shd w:val="clear" w:color="auto" w:fill="FFFFFF"/>
        </w:rPr>
        <w:t>国家紧密型</w:t>
      </w:r>
      <w:r>
        <w:rPr>
          <w:rFonts w:hint="eastAsia" w:ascii="仿宋_GB2312" w:hAnsi="仿宋_GB2312" w:eastAsia="仿宋_GB2312" w:cs="仿宋_GB2312"/>
          <w:snapToGrid w:val="0"/>
          <w:color w:val="auto"/>
          <w:kern w:val="0"/>
          <w:sz w:val="32"/>
          <w:szCs w:val="32"/>
          <w:shd w:val="clear" w:color="auto" w:fill="FFFFFF"/>
          <w:lang w:val="en-US" w:eastAsia="zh-CN"/>
        </w:rPr>
        <w:t>县域医疗卫生共同</w:t>
      </w:r>
      <w:r>
        <w:rPr>
          <w:rFonts w:hint="eastAsia" w:ascii="仿宋_GB2312" w:hAnsi="仿宋_GB2312" w:eastAsia="仿宋_GB2312" w:cs="仿宋_GB2312"/>
          <w:snapToGrid w:val="0"/>
          <w:color w:val="auto"/>
          <w:kern w:val="0"/>
          <w:sz w:val="32"/>
          <w:szCs w:val="32"/>
          <w:shd w:val="clear" w:color="auto" w:fill="FFFFFF"/>
        </w:rPr>
        <w:t>体监测</w:t>
      </w:r>
      <w:r>
        <w:rPr>
          <w:rFonts w:hint="eastAsia" w:ascii="仿宋_GB2312" w:hAnsi="仿宋_GB2312" w:eastAsia="仿宋_GB2312" w:cs="仿宋_GB2312"/>
          <w:snapToGrid w:val="0"/>
          <w:color w:val="auto"/>
          <w:kern w:val="0"/>
          <w:sz w:val="32"/>
          <w:szCs w:val="32"/>
          <w:shd w:val="clear" w:color="auto" w:fill="FFFFFF"/>
          <w:lang w:val="en-US" w:eastAsia="zh-CN"/>
        </w:rPr>
        <w:t>指标</w:t>
      </w:r>
      <w:r>
        <w:rPr>
          <w:rFonts w:hint="eastAsia" w:ascii="仿宋_GB2312" w:hAnsi="仿宋_GB2312" w:eastAsia="仿宋_GB2312" w:cs="仿宋_GB2312"/>
          <w:snapToGrid w:val="0"/>
          <w:color w:val="auto"/>
          <w:kern w:val="0"/>
          <w:sz w:val="32"/>
          <w:szCs w:val="32"/>
          <w:shd w:val="clear" w:color="auto" w:fill="FFFFFF"/>
        </w:rPr>
        <w:t>体系</w:t>
      </w:r>
      <w:r>
        <w:rPr>
          <w:rFonts w:hint="eastAsia" w:ascii="仿宋_GB2312" w:hAnsi="仿宋_GB2312" w:eastAsia="仿宋_GB2312" w:cs="仿宋_GB2312"/>
          <w:snapToGrid w:val="0"/>
          <w:color w:val="auto"/>
          <w:kern w:val="0"/>
          <w:sz w:val="32"/>
          <w:szCs w:val="32"/>
          <w:shd w:val="clear" w:color="auto" w:fill="FFFFFF"/>
          <w:lang w:eastAsia="zh-CN"/>
        </w:rPr>
        <w:t>》（</w:t>
      </w:r>
      <w:r>
        <w:rPr>
          <w:rFonts w:hint="eastAsia" w:ascii="仿宋_GB2312" w:hAnsi="仿宋_GB2312" w:eastAsia="仿宋_GB2312" w:cs="仿宋_GB2312"/>
          <w:snapToGrid w:val="0"/>
          <w:color w:val="auto"/>
          <w:kern w:val="0"/>
          <w:sz w:val="32"/>
          <w:szCs w:val="32"/>
          <w:shd w:val="clear" w:color="auto" w:fill="FFFFFF"/>
          <w:lang w:val="en-US" w:eastAsia="zh-CN"/>
        </w:rPr>
        <w:t>2024版）</w:t>
      </w:r>
      <w:r>
        <w:rPr>
          <w:rFonts w:hint="eastAsia" w:ascii="仿宋_GB2312" w:hAnsi="仿宋_GB2312" w:eastAsia="仿宋_GB2312" w:cs="仿宋_GB2312"/>
          <w:snapToGrid w:val="0"/>
          <w:color w:val="auto"/>
          <w:kern w:val="0"/>
          <w:sz w:val="32"/>
          <w:szCs w:val="32"/>
          <w:shd w:val="clear" w:color="auto" w:fill="FFFFFF"/>
        </w:rPr>
        <w:t>（</w:t>
      </w:r>
      <w:r>
        <w:rPr>
          <w:rFonts w:hint="eastAsia" w:ascii="仿宋_GB2312" w:hAnsi="仿宋_GB2312" w:eastAsia="仿宋_GB2312" w:cs="仿宋_GB2312"/>
          <w:snapToGrid w:val="0"/>
          <w:color w:val="auto"/>
          <w:kern w:val="0"/>
          <w:sz w:val="32"/>
          <w:szCs w:val="32"/>
          <w:shd w:val="clear" w:color="auto" w:fill="FFFFFF"/>
          <w:lang w:val="en-US" w:eastAsia="zh-CN"/>
        </w:rPr>
        <w:t>5项</w:t>
      </w:r>
      <w:r>
        <w:rPr>
          <w:rFonts w:hint="eastAsia" w:ascii="仿宋_GB2312" w:hAnsi="仿宋_GB2312" w:eastAsia="仿宋_GB2312" w:cs="仿宋_GB2312"/>
          <w:snapToGrid w:val="0"/>
          <w:color w:val="auto"/>
          <w:kern w:val="0"/>
          <w:sz w:val="32"/>
          <w:szCs w:val="32"/>
          <w:shd w:val="clear" w:color="auto" w:fill="FFFFFF"/>
        </w:rPr>
        <w:t>一级指标，</w:t>
      </w:r>
      <w:r>
        <w:rPr>
          <w:rFonts w:hint="eastAsia" w:ascii="仿宋_GB2312" w:hAnsi="仿宋_GB2312" w:eastAsia="仿宋_GB2312" w:cs="仿宋_GB2312"/>
          <w:snapToGrid w:val="0"/>
          <w:color w:val="auto"/>
          <w:kern w:val="0"/>
          <w:sz w:val="32"/>
          <w:szCs w:val="32"/>
          <w:shd w:val="clear" w:color="auto" w:fill="FFFFFF"/>
          <w:lang w:val="en-US" w:eastAsia="zh-CN"/>
        </w:rPr>
        <w:t>14</w:t>
      </w:r>
      <w:r>
        <w:rPr>
          <w:rFonts w:hint="eastAsia" w:ascii="仿宋_GB2312" w:hAnsi="仿宋_GB2312" w:eastAsia="仿宋_GB2312" w:cs="仿宋_GB2312"/>
          <w:snapToGrid w:val="0"/>
          <w:color w:val="auto"/>
          <w:kern w:val="0"/>
          <w:sz w:val="32"/>
          <w:szCs w:val="32"/>
          <w:shd w:val="clear" w:color="auto" w:fill="FFFFFF"/>
        </w:rPr>
        <w:t>项二级指标）的要求，制定出详</w:t>
      </w:r>
      <w:r>
        <w:rPr>
          <w:rFonts w:hint="eastAsia" w:ascii="仿宋_GB2312" w:hAnsi="仿宋_GB2312" w:eastAsia="仿宋_GB2312" w:cs="仿宋_GB2312"/>
          <w:snapToGrid w:val="0"/>
          <w:color w:val="auto"/>
          <w:spacing w:val="-23"/>
          <w:kern w:val="0"/>
          <w:sz w:val="32"/>
          <w:szCs w:val="32"/>
          <w:shd w:val="clear" w:color="auto" w:fill="FFFFFF"/>
        </w:rPr>
        <w:t>细完整的落实方案和办法，</w:t>
      </w:r>
      <w:r>
        <w:rPr>
          <w:rFonts w:hint="eastAsia" w:ascii="仿宋_GB2312" w:hAnsi="仿宋_GB2312" w:eastAsia="仿宋_GB2312" w:cs="仿宋_GB2312"/>
          <w:color w:val="auto"/>
          <w:spacing w:val="-23"/>
          <w:sz w:val="32"/>
          <w:szCs w:val="32"/>
        </w:rPr>
        <w:t>完善考</w:t>
      </w:r>
      <w:r>
        <w:rPr>
          <w:rFonts w:hint="eastAsia" w:ascii="仿宋_GB2312" w:hAnsi="仿宋_GB2312" w:eastAsia="仿宋_GB2312" w:cs="仿宋_GB2312"/>
          <w:color w:val="auto"/>
          <w:sz w:val="32"/>
          <w:szCs w:val="32"/>
        </w:rPr>
        <w:t>核评价标准，建立奖惩制度。将工作任务</w:t>
      </w:r>
      <w:r>
        <w:rPr>
          <w:rFonts w:hint="eastAsia" w:ascii="仿宋_GB2312" w:hAnsi="仿宋_GB2312" w:eastAsia="仿宋_GB2312" w:cs="仿宋_GB2312"/>
          <w:snapToGrid w:val="0"/>
          <w:color w:val="auto"/>
          <w:kern w:val="0"/>
          <w:sz w:val="32"/>
          <w:szCs w:val="32"/>
          <w:shd w:val="clear" w:color="auto" w:fill="FFFFFF"/>
        </w:rPr>
        <w:t>逐条逐项分解到相关科室，落实责任领导，设定完成时限，定期进行考核。</w:t>
      </w:r>
      <w:r>
        <w:rPr>
          <w:rFonts w:hint="eastAsia" w:ascii="仿宋_GB2312" w:hAnsi="仿宋_GB2312" w:eastAsia="仿宋_GB2312" w:cs="仿宋_GB2312"/>
          <w:color w:val="auto"/>
          <w:sz w:val="32"/>
          <w:szCs w:val="32"/>
        </w:rPr>
        <w:t>考核结果与总医院的职能科室领导、院区（分院）领导、总医院的分管领导和主要领导的绩效工资和年薪等挂钩。</w:t>
      </w:r>
    </w:p>
    <w:p w14:paraId="11051F39">
      <w:pPr>
        <w:pBdr>
          <w:bottom w:val="single" w:color="FFFFFF" w:sz="4" w:space="31"/>
        </w:pBdr>
        <w:tabs>
          <w:tab w:val="left" w:pos="1440"/>
        </w:tabs>
        <w:kinsoku w:val="0"/>
        <w:wordWrap/>
        <w:topLinePunct/>
        <w:adjustRightInd w:val="0"/>
        <w:snapToGrid w:val="0"/>
        <w:spacing w:line="560" w:lineRule="exact"/>
        <w:ind w:left="0" w:firstLine="640" w:firstLineChars="200"/>
        <w:textAlignment w:val="auto"/>
        <w:rPr>
          <w:rFonts w:hint="eastAsia" w:ascii="仿宋_GB2312" w:hAnsi="仿宋_GB2312" w:eastAsia="仿宋_GB2312" w:cs="仿宋_GB2312"/>
          <w:b/>
          <w:bCs w:val="0"/>
          <w:color w:val="auto"/>
          <w:kern w:val="0"/>
          <w:sz w:val="32"/>
          <w:szCs w:val="32"/>
          <w:u w:val="none"/>
          <w:lang w:val="en-US" w:eastAsia="zh-CN"/>
        </w:rPr>
      </w:pPr>
      <w:r>
        <w:rPr>
          <w:rFonts w:hint="eastAsia" w:ascii="楷体_GB2312" w:hAnsi="楷体_GB2312" w:eastAsia="楷体_GB2312" w:cs="楷体_GB2312"/>
          <w:b w:val="0"/>
          <w:bCs/>
          <w:color w:val="auto"/>
          <w:kern w:val="0"/>
          <w:sz w:val="32"/>
          <w:szCs w:val="32"/>
        </w:rPr>
        <w:t>（三）做好监测评估。</w:t>
      </w:r>
      <w:r>
        <w:rPr>
          <w:rFonts w:hint="eastAsia" w:ascii="仿宋_GB2312" w:hAnsi="仿宋_GB2312" w:eastAsia="仿宋_GB2312" w:cs="仿宋_GB2312"/>
          <w:color w:val="auto"/>
          <w:sz w:val="32"/>
          <w:szCs w:val="32"/>
        </w:rPr>
        <w:t>总医院建立完善的</w:t>
      </w:r>
      <w:r>
        <w:rPr>
          <w:rFonts w:hint="eastAsia" w:ascii="仿宋_GB2312" w:hAnsi="仿宋_GB2312" w:eastAsia="仿宋_GB2312" w:cs="仿宋_GB2312"/>
          <w:color w:val="auto"/>
          <w:sz w:val="32"/>
          <w:szCs w:val="32"/>
          <w:lang w:eastAsia="zh-CN"/>
        </w:rPr>
        <w:t>紧密型县域医疗卫生共同体</w:t>
      </w:r>
      <w:r>
        <w:rPr>
          <w:rFonts w:hint="eastAsia" w:ascii="仿宋_GB2312" w:hAnsi="仿宋_GB2312" w:eastAsia="仿宋_GB2312" w:cs="仿宋_GB2312"/>
          <w:color w:val="auto"/>
          <w:sz w:val="32"/>
          <w:szCs w:val="32"/>
        </w:rPr>
        <w:t>建设监测评估制度，按照国家</w:t>
      </w:r>
      <w:r>
        <w:rPr>
          <w:rFonts w:hint="eastAsia" w:ascii="仿宋_GB2312" w:hAnsi="仿宋_GB2312" w:eastAsia="仿宋_GB2312" w:cs="仿宋_GB2312"/>
          <w:color w:val="auto"/>
          <w:sz w:val="32"/>
          <w:szCs w:val="32"/>
          <w:lang w:eastAsia="zh-CN"/>
        </w:rPr>
        <w:t>紧密型县域医疗卫生共同体</w:t>
      </w:r>
      <w:r>
        <w:rPr>
          <w:rFonts w:hint="eastAsia" w:ascii="仿宋_GB2312" w:hAnsi="仿宋_GB2312" w:eastAsia="仿宋_GB2312" w:cs="仿宋_GB2312"/>
          <w:color w:val="auto"/>
          <w:sz w:val="32"/>
          <w:szCs w:val="32"/>
        </w:rPr>
        <w:t>建设的</w:t>
      </w:r>
      <w:r>
        <w:rPr>
          <w:rFonts w:hint="eastAsia" w:ascii="仿宋_GB2312" w:hAnsi="仿宋_GB2312" w:eastAsia="仿宋_GB2312" w:cs="仿宋_GB2312"/>
          <w:snapToGrid w:val="0"/>
          <w:color w:val="auto"/>
          <w:kern w:val="0"/>
          <w:sz w:val="32"/>
          <w:szCs w:val="32"/>
          <w:shd w:val="clear" w:color="auto" w:fill="FFFFFF"/>
        </w:rPr>
        <w:t>评判标准和监测指标</w:t>
      </w:r>
      <w:r>
        <w:rPr>
          <w:rFonts w:hint="eastAsia" w:ascii="仿宋_GB2312" w:hAnsi="仿宋_GB2312" w:eastAsia="仿宋_GB2312" w:cs="仿宋_GB2312"/>
          <w:color w:val="auto"/>
          <w:sz w:val="32"/>
          <w:szCs w:val="32"/>
        </w:rPr>
        <w:t>的要求，确定专人负责</w:t>
      </w:r>
      <w:r>
        <w:rPr>
          <w:rFonts w:hint="eastAsia" w:ascii="仿宋_GB2312" w:hAnsi="仿宋_GB2312" w:eastAsia="仿宋_GB2312" w:cs="仿宋_GB2312"/>
          <w:color w:val="auto"/>
          <w:sz w:val="32"/>
          <w:szCs w:val="32"/>
          <w:lang w:val="en-US" w:eastAsia="zh-CN"/>
        </w:rPr>
        <w:t>监测</w:t>
      </w:r>
      <w:r>
        <w:rPr>
          <w:rFonts w:hint="eastAsia" w:ascii="仿宋_GB2312" w:hAnsi="仿宋_GB2312" w:eastAsia="仿宋_GB2312" w:cs="仿宋_GB2312"/>
          <w:color w:val="auto"/>
          <w:sz w:val="32"/>
          <w:szCs w:val="32"/>
        </w:rPr>
        <w:t>，定期进行评估，及时掌握工作的进展情况，指导医共体内各单位和相关职能部门</w:t>
      </w:r>
      <w:r>
        <w:rPr>
          <w:rFonts w:hint="eastAsia" w:ascii="仿宋_GB2312" w:hAnsi="仿宋_GB2312" w:eastAsia="仿宋_GB2312" w:cs="仿宋_GB2312"/>
          <w:color w:val="auto"/>
          <w:sz w:val="32"/>
          <w:szCs w:val="32"/>
          <w:lang w:eastAsia="zh-CN"/>
        </w:rPr>
        <w:t>有序地推进紧密型县域医疗卫生共同体</w:t>
      </w:r>
      <w:r>
        <w:rPr>
          <w:rFonts w:hint="eastAsia" w:ascii="仿宋_GB2312" w:hAnsi="仿宋_GB2312" w:eastAsia="仿宋_GB2312" w:cs="仿宋_GB2312"/>
          <w:color w:val="auto"/>
          <w:sz w:val="32"/>
          <w:szCs w:val="32"/>
        </w:rPr>
        <w:t>建设。对工作进展缓慢评价指标，要找出原因，及时调整工作方法和方向，推广有益的成功工作经验，发挥典型的带动作用，保质保量按期完成</w:t>
      </w:r>
      <w:r>
        <w:rPr>
          <w:rFonts w:hint="eastAsia" w:ascii="仿宋_GB2312" w:hAnsi="仿宋_GB2312" w:eastAsia="仿宋_GB2312" w:cs="仿宋_GB2312"/>
          <w:color w:val="auto"/>
          <w:sz w:val="32"/>
          <w:szCs w:val="32"/>
          <w:lang w:eastAsia="zh-CN"/>
        </w:rPr>
        <w:t>紧密型县域医疗卫生共同体</w:t>
      </w:r>
      <w:r>
        <w:rPr>
          <w:rFonts w:hint="eastAsia" w:ascii="仿宋_GB2312" w:hAnsi="仿宋_GB2312" w:eastAsia="仿宋_GB2312" w:cs="仿宋_GB2312"/>
          <w:color w:val="auto"/>
          <w:sz w:val="32"/>
          <w:szCs w:val="32"/>
        </w:rPr>
        <w:t>的各项指标体系，为推进县域公立医院改革与高质量发展做出贡献。</w:t>
      </w:r>
    </w:p>
    <w:p w14:paraId="272C1B08">
      <w:pPr>
        <w:widowControl/>
        <w:numPr>
          <w:ilvl w:val="0"/>
          <w:numId w:val="0"/>
        </w:numPr>
        <w:wordWrap/>
        <w:spacing w:line="560" w:lineRule="exact"/>
        <w:ind w:firstLine="640" w:firstLineChars="200"/>
        <w:rPr>
          <w:rFonts w:hint="default" w:ascii="仿宋_GB2312" w:hAnsi="仿宋_GB2312" w:eastAsia="仿宋_GB2312" w:cs="仿宋_GB2312"/>
          <w:color w:val="auto"/>
          <w:kern w:val="0"/>
          <w:sz w:val="32"/>
          <w:szCs w:val="32"/>
          <w:u w:val="none"/>
          <w:lang w:val="en-US" w:eastAsia="zh-CN"/>
        </w:rPr>
      </w:pPr>
    </w:p>
    <w:p w14:paraId="4029DE98"/>
    <w:sectPr>
      <w:footerReference r:id="rId3" w:type="default"/>
      <w:pgSz w:w="11906" w:h="16838"/>
      <w:pgMar w:top="1701" w:right="1474" w:bottom="1474" w:left="1701" w:header="851" w:footer="992" w:gutter="0"/>
      <w:pgNumType w:fmt="numberInDash"/>
      <w:cols w:space="720" w:num="1"/>
      <w:rtlGutter w:val="0"/>
      <w:docGrid w:type="lines" w:linePitch="44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7949488-2F00-45FC-8707-36ECE94DD82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embedRegular r:id="rId2" w:fontKey="{D6E9AFCC-09CC-498C-AE1C-E04B2498E9DD}"/>
  </w:font>
  <w:font w:name="方正仿宋_GB2312">
    <w:panose1 w:val="02000000000000000000"/>
    <w:charset w:val="86"/>
    <w:family w:val="auto"/>
    <w:pitch w:val="default"/>
    <w:sig w:usb0="A00002BF" w:usb1="184F6CFA" w:usb2="00000012" w:usb3="00000000" w:csb0="00040001" w:csb1="00000000"/>
    <w:embedRegular r:id="rId3" w:fontKey="{194992C2-9631-4EF1-B7DC-1995EA047F03}"/>
  </w:font>
  <w:font w:name="仿宋_GB2312">
    <w:panose1 w:val="02010609030101010101"/>
    <w:charset w:val="86"/>
    <w:family w:val="auto"/>
    <w:pitch w:val="default"/>
    <w:sig w:usb0="00000001" w:usb1="080E0000" w:usb2="00000000" w:usb3="00000000" w:csb0="00040000" w:csb1="00000000"/>
    <w:embedRegular r:id="rId4" w:fontKey="{C8C653A7-EEE3-459D-990C-F56CFD94A05C}"/>
  </w:font>
  <w:font w:name="楷体">
    <w:panose1 w:val="02010609060101010101"/>
    <w:charset w:val="86"/>
    <w:family w:val="auto"/>
    <w:pitch w:val="default"/>
    <w:sig w:usb0="800002BF" w:usb1="38CF7CFA" w:usb2="00000016" w:usb3="00000000" w:csb0="00040001" w:csb1="00000000"/>
    <w:embedRegular r:id="rId5" w:fontKey="{696679A5-E489-4ACC-810B-C51F792A5C58}"/>
  </w:font>
  <w:font w:name="方正小标宋简体">
    <w:panose1 w:val="02000000000000000000"/>
    <w:charset w:val="86"/>
    <w:family w:val="auto"/>
    <w:pitch w:val="default"/>
    <w:sig w:usb0="A00002BF" w:usb1="184F6CFA" w:usb2="00000012" w:usb3="00000000" w:csb0="00040001" w:csb1="00000000"/>
    <w:embedRegular r:id="rId6" w:fontKey="{FC68C891-B844-44DA-BD69-2EBFF326E37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FF94C">
    <w:pPr>
      <w:pStyle w:val="2"/>
    </w:pPr>
    <w:r>
      <w:rPr>
        <w:rFonts w:ascii="宋体" w:hAnsi="宋体" w:eastAsia="仿宋" w:cs="黑体"/>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3E19C077">
                          <w:pPr>
                            <w:pStyle w:val="2"/>
                            <w:widowControl w:val="0"/>
                            <w:wordWrap/>
                            <w:adjustRightInd/>
                            <w:snapToGrid w:val="0"/>
                            <w:spacing w:line="560" w:lineRule="exact"/>
                            <w:ind w:left="640" w:leftChars="200" w:right="640" w:rightChars="200"/>
                            <w:textAlignment w:val="auto"/>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vert="horz" wrap="none" lIns="0" tIns="0" rIns="0" bIns="0" anchor="t" anchorCtr="0" upright="1">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l1uVLQAAAABQEAAA8AAAAAAAAAAQAgAAAAIgAA&#10;AGRycy9kb3ducmV2LnhtbFBLAQIUABQAAAAIAIdO4kCu5hz+1wEAALQDAAAOAAAAAAAAAAEAIAAA&#10;AB8BAABkcnMvZTJvRG9jLnhtbFBLBQYAAAAABgAGAFkBAABoBQAAAAA=&#10;">
              <v:fill on="f" focussize="0,0"/>
              <v:stroke on="f"/>
              <v:imagedata o:title=""/>
              <o:lock v:ext="edit" aspectratio="f"/>
              <v:textbox inset="0mm,0mm,0mm,0mm" style="mso-fit-shape-to-text:t;">
                <w:txbxContent>
                  <w:p w14:paraId="3E19C077">
                    <w:pPr>
                      <w:pStyle w:val="2"/>
                      <w:widowControl w:val="0"/>
                      <w:wordWrap/>
                      <w:adjustRightInd/>
                      <w:snapToGrid w:val="0"/>
                      <w:spacing w:line="560" w:lineRule="exact"/>
                      <w:ind w:left="640" w:leftChars="200" w:right="640" w:rightChars="200"/>
                      <w:textAlignment w:val="auto"/>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EEB4BD"/>
    <w:multiLevelType w:val="singleLevel"/>
    <w:tmpl w:val="9EEEB4B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34323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 w:cs="黑体"/>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19918</Words>
  <Characters>20151</Characters>
  <Lines>0</Lines>
  <Paragraphs>0</Paragraphs>
  <TotalTime>4</TotalTime>
  <ScaleCrop>false</ScaleCrop>
  <LinksUpToDate>false</LinksUpToDate>
  <CharactersWithSpaces>20260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2024-11-20T01:20:00Z</dcterms:created>
  <dc:creator>LZY</dc:creator>
  <cp:lastModifiedBy>焄</cp:lastModifiedBy>
  <dcterms:modified xsi:type="dcterms:W3CDTF">2024-11-21T06:10:24Z</dcterms:modified>
  <dc:title>安化县紧密型县域医疗卫生共同体建设</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2015D3B5A74949CC928C31D850062F28_13</vt:lpwstr>
  </property>
</Properties>
</file>