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napToGrid/>
          <w:sz w:val="44"/>
          <w:szCs w:val="44"/>
          <w:lang w:val="en-US" w:eastAsia="zh-CN"/>
        </w:rPr>
      </w:pPr>
      <w:r>
        <w:rPr>
          <w:rFonts w:hint="eastAsia" w:ascii="方正小标宋简体" w:hAnsi="黑体" w:eastAsia="方正小标宋简体" w:cs="Times New Roman"/>
          <w:snapToGrid/>
          <w:sz w:val="44"/>
          <w:szCs w:val="44"/>
          <w:lang w:val="en-US" w:eastAsia="zh-CN"/>
        </w:rPr>
        <w:t>安化县羽毛球运动学校</w:t>
      </w:r>
    </w:p>
    <w:p>
      <w:pPr>
        <w:pStyle w:val="7"/>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napToGrid/>
          <w:sz w:val="44"/>
          <w:szCs w:val="44"/>
          <w:lang w:val="en-US" w:eastAsia="zh-CN"/>
        </w:rPr>
      </w:pPr>
      <w:r>
        <w:rPr>
          <w:rFonts w:hint="eastAsia" w:ascii="方正小标宋简体" w:hAnsi="黑体" w:eastAsia="方正小标宋简体" w:cs="Times New Roman"/>
          <w:snapToGrid/>
          <w:sz w:val="44"/>
          <w:szCs w:val="44"/>
          <w:lang w:val="en-US" w:eastAsia="zh-CN"/>
        </w:rPr>
        <w:t xml:space="preserve">赛训人员考核奖励管理办法(试行) </w:t>
      </w:r>
    </w:p>
    <w:p>
      <w:pPr>
        <w:pStyle w:val="7"/>
        <w:keepNext w:val="0"/>
        <w:keepLines w:val="0"/>
        <w:pageBreakBefore w:val="0"/>
        <w:kinsoku/>
        <w:wordWrap/>
        <w:overflowPunct/>
        <w:topLinePunct w:val="0"/>
        <w:autoSpaceDE/>
        <w:autoSpaceDN/>
        <w:bidi w:val="0"/>
        <w:adjustRightInd/>
        <w:snapToGrid/>
        <w:spacing w:line="600" w:lineRule="exact"/>
        <w:jc w:val="center"/>
        <w:textAlignment w:val="auto"/>
        <w:rPr>
          <w:rFonts w:ascii="Arial"/>
          <w:sz w:val="21"/>
        </w:rPr>
      </w:pPr>
      <w:r>
        <w:rPr>
          <w:rFonts w:hint="eastAsia" w:ascii="方正小标宋简体" w:hAnsi="黑体" w:eastAsia="方正小标宋简体" w:cs="Times New Roman"/>
          <w:snapToGrid/>
          <w:sz w:val="44"/>
          <w:szCs w:val="44"/>
          <w:lang w:val="en-US" w:eastAsia="zh-CN"/>
        </w:rPr>
        <w:t>(征求意见稿</w:t>
      </w:r>
      <w:bookmarkStart w:id="0" w:name="_GoBack"/>
      <w:bookmarkEnd w:id="0"/>
      <w:r>
        <w:rPr>
          <w:rFonts w:hint="eastAsia" w:ascii="方正小标宋简体" w:hAnsi="黑体" w:eastAsia="方正小标宋简体" w:cs="Times New Roman"/>
          <w:snapToGrid/>
          <w:sz w:val="44"/>
          <w:szCs w:val="44"/>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为激励我县羽毛球教练员和运动员勇于担当、刻苦训练， 在国际、国内重大比赛中争取优异成绩，擦亮我县“羽毛球世界冠军摇篮”亮丽名片，促进我县体育事业持续健康发展，根据《中等体育运动学校管理办法》和湖南省  体育局、湖南省人力资源和社会保障厅、湖南省财政厅《关于印发〈湖南省体育运动会奖励办法〉的通知》(湘体字〔2019)9号)、安化县人民政府办公室关于印发《安化县羽毛球运动员参加国际、国内和常规比赛获奖奖励办法（试行）的通知》（安政办发〔2021〕1号）精神，结合我县实际，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第一条 奖励项目</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本办法所称的国际、国内和常规比赛是指以下比赛项目：</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国际比赛：奥运会</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世界羽毛球锦标赛、汤姆斯杯、 尤伯杯、苏迪曼杯、亚运会</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世界青年锦标赛、亚洲锦标赛、 亚洲青年锦标赛。</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国内比赛：全国运动会、全国青年运动会、省运会。</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常规比赛：全国性羽毛球单项比赛(全国冠军赛单 项比赛、全国冠军赛团体比赛、全国锦标赛、全国青年锦标赛、 全国各年龄段青少年U系列比赛、基地赛),省锦标赛。</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奖励对象</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(一)参加国际比赛获前三名的运动员、教练员。</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(二)参加国内比赛获前八名的运动员、教练员。</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(三)参加常规比赛获前八名的运动员、教练员。</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(四)正式进入省队的运动员(以省人力资源和社会保障 厅批复文件为准)及为此作出贡献的教练员、相关行政后勤人 员、输送到羽校的单位及该运动员就读的学校。</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(五)安化县羽毛球运动学校通过人才引进外聘的为安 化羽毛球事业做出相关贡献的编外专职羽毛球教练。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(六)本办法所称的运动员是指由安化县羽毛球运动学 校输送到省羽毛球队，并在省体育局注册的羽毛球运动员； 教练员是指在安化县羽毛球运动学校带训羽毛球运动员的教 练员 ，包括在安化羽校转岗、离退休教练员（调出安化羽校的教练员不予奖励）。</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第三条 奖励标准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一、运动员奖励标准</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（一）奥运会(四年 一届):第一名40万元、第二名20万元、第三名10万元。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eastAsia="仿宋_GB2312" w:cs="仿宋"/>
          <w:snapToGrid/>
          <w:kern w:val="2"/>
          <w:sz w:val="32"/>
          <w:szCs w:val="32"/>
          <w:lang w:val="en-US" w:eastAsia="zh-CN" w:bidi="ar-SA"/>
        </w:rPr>
        <w:t>（二）</w:t>
      </w:r>
      <w:r>
        <w:rPr>
          <w:rFonts w:hint="eastAsia" w:ascii="仿宋_GB2312" w:hAnsi="仿宋" w:eastAsia="仿宋_GB2312" w:cs="仿宋"/>
          <w:snapToGrid/>
          <w:kern w:val="2"/>
          <w:sz w:val="32"/>
          <w:szCs w:val="32"/>
          <w:lang w:val="en-US" w:eastAsia="zh-CN" w:bidi="ar-SA"/>
        </w:rPr>
        <w:t>世界羽毛球锦标赛(一年一届)、汤姆斯杯(二年一届)、尤伯杯(二年一届)、苏迪曼杯(二年一届):  第一名20万元、第二名10万元、第三名5万元。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(三)亚运会(四年一届)、亚洲锦标赛(一年一届)、 世界青年锦标赛(一年一届)、亚洲青年锦标赛(一年一届): 第一名10万元、第二名8万元、第三名5万元。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(四)全国运动会(四年一届):第一名10万元、第二名8万元、第三名7万元、第四名6万元、第五名5万元、第六名4万元、第七名3万元、第八名2万元。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(五)全国青年运动会(四年一届),对获得前八名的 运动员给与奖励，前八名的奖励标准按全国运动会的50%执行。</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(六)省运会(四年一届),对获得前八名的运动员给与奖励，奖励标准按市人民政府有关规定执行。</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(七)常规比赛中获得单项赛或团体赛前八的运动员， 分别给与500元-2000元的训练器材奖励。</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(八)运动员升入省队成为正式进队运动员，凭当年省 人力资源和社会保障厅批复文件</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一次性奖励运动员2万元。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二、教练员奖励标准</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(一)在国际、国内羽毛球比赛中，教练员按运动员获 奖名次同等标准进行奖励。</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(二)常规比赛按运动员获奖名次对应给予教练员奖励： 第一名6000元、第二名5000元、第三名4000元、第四名3000元、第五名2500元、第六名2000元、第七名1500元、 第八名1000元。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(三)教练员所带的运动员如被输送到省羽毛球队，凭当年省人力资源和社会保障厅的批复文件，一次性奖励其教  练员4万元。同时，对于同一教练员所带的同一批次运动员， 每增加1人输送至省队，将追加1万元奖励每人(例如：输送1人时奖励基数为4万元，输送2人时奖励基数增加至5万元，输送3人及以上时奖励基数则为6万元)。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(四)安化县羽毛球运动学校教练员(除外聘教练员) 依据绩效考核办法实行考核奖励，按照学校日常考核的教练员以100元/人/天标准进行考核奖励；未带训的行政校务班子以20元/人/天标准进行考核奖励。(考勤及考核要求详见附件1)</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(五)安化县羽毛球运动学校通过人才引进外聘编外专职羽毛球教练，按中共安化县委人才工作领导小组公布的相 关条列执行，达到领导小组的考核要求，全额支付年薪30-50 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三 、其他有功人员奖励标准</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(一)在运动员输送入省队过程中做出贡献的安化羽校行管、后勤保障及其他人员，其奖励标准按照所有教练员当年度奖励资金总数的20%进行奖励。</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(二)为运动员在省级及以上赛事获得优异成绩做出贡 献的安化羽校行管、后勤保障及其他人员，其奖励标准按照所有教练员当年度奖励资金总数的20%进行奖励。</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(三)各乡镇幼儿园、小学学校相关老师推荐的运动员， 经安化县羽毛球运动学校正式录取，奖励输送单位或其推荐 教师1000元/运动员；如输送到省队，凭当年省人力资源和 社会保障厅批复文件，每输送一人，分别奖励输送单位与就 读学校各3000元(选材标准详见附件2)</w:t>
      </w:r>
      <w:r>
        <w:rPr>
          <w:rFonts w:hint="eastAsia" w:ascii="仿宋_GB2312" w:eastAsia="仿宋_GB2312" w:cs="仿宋"/>
          <w:snapToGrid/>
          <w:kern w:val="2"/>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eastAsia="仿宋_GB2312" w:cs="仿宋"/>
          <w:snapToGrid/>
          <w:kern w:val="2"/>
          <w:sz w:val="32"/>
          <w:szCs w:val="32"/>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eastAsia="仿宋_GB2312" w:cs="仿宋"/>
          <w:snapToGrid/>
          <w:kern w:val="2"/>
          <w:sz w:val="32"/>
          <w:szCs w:val="32"/>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eastAsia="仿宋_GB2312" w:cs="仿宋"/>
          <w:snapToGrid/>
          <w:kern w:val="2"/>
          <w:sz w:val="32"/>
          <w:szCs w:val="32"/>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820" w:firstLineChars="200"/>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spacing w:val="45"/>
          <w:sz w:val="32"/>
          <w:szCs w:val="32"/>
        </w:rPr>
        <w:t>第四条</w:t>
      </w:r>
      <w:r>
        <w:rPr>
          <w:rFonts w:hint="eastAsia" w:ascii="黑体" w:hAnsi="黑体" w:eastAsia="黑体" w:cs="黑体"/>
          <w:b w:val="0"/>
          <w:bCs w:val="0"/>
          <w:spacing w:val="45"/>
          <w:sz w:val="32"/>
          <w:szCs w:val="32"/>
          <w:lang w:val="en-US" w:eastAsia="zh-CN"/>
        </w:rPr>
        <w:t xml:space="preserve"> </w:t>
      </w:r>
      <w:r>
        <w:rPr>
          <w:rFonts w:hint="eastAsia" w:ascii="黑体" w:hAnsi="黑体" w:eastAsia="黑体" w:cs="黑体"/>
          <w:b w:val="0"/>
          <w:bCs w:val="0"/>
          <w:spacing w:val="45"/>
          <w:sz w:val="32"/>
          <w:szCs w:val="32"/>
        </w:rPr>
        <w:t>其他奖励</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一</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教练员所带训的运动员，在奥运会、亚运会获得冠军的，由县人民政府向市人民政府申报授予教练员一等功。</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二</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教练员所带训的运动员，在全运会羽毛球比赛中获得冠军的，由县人政府向市人民政府申报授予教练员二等功。</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ascii="Arial"/>
          <w:sz w:val="21"/>
        </w:rPr>
      </w:pPr>
      <w:r>
        <w:rPr>
          <w:rFonts w:hint="eastAsia" w:ascii="仿宋_GB2312" w:hAnsi="仿宋" w:eastAsia="仿宋_GB2312" w:cs="仿宋"/>
          <w:snapToGrid/>
          <w:kern w:val="2"/>
          <w:sz w:val="32"/>
          <w:szCs w:val="32"/>
          <w:lang w:val="en-US" w:eastAsia="zh-CN" w:bidi="ar-SA"/>
        </w:rPr>
        <w:t>三</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教练员所带训运动员，在省运会上完成市政府下达的比赛任务，给予安化县羽毛球运动学校行管人员和教练员嘉奖。</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2664"/>
        <w:jc w:val="both"/>
        <w:textAlignment w:val="baseline"/>
        <w:outlineLvl w:val="0"/>
        <w:rPr>
          <w:rFonts w:hint="eastAsia" w:ascii="黑体" w:hAnsi="黑体" w:eastAsia="黑体" w:cs="黑体"/>
          <w:b w:val="0"/>
          <w:bCs w:val="0"/>
          <w:sz w:val="31"/>
          <w:szCs w:val="31"/>
        </w:rPr>
      </w:pPr>
      <w:r>
        <w:rPr>
          <w:rFonts w:hint="eastAsia" w:ascii="黑体" w:hAnsi="黑体" w:eastAsia="黑体" w:cs="黑体"/>
          <w:b w:val="0"/>
          <w:bCs w:val="0"/>
          <w:spacing w:val="32"/>
          <w:sz w:val="31"/>
          <w:szCs w:val="31"/>
        </w:rPr>
        <w:t>第五条</w:t>
      </w:r>
      <w:r>
        <w:rPr>
          <w:rFonts w:hint="eastAsia" w:ascii="黑体" w:hAnsi="黑体" w:eastAsia="黑体" w:cs="黑体"/>
          <w:b w:val="0"/>
          <w:bCs w:val="0"/>
          <w:spacing w:val="32"/>
          <w:sz w:val="31"/>
          <w:szCs w:val="31"/>
          <w:lang w:val="en-US" w:eastAsia="zh-CN"/>
        </w:rPr>
        <w:t xml:space="preserve"> </w:t>
      </w:r>
      <w:r>
        <w:rPr>
          <w:rFonts w:hint="eastAsia" w:ascii="黑体" w:hAnsi="黑体" w:eastAsia="黑体" w:cs="黑体"/>
          <w:b w:val="0"/>
          <w:bCs w:val="0"/>
          <w:spacing w:val="32"/>
          <w:sz w:val="31"/>
          <w:szCs w:val="31"/>
        </w:rPr>
        <w:t>奖金来源及发放</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一</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凡获得国际、洲际、全国运动会、全国青运会、省运 会比赛名次奖励的运动员、教练员和其他行管、后勤相关人员的奖金由安化县文旅广体局向县人民政府提出专项奖励请示，经审批同意后，奖励资金由县财政予以解决。</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二</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正式升入省队的运动员及其带训教练员和其他有功人员的奖励，凭当年省人力资源和社会保障厅的批复文件，由安化县文旅广体局向县人民政府提出专项奖励请示，经审批同意后，奖励资金由县财政予以解决；在常规比赛中可获奖励的教练员，每年年底凭比赛秩序册和成绩册，由安化县文旅广体局向县人民政府提出专项奖励请示，经审批同意后，奖励资金由县财政予以解决。</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sz w:val="32"/>
          <w:szCs w:val="32"/>
        </w:rPr>
      </w:pPr>
      <w:r>
        <w:rPr>
          <w:rFonts w:hint="eastAsia" w:ascii="仿宋_GB2312" w:hAnsi="仿宋" w:eastAsia="仿宋_GB2312" w:cs="仿宋"/>
          <w:snapToGrid/>
          <w:kern w:val="2"/>
          <w:sz w:val="32"/>
          <w:szCs w:val="32"/>
          <w:lang w:val="en-US" w:eastAsia="zh-CN" w:bidi="ar-SA"/>
        </w:rPr>
        <w:t>三</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常规比赛中获得单项赛前八的运动员给予相应的物质奖励；相关行管、后勤人员的奖励，按教练员奖金总额的20%</w:t>
      </w:r>
      <w:r>
        <w:rPr>
          <w:spacing w:val="11"/>
          <w:sz w:val="32"/>
          <w:szCs w:val="32"/>
        </w:rPr>
        <w:t>在安化县羽毛球运动学校包干经费中列支；输送到羽校的单位及</w:t>
      </w:r>
      <w:r>
        <w:rPr>
          <w:spacing w:val="24"/>
          <w:sz w:val="32"/>
          <w:szCs w:val="32"/>
        </w:rPr>
        <w:t>该运动员就读学校的奖金在安化县羽毛球运动学校包干经</w:t>
      </w:r>
      <w:r>
        <w:rPr>
          <w:spacing w:val="23"/>
          <w:sz w:val="32"/>
          <w:szCs w:val="32"/>
        </w:rPr>
        <w:t>费中</w:t>
      </w:r>
      <w:r>
        <w:rPr>
          <w:spacing w:val="3"/>
          <w:sz w:val="32"/>
          <w:szCs w:val="32"/>
        </w:rPr>
        <w:t>列支。</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right="99" w:firstLine="619"/>
        <w:jc w:val="both"/>
        <w:textAlignment w:val="baseline"/>
        <w:rPr>
          <w:sz w:val="32"/>
          <w:szCs w:val="32"/>
        </w:rPr>
      </w:pPr>
      <w:r>
        <w:rPr>
          <w:spacing w:val="12"/>
          <w:sz w:val="32"/>
          <w:szCs w:val="32"/>
        </w:rPr>
        <w:t>四</w:t>
      </w:r>
      <w:r>
        <w:rPr>
          <w:rFonts w:hint="eastAsia"/>
          <w:spacing w:val="12"/>
          <w:sz w:val="32"/>
          <w:szCs w:val="32"/>
          <w:lang w:eastAsia="zh-CN"/>
        </w:rPr>
        <w:t>、</w:t>
      </w:r>
      <w:r>
        <w:rPr>
          <w:spacing w:val="12"/>
          <w:sz w:val="32"/>
          <w:szCs w:val="32"/>
        </w:rPr>
        <w:t>安化县羽毛球运动学校通过人才引进外聘的编外专职羽</w:t>
      </w:r>
      <w:r>
        <w:rPr>
          <w:spacing w:val="24"/>
          <w:sz w:val="32"/>
          <w:szCs w:val="32"/>
        </w:rPr>
        <w:t>毛球教练员待遇由安化县文旅广体局向县人民政府提出专项请</w:t>
      </w:r>
      <w:r>
        <w:rPr>
          <w:spacing w:val="14"/>
          <w:sz w:val="32"/>
          <w:szCs w:val="32"/>
        </w:rPr>
        <w:t>示，经审批同意后，由县财政予以解决。</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right="96" w:firstLine="619"/>
        <w:jc w:val="both"/>
        <w:textAlignment w:val="baseline"/>
        <w:rPr>
          <w:rFonts w:hint="eastAsia" w:ascii="Arial" w:eastAsia="宋体"/>
          <w:sz w:val="21"/>
          <w:lang w:eastAsia="zh-CN"/>
        </w:rPr>
      </w:pPr>
      <w:r>
        <w:rPr>
          <w:spacing w:val="8"/>
          <w:sz w:val="32"/>
          <w:szCs w:val="32"/>
        </w:rPr>
        <w:t>五</w:t>
      </w:r>
      <w:r>
        <w:rPr>
          <w:rFonts w:hint="eastAsia"/>
          <w:spacing w:val="-30"/>
          <w:sz w:val="32"/>
          <w:szCs w:val="32"/>
          <w:lang w:eastAsia="zh-CN"/>
        </w:rPr>
        <w:t>、</w:t>
      </w:r>
      <w:r>
        <w:rPr>
          <w:spacing w:val="8"/>
          <w:sz w:val="32"/>
          <w:szCs w:val="32"/>
        </w:rPr>
        <w:t>通过安化县羽毛球运动学校绩效考核办法的教练员及未</w:t>
      </w:r>
      <w:r>
        <w:rPr>
          <w:spacing w:val="24"/>
          <w:sz w:val="32"/>
          <w:szCs w:val="32"/>
        </w:rPr>
        <w:t>带队的行政校务班子人员奖励资金在安化县羽毛球运动学校包</w:t>
      </w:r>
      <w:r>
        <w:rPr>
          <w:spacing w:val="4"/>
          <w:sz w:val="32"/>
          <w:szCs w:val="32"/>
        </w:rPr>
        <w:t xml:space="preserve"> </w:t>
      </w:r>
      <w:r>
        <w:rPr>
          <w:spacing w:val="5"/>
          <w:sz w:val="32"/>
          <w:szCs w:val="32"/>
        </w:rPr>
        <w:t>干经费中列支。</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3454"/>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57"/>
          <w:sz w:val="32"/>
          <w:szCs w:val="32"/>
        </w:rPr>
        <w:t>第六条</w:t>
      </w:r>
      <w:r>
        <w:rPr>
          <w:rFonts w:hint="eastAsia" w:ascii="黑体" w:hAnsi="黑体" w:eastAsia="黑体" w:cs="黑体"/>
          <w:b w:val="0"/>
          <w:bCs w:val="0"/>
          <w:spacing w:val="57"/>
          <w:sz w:val="32"/>
          <w:szCs w:val="32"/>
          <w:lang w:val="en-US" w:eastAsia="zh-CN"/>
        </w:rPr>
        <w:t xml:space="preserve"> </w:t>
      </w:r>
      <w:r>
        <w:rPr>
          <w:rFonts w:hint="eastAsia" w:ascii="黑体" w:hAnsi="黑体" w:eastAsia="黑体" w:cs="黑体"/>
          <w:b w:val="0"/>
          <w:bCs w:val="0"/>
          <w:spacing w:val="57"/>
          <w:sz w:val="32"/>
          <w:szCs w:val="32"/>
        </w:rPr>
        <w:t>附则</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right="49"/>
        <w:jc w:val="right"/>
        <w:textAlignment w:val="baseline"/>
        <w:rPr>
          <w:sz w:val="30"/>
          <w:szCs w:val="30"/>
        </w:rPr>
      </w:pPr>
      <w:r>
        <w:rPr>
          <w:spacing w:val="10"/>
          <w:sz w:val="30"/>
          <w:szCs w:val="30"/>
        </w:rPr>
        <w:t>一</w:t>
      </w:r>
      <w:r>
        <w:rPr>
          <w:spacing w:val="-31"/>
          <w:sz w:val="30"/>
          <w:szCs w:val="30"/>
        </w:rPr>
        <w:t xml:space="preserve"> </w:t>
      </w:r>
      <w:r>
        <w:rPr>
          <w:rFonts w:hint="eastAsia"/>
          <w:spacing w:val="10"/>
          <w:sz w:val="30"/>
          <w:szCs w:val="30"/>
          <w:lang w:eastAsia="zh-CN"/>
        </w:rPr>
        <w:t>、</w:t>
      </w:r>
      <w:r>
        <w:rPr>
          <w:spacing w:val="10"/>
          <w:sz w:val="30"/>
          <w:szCs w:val="30"/>
        </w:rPr>
        <w:t>本办法所称的比赛奖励名次是指规程规定的奖励名次。</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19"/>
        <w:textAlignment w:val="baseline"/>
        <w:rPr>
          <w:sz w:val="30"/>
          <w:szCs w:val="30"/>
        </w:rPr>
      </w:pPr>
      <w:r>
        <w:rPr>
          <w:spacing w:val="8"/>
          <w:sz w:val="30"/>
          <w:szCs w:val="30"/>
        </w:rPr>
        <w:t>二</w:t>
      </w:r>
      <w:r>
        <w:rPr>
          <w:spacing w:val="-31"/>
          <w:sz w:val="30"/>
          <w:szCs w:val="30"/>
        </w:rPr>
        <w:t xml:space="preserve"> </w:t>
      </w:r>
      <w:r>
        <w:rPr>
          <w:rFonts w:hint="eastAsia"/>
          <w:spacing w:val="8"/>
          <w:sz w:val="30"/>
          <w:szCs w:val="30"/>
          <w:lang w:eastAsia="zh-CN"/>
        </w:rPr>
        <w:t>、</w:t>
      </w:r>
      <w:r>
        <w:rPr>
          <w:spacing w:val="8"/>
          <w:sz w:val="30"/>
          <w:szCs w:val="30"/>
        </w:rPr>
        <w:t>依据赛事组委会有效资料，确认参赛运动员服用“兴奋</w:t>
      </w:r>
      <w:r>
        <w:rPr>
          <w:sz w:val="30"/>
          <w:szCs w:val="30"/>
        </w:rPr>
        <w:t xml:space="preserve"> </w:t>
      </w:r>
      <w:r>
        <w:rPr>
          <w:spacing w:val="2"/>
          <w:sz w:val="30"/>
          <w:szCs w:val="30"/>
        </w:rPr>
        <w:t>剂”,其运动员和带训教练员以及有关人员</w:t>
      </w:r>
      <w:r>
        <w:rPr>
          <w:spacing w:val="1"/>
          <w:sz w:val="30"/>
          <w:szCs w:val="30"/>
        </w:rPr>
        <w:t>，一律取消评奖资格，</w:t>
      </w:r>
      <w:r>
        <w:rPr>
          <w:sz w:val="30"/>
          <w:szCs w:val="30"/>
        </w:rPr>
        <w:t xml:space="preserve"> </w:t>
      </w:r>
      <w:r>
        <w:rPr>
          <w:spacing w:val="14"/>
          <w:sz w:val="30"/>
          <w:szCs w:val="30"/>
        </w:rPr>
        <w:t>由县人民政府奖励给其个人的奖金全部追回上缴县财政。</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right="120" w:firstLine="619"/>
        <w:textAlignment w:val="baseline"/>
        <w:rPr>
          <w:sz w:val="30"/>
          <w:szCs w:val="30"/>
        </w:rPr>
      </w:pPr>
      <w:r>
        <w:rPr>
          <w:spacing w:val="7"/>
          <w:sz w:val="30"/>
          <w:szCs w:val="30"/>
        </w:rPr>
        <w:t>三</w:t>
      </w:r>
      <w:r>
        <w:rPr>
          <w:spacing w:val="-24"/>
          <w:sz w:val="30"/>
          <w:szCs w:val="30"/>
        </w:rPr>
        <w:t xml:space="preserve"> </w:t>
      </w:r>
      <w:r>
        <w:rPr>
          <w:rFonts w:hint="eastAsia"/>
          <w:spacing w:val="7"/>
          <w:sz w:val="30"/>
          <w:szCs w:val="30"/>
          <w:lang w:eastAsia="zh-CN"/>
        </w:rPr>
        <w:t>、</w:t>
      </w:r>
      <w:r>
        <w:rPr>
          <w:spacing w:val="7"/>
          <w:sz w:val="30"/>
          <w:szCs w:val="30"/>
        </w:rPr>
        <w:t>运动员、教练员及其他人员所获奖励，依据《中华人民</w:t>
      </w:r>
      <w:r>
        <w:rPr>
          <w:sz w:val="30"/>
          <w:szCs w:val="30"/>
        </w:rPr>
        <w:t xml:space="preserve"> </w:t>
      </w:r>
      <w:r>
        <w:rPr>
          <w:spacing w:val="21"/>
          <w:sz w:val="30"/>
          <w:szCs w:val="30"/>
        </w:rPr>
        <w:t>共和国个人所得税法》,免缴个人所得税。</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left="619"/>
        <w:textAlignment w:val="baseline"/>
        <w:rPr>
          <w:sz w:val="30"/>
          <w:szCs w:val="30"/>
        </w:rPr>
      </w:pPr>
      <w:r>
        <w:rPr>
          <w:spacing w:val="6"/>
          <w:sz w:val="30"/>
          <w:szCs w:val="30"/>
        </w:rPr>
        <w:t>四</w:t>
      </w:r>
      <w:r>
        <w:rPr>
          <w:rFonts w:hint="eastAsia"/>
          <w:spacing w:val="6"/>
          <w:sz w:val="30"/>
          <w:szCs w:val="30"/>
          <w:lang w:eastAsia="zh-CN"/>
        </w:rPr>
        <w:t>、</w:t>
      </w:r>
      <w:r>
        <w:rPr>
          <w:spacing w:val="6"/>
          <w:sz w:val="30"/>
          <w:szCs w:val="30"/>
        </w:rPr>
        <w:t>本办法自印发之日起施行，解释权归县人民政府。</w:t>
      </w:r>
    </w:p>
    <w:p>
      <w:pPr>
        <w:keepNext w:val="0"/>
        <w:keepLines w:val="0"/>
        <w:pageBreakBefore w:val="0"/>
        <w:widowControl/>
        <w:kinsoku w:val="0"/>
        <w:wordWrap/>
        <w:overflowPunct/>
        <w:topLinePunct w:val="0"/>
        <w:autoSpaceDE w:val="0"/>
        <w:autoSpaceDN w:val="0"/>
        <w:bidi w:val="0"/>
        <w:adjustRightInd w:val="0"/>
        <w:snapToGrid w:val="0"/>
        <w:spacing w:line="600" w:lineRule="atLeast"/>
        <w:textAlignment w:val="baseline"/>
        <w:rPr>
          <w:sz w:val="30"/>
          <w:szCs w:val="30"/>
        </w:rPr>
        <w:sectPr>
          <w:footerReference r:id="rId5" w:type="default"/>
          <w:pgSz w:w="12170" w:h="17010"/>
          <w:pgMar w:top="1445" w:right="1509" w:bottom="1210" w:left="1810" w:header="0" w:footer="91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4"/>
        <w:textAlignment w:val="baseline"/>
        <w:rPr>
          <w:rFonts w:hint="eastAsia" w:ascii="方正小标宋简体" w:hAnsi="方正小标宋简体" w:eastAsia="方正小标宋简体" w:cs="方正小标宋简体"/>
          <w:b w:val="0"/>
          <w:bCs w:val="0"/>
          <w:sz w:val="31"/>
          <w:szCs w:val="31"/>
        </w:rPr>
      </w:pPr>
      <w:r>
        <w:rPr>
          <w:rFonts w:hint="eastAsia" w:ascii="方正小标宋简体" w:hAnsi="方正小标宋简体" w:eastAsia="方正小标宋简体" w:cs="方正小标宋简体"/>
          <w:b w:val="0"/>
          <w:bCs w:val="0"/>
          <w:spacing w:val="29"/>
          <w:sz w:val="31"/>
          <w:szCs w:val="31"/>
        </w:rPr>
        <w:t>附件1</w:t>
      </w:r>
    </w:p>
    <w:p>
      <w:pPr>
        <w:pStyle w:val="7"/>
        <w:keepNext w:val="0"/>
        <w:keepLines w:val="0"/>
        <w:pageBreakBefore w:val="0"/>
        <w:widowControl/>
        <w:kinsoku/>
        <w:wordWrap/>
        <w:overflowPunct/>
        <w:topLinePunct w:val="0"/>
        <w:autoSpaceDE/>
        <w:autoSpaceDN/>
        <w:bidi w:val="0"/>
        <w:adjustRightInd/>
        <w:snapToGrid/>
        <w:spacing w:after="0" w:afterLines="100" w:line="600" w:lineRule="exact"/>
        <w:jc w:val="center"/>
        <w:textAlignment w:val="auto"/>
        <w:rPr>
          <w:rFonts w:hint="eastAsia" w:ascii="方正小标宋简体" w:hAnsi="黑体" w:eastAsia="方正小标宋简体" w:cs="Times New Roman"/>
          <w:snapToGrid/>
          <w:sz w:val="44"/>
          <w:szCs w:val="44"/>
          <w:lang w:val="en-US" w:eastAsia="zh-CN"/>
        </w:rPr>
      </w:pPr>
      <w:r>
        <w:rPr>
          <w:rFonts w:hint="eastAsia" w:ascii="方正小标宋简体" w:hAnsi="黑体" w:eastAsia="方正小标宋简体" w:cs="Times New Roman"/>
          <w:snapToGrid/>
          <w:sz w:val="44"/>
          <w:szCs w:val="44"/>
          <w:lang w:val="en-US" w:eastAsia="zh-CN"/>
        </w:rPr>
        <w:t>安化县羽毛球运动学校考核奖励细则</w:t>
      </w:r>
    </w:p>
    <w:p>
      <w:pPr>
        <w:keepNext w:val="0"/>
        <w:keepLines w:val="0"/>
        <w:pageBreakBefore w:val="0"/>
        <w:widowControl w:val="0"/>
        <w:kinsoku/>
        <w:wordWrap/>
        <w:topLinePunct w:val="0"/>
        <w:autoSpaceDE/>
        <w:autoSpaceDN/>
        <w:bidi w:val="0"/>
        <w:adjustRightInd/>
        <w:snapToGrid/>
        <w:spacing w:line="600" w:lineRule="exact"/>
        <w:ind w:firstLine="64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一 、成立羽校监督考核小组。</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right="93" w:firstLine="64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由副校长和总教练负责，主要行使监察权利，对考勤结果进行监督。可随机查看监控记录，对考勤结果进行核实。如发现考勤结果与事实相悖，对考勤人员扣罚当月绩效考核。</w:t>
      </w:r>
    </w:p>
    <w:p>
      <w:pPr>
        <w:keepNext w:val="0"/>
        <w:keepLines w:val="0"/>
        <w:pageBreakBefore w:val="0"/>
        <w:widowControl w:val="0"/>
        <w:kinsoku/>
        <w:wordWrap/>
        <w:topLinePunct w:val="0"/>
        <w:autoSpaceDE/>
        <w:autoSpaceDN/>
        <w:bidi w:val="0"/>
        <w:adjustRightInd/>
        <w:snapToGrid/>
        <w:spacing w:line="600" w:lineRule="exact"/>
        <w:ind w:firstLine="64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 、考核内容。</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640"/>
        <w:textAlignment w:val="baseline"/>
        <w:rPr>
          <w:rFonts w:ascii="楷体" w:hAnsi="楷体" w:eastAsia="楷体" w:cs="楷体"/>
          <w:sz w:val="31"/>
          <w:szCs w:val="31"/>
        </w:rPr>
      </w:pPr>
      <w:r>
        <w:rPr>
          <w:rFonts w:ascii="楷体" w:hAnsi="楷体" w:eastAsia="楷体" w:cs="楷体"/>
          <w:spacing w:val="3"/>
          <w:sz w:val="31"/>
          <w:szCs w:val="31"/>
        </w:rPr>
        <w:t>1.考勤</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left="640"/>
        <w:textAlignment w:val="baseline"/>
        <w:rPr>
          <w:sz w:val="31"/>
          <w:szCs w:val="31"/>
        </w:rPr>
      </w:pPr>
      <w:r>
        <w:rPr>
          <w:spacing w:val="-16"/>
          <w:sz w:val="31"/>
          <w:szCs w:val="31"/>
        </w:rPr>
        <w:t>责任人：总教练</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atLeast"/>
        <w:ind w:firstLine="789"/>
        <w:textAlignment w:val="baseline"/>
        <w:rPr>
          <w:spacing w:val="21"/>
          <w:sz w:val="31"/>
          <w:szCs w:val="31"/>
        </w:rPr>
      </w:pPr>
      <w:r>
        <w:rPr>
          <w:spacing w:val="21"/>
          <w:sz w:val="31"/>
          <w:szCs w:val="31"/>
        </w:rPr>
        <w:t>工作日除完成日常工作外，训练时间必须达4小时以上，节假日(周末)训练时间必须达5小时以上。严抓音体美课</w:t>
      </w:r>
      <w:r>
        <w:rPr>
          <w:spacing w:val="7"/>
          <w:sz w:val="31"/>
          <w:szCs w:val="31"/>
        </w:rPr>
        <w:t>(上午第三、四节，下午第五、六节)、早、晚训考勤，按照比</w:t>
      </w:r>
      <w:r>
        <w:rPr>
          <w:spacing w:val="2"/>
          <w:sz w:val="31"/>
          <w:szCs w:val="31"/>
        </w:rPr>
        <w:t xml:space="preserve"> </w:t>
      </w:r>
      <w:r>
        <w:rPr>
          <w:spacing w:val="12"/>
          <w:sz w:val="31"/>
          <w:szCs w:val="31"/>
        </w:rPr>
        <w:t>例相应核发奖励。其标准为：上午、下午各20元，早、晚训各</w:t>
      </w:r>
      <w:r>
        <w:rPr>
          <w:spacing w:val="21"/>
          <w:sz w:val="31"/>
          <w:szCs w:val="31"/>
        </w:rPr>
        <w:t>30元。</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atLeast"/>
        <w:ind w:firstLine="789"/>
        <w:textAlignment w:val="baseline"/>
        <w:rPr>
          <w:sz w:val="31"/>
          <w:szCs w:val="31"/>
        </w:rPr>
      </w:pPr>
      <w:r>
        <w:rPr>
          <w:spacing w:val="21"/>
          <w:sz w:val="31"/>
          <w:szCs w:val="31"/>
        </w:rPr>
        <w:t>无故迟到或早退20分钟内，累计达3次为旷训</w:t>
      </w:r>
      <w:r>
        <w:rPr>
          <w:rFonts w:hint="eastAsia"/>
          <w:spacing w:val="21"/>
          <w:sz w:val="31"/>
          <w:szCs w:val="31"/>
          <w:lang w:val="en-US" w:eastAsia="zh-CN"/>
        </w:rPr>
        <w:t>一次；</w:t>
      </w:r>
      <w:r>
        <w:rPr>
          <w:spacing w:val="3"/>
          <w:sz w:val="31"/>
          <w:szCs w:val="31"/>
        </w:rPr>
        <w:t>迟到或早退半小时以上视为旷训一次。每月旷训达一次，则取消</w:t>
      </w:r>
      <w:r>
        <w:rPr>
          <w:spacing w:val="12"/>
          <w:sz w:val="31"/>
          <w:szCs w:val="31"/>
        </w:rPr>
        <w:t xml:space="preserve"> </w:t>
      </w:r>
      <w:r>
        <w:rPr>
          <w:spacing w:val="2"/>
          <w:sz w:val="31"/>
          <w:szCs w:val="31"/>
        </w:rPr>
        <w:t>当月考核资格，扣除当月全部绩效奖励。除正常轮休时</w:t>
      </w:r>
      <w:r>
        <w:rPr>
          <w:spacing w:val="1"/>
          <w:sz w:val="31"/>
          <w:szCs w:val="31"/>
        </w:rPr>
        <w:t>间外，原</w:t>
      </w:r>
      <w:r>
        <w:rPr>
          <w:sz w:val="31"/>
          <w:szCs w:val="31"/>
        </w:rPr>
        <w:t xml:space="preserve"> </w:t>
      </w:r>
      <w:r>
        <w:rPr>
          <w:spacing w:val="8"/>
          <w:sz w:val="31"/>
          <w:szCs w:val="31"/>
        </w:rPr>
        <w:t>则上每月私事请假次数不得超过2次，否则扣除当月全部绩效奖</w:t>
      </w:r>
      <w:r>
        <w:rPr>
          <w:spacing w:val="16"/>
          <w:sz w:val="31"/>
          <w:szCs w:val="31"/>
        </w:rPr>
        <w:t xml:space="preserve"> </w:t>
      </w:r>
      <w:r>
        <w:rPr>
          <w:spacing w:val="-4"/>
          <w:sz w:val="31"/>
          <w:szCs w:val="31"/>
        </w:rPr>
        <w:t>励。</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640"/>
        <w:textAlignment w:val="baseline"/>
        <w:rPr>
          <w:rFonts w:ascii="楷体" w:hAnsi="楷体" w:eastAsia="楷体" w:cs="楷体"/>
          <w:sz w:val="31"/>
          <w:szCs w:val="31"/>
        </w:rPr>
      </w:pPr>
      <w:r>
        <w:rPr>
          <w:rFonts w:ascii="楷体" w:hAnsi="楷体" w:eastAsia="楷体" w:cs="楷体"/>
          <w:spacing w:val="4"/>
          <w:sz w:val="31"/>
          <w:szCs w:val="31"/>
        </w:rPr>
        <w:t>2.训练纪律</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left="640"/>
        <w:textAlignment w:val="baseline"/>
        <w:rPr>
          <w:sz w:val="31"/>
          <w:szCs w:val="31"/>
        </w:rPr>
      </w:pPr>
      <w:r>
        <w:rPr>
          <w:spacing w:val="2"/>
          <w:sz w:val="31"/>
          <w:szCs w:val="31"/>
        </w:rPr>
        <w:t>责任人：副校长</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atLeast"/>
        <w:ind w:right="123" w:firstLine="779"/>
        <w:textAlignment w:val="baseline"/>
        <w:rPr>
          <w:spacing w:val="12"/>
          <w:sz w:val="31"/>
          <w:szCs w:val="31"/>
        </w:rPr>
      </w:pPr>
      <w:r>
        <w:rPr>
          <w:spacing w:val="12"/>
          <w:sz w:val="31"/>
          <w:szCs w:val="31"/>
        </w:rPr>
        <w:t>训练中必须服从安排，不得私自调整训练时间</w:t>
      </w:r>
      <w:r>
        <w:rPr>
          <w:rFonts w:hint="eastAsia"/>
          <w:spacing w:val="12"/>
          <w:sz w:val="31"/>
          <w:szCs w:val="31"/>
          <w:lang w:eastAsia="zh-CN"/>
        </w:rPr>
        <w:t>；</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atLeast"/>
        <w:ind w:right="123" w:firstLine="779"/>
        <w:textAlignment w:val="baseline"/>
        <w:rPr>
          <w:sz w:val="30"/>
          <w:szCs w:val="30"/>
        </w:rPr>
      </w:pPr>
      <w:r>
        <w:rPr>
          <w:spacing w:val="23"/>
          <w:sz w:val="30"/>
          <w:szCs w:val="30"/>
        </w:rPr>
        <w:t>训练时，不得在场馆中抽烟、吃槟榔、零食等，不能</w:t>
      </w:r>
      <w:r>
        <w:rPr>
          <w:spacing w:val="18"/>
          <w:sz w:val="30"/>
          <w:szCs w:val="30"/>
        </w:rPr>
        <w:t xml:space="preserve"> </w:t>
      </w:r>
      <w:r>
        <w:rPr>
          <w:spacing w:val="1"/>
          <w:sz w:val="30"/>
          <w:szCs w:val="30"/>
        </w:rPr>
        <w:t>坐着或玩手机；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right="123" w:rightChars="0" w:firstLine="972" w:firstLineChars="300"/>
        <w:textAlignment w:val="baseline"/>
        <w:rPr>
          <w:sz w:val="30"/>
          <w:szCs w:val="30"/>
        </w:rPr>
      </w:pPr>
      <w:r>
        <w:rPr>
          <w:spacing w:val="12"/>
          <w:sz w:val="30"/>
          <w:szCs w:val="30"/>
        </w:rPr>
        <w:t>凡出现以上行为，经提醒或警告一次后仍无改进者则取消当月考核资格，扣除当月全部绩效奖励。</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644"/>
        <w:textAlignment w:val="baseline"/>
        <w:outlineLvl w:val="6"/>
        <w:rPr>
          <w:rFonts w:ascii="楷体" w:hAnsi="楷体" w:eastAsia="楷体" w:cs="楷体"/>
          <w:sz w:val="30"/>
          <w:szCs w:val="30"/>
        </w:rPr>
      </w:pPr>
      <w:r>
        <w:rPr>
          <w:rFonts w:ascii="楷体" w:hAnsi="楷体" w:eastAsia="楷体" w:cs="楷体"/>
          <w:b/>
          <w:bCs/>
          <w:spacing w:val="12"/>
          <w:sz w:val="30"/>
          <w:szCs w:val="30"/>
        </w:rPr>
        <w:t>3.教案</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left="639"/>
        <w:textAlignment w:val="baseline"/>
        <w:rPr>
          <w:sz w:val="30"/>
          <w:szCs w:val="30"/>
        </w:rPr>
      </w:pPr>
      <w:r>
        <w:rPr>
          <w:spacing w:val="-9"/>
          <w:sz w:val="30"/>
          <w:szCs w:val="30"/>
        </w:rPr>
        <w:t>责任人：总教练</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atLeast"/>
        <w:ind w:firstLine="688" w:firstLineChars="200"/>
        <w:textAlignment w:val="baseline"/>
        <w:rPr>
          <w:spacing w:val="22"/>
          <w:sz w:val="30"/>
          <w:szCs w:val="30"/>
        </w:rPr>
      </w:pPr>
      <w:r>
        <w:rPr>
          <w:spacing w:val="22"/>
          <w:sz w:val="30"/>
          <w:szCs w:val="30"/>
        </w:rPr>
        <w:t>教案必须按时完成；</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atLeast"/>
        <w:ind w:firstLine="676" w:firstLineChars="200"/>
        <w:textAlignment w:val="baseline"/>
        <w:rPr>
          <w:sz w:val="30"/>
          <w:szCs w:val="30"/>
        </w:rPr>
      </w:pPr>
      <w:r>
        <w:rPr>
          <w:spacing w:val="19"/>
          <w:sz w:val="30"/>
          <w:szCs w:val="30"/>
        </w:rPr>
        <w:t>教案内容必须完整，字迹清晰，工整；</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atLeast"/>
        <w:ind w:firstLine="664" w:firstLineChars="200"/>
        <w:textAlignment w:val="baseline"/>
        <w:rPr>
          <w:sz w:val="30"/>
          <w:szCs w:val="30"/>
        </w:rPr>
      </w:pPr>
      <w:r>
        <w:rPr>
          <w:spacing w:val="16"/>
          <w:sz w:val="30"/>
          <w:szCs w:val="30"/>
        </w:rPr>
        <w:t>每周一上午教练员集中编写本周训练计划及详细</w:t>
      </w:r>
      <w:r>
        <w:rPr>
          <w:rFonts w:hint="eastAsia"/>
          <w:spacing w:val="16"/>
          <w:sz w:val="30"/>
          <w:szCs w:val="30"/>
          <w:lang w:val="en-US" w:eastAsia="zh-CN"/>
        </w:rPr>
        <w:t>教案。</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firstLine="664" w:firstLineChars="200"/>
        <w:textAlignment w:val="baseline"/>
        <w:rPr>
          <w:sz w:val="30"/>
          <w:szCs w:val="30"/>
        </w:rPr>
      </w:pPr>
      <w:r>
        <w:rPr>
          <w:rFonts w:hint="eastAsia"/>
          <w:spacing w:val="16"/>
          <w:sz w:val="30"/>
          <w:szCs w:val="30"/>
          <w:lang w:val="en-US" w:eastAsia="zh-CN"/>
        </w:rPr>
        <w:t>未</w:t>
      </w:r>
      <w:r>
        <w:rPr>
          <w:spacing w:val="22"/>
          <w:sz w:val="30"/>
          <w:szCs w:val="30"/>
        </w:rPr>
        <w:t>达到以上标准的评定为不合格，扣除当月绩效50%;连续</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textAlignment w:val="baseline"/>
        <w:rPr>
          <w:sz w:val="30"/>
          <w:szCs w:val="30"/>
        </w:rPr>
      </w:pPr>
      <w:r>
        <w:rPr>
          <w:spacing w:val="13"/>
          <w:sz w:val="30"/>
          <w:szCs w:val="30"/>
        </w:rPr>
        <w:t>两次不合格的，则扣除次月全部绩效奖励。</w:t>
      </w:r>
    </w:p>
    <w:p>
      <w:pPr>
        <w:keepNext w:val="0"/>
        <w:keepLines w:val="0"/>
        <w:pageBreakBefore w:val="0"/>
        <w:widowControl/>
        <w:kinsoku w:val="0"/>
        <w:wordWrap/>
        <w:overflowPunct/>
        <w:topLinePunct w:val="0"/>
        <w:autoSpaceDE w:val="0"/>
        <w:autoSpaceDN w:val="0"/>
        <w:bidi w:val="0"/>
        <w:adjustRightInd w:val="0"/>
        <w:snapToGrid w:val="0"/>
        <w:spacing w:line="600" w:lineRule="atLeast"/>
        <w:ind w:left="644"/>
        <w:textAlignment w:val="baseline"/>
        <w:outlineLvl w:val="6"/>
        <w:rPr>
          <w:rFonts w:ascii="楷体" w:hAnsi="楷体" w:eastAsia="楷体" w:cs="楷体"/>
          <w:sz w:val="30"/>
          <w:szCs w:val="30"/>
        </w:rPr>
      </w:pPr>
      <w:r>
        <w:rPr>
          <w:rFonts w:ascii="楷体" w:hAnsi="楷体" w:eastAsia="楷体" w:cs="楷体"/>
          <w:b/>
          <w:bCs/>
          <w:spacing w:val="8"/>
          <w:sz w:val="30"/>
          <w:szCs w:val="30"/>
        </w:rPr>
        <w:t>4.教练员行为准则</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left="639"/>
        <w:textAlignment w:val="baseline"/>
        <w:rPr>
          <w:sz w:val="30"/>
          <w:szCs w:val="30"/>
        </w:rPr>
      </w:pPr>
      <w:r>
        <w:rPr>
          <w:spacing w:val="14"/>
          <w:sz w:val="30"/>
          <w:szCs w:val="30"/>
        </w:rPr>
        <w:t>责任人：副校长</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left="779"/>
        <w:textAlignment w:val="baseline"/>
        <w:rPr>
          <w:sz w:val="30"/>
          <w:szCs w:val="30"/>
        </w:rPr>
      </w:pPr>
      <w:r>
        <w:rPr>
          <w:spacing w:val="19"/>
          <w:sz w:val="30"/>
          <w:szCs w:val="30"/>
        </w:rPr>
        <w:t>(1)时刻紧绷安全，时刻提醒，不得出现任何</w:t>
      </w:r>
      <w:r>
        <w:rPr>
          <w:spacing w:val="18"/>
          <w:sz w:val="30"/>
          <w:szCs w:val="30"/>
        </w:rPr>
        <w:t>安全事故；</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left="779"/>
        <w:textAlignment w:val="baseline"/>
        <w:rPr>
          <w:sz w:val="30"/>
          <w:szCs w:val="30"/>
        </w:rPr>
      </w:pPr>
      <w:r>
        <w:rPr>
          <w:spacing w:val="19"/>
          <w:sz w:val="30"/>
          <w:szCs w:val="30"/>
        </w:rPr>
        <w:t>(2)教练员不得进行有偿培训，不得私自收取</w:t>
      </w:r>
      <w:r>
        <w:rPr>
          <w:spacing w:val="18"/>
          <w:sz w:val="30"/>
          <w:szCs w:val="30"/>
        </w:rPr>
        <w:t>任何费用；</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right="128" w:firstLine="779"/>
        <w:textAlignment w:val="baseline"/>
        <w:rPr>
          <w:sz w:val="30"/>
          <w:szCs w:val="30"/>
        </w:rPr>
      </w:pPr>
      <w:r>
        <w:rPr>
          <w:spacing w:val="23"/>
          <w:sz w:val="30"/>
          <w:szCs w:val="30"/>
        </w:rPr>
        <w:t>(3)教练员必须遵纪守法，禁止赌博，吸毒，酒驾等违规</w:t>
      </w:r>
      <w:r>
        <w:rPr>
          <w:spacing w:val="13"/>
          <w:sz w:val="30"/>
          <w:szCs w:val="30"/>
        </w:rPr>
        <w:t xml:space="preserve"> </w:t>
      </w:r>
      <w:r>
        <w:rPr>
          <w:spacing w:val="3"/>
          <w:sz w:val="30"/>
          <w:szCs w:val="30"/>
        </w:rPr>
        <w:t>违法行为。</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right="131" w:firstLine="639"/>
        <w:textAlignment w:val="baseline"/>
        <w:rPr>
          <w:sz w:val="30"/>
          <w:szCs w:val="30"/>
        </w:rPr>
      </w:pPr>
      <w:r>
        <w:rPr>
          <w:spacing w:val="11"/>
          <w:sz w:val="30"/>
          <w:szCs w:val="30"/>
        </w:rPr>
        <w:t xml:space="preserve">凡出现以上违法乱纪和违规行为的，经查实，取消全年绩效 </w:t>
      </w:r>
      <w:r>
        <w:rPr>
          <w:spacing w:val="10"/>
          <w:sz w:val="30"/>
          <w:szCs w:val="30"/>
        </w:rPr>
        <w:t>考核资格，依法依纪追责问责。</w:t>
      </w:r>
    </w:p>
    <w:p>
      <w:pPr>
        <w:keepNext w:val="0"/>
        <w:keepLines w:val="0"/>
        <w:pageBreakBefore w:val="0"/>
        <w:widowControl/>
        <w:kinsoku w:val="0"/>
        <w:wordWrap/>
        <w:overflowPunct/>
        <w:topLinePunct w:val="0"/>
        <w:autoSpaceDE w:val="0"/>
        <w:autoSpaceDN w:val="0"/>
        <w:bidi w:val="0"/>
        <w:adjustRightInd w:val="0"/>
        <w:snapToGrid w:val="0"/>
        <w:spacing w:line="600" w:lineRule="atLeast"/>
        <w:textAlignment w:val="baseline"/>
        <w:rPr>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600" w:lineRule="atLeas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atLeas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atLeas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atLeast"/>
        <w:ind w:left="19"/>
        <w:textAlignment w:val="baseline"/>
        <w:rPr>
          <w:rFonts w:ascii="黑体" w:hAnsi="黑体" w:eastAsia="黑体" w:cs="黑体"/>
          <w:sz w:val="31"/>
          <w:szCs w:val="31"/>
        </w:rPr>
      </w:pPr>
      <w:r>
        <w:rPr>
          <w:rFonts w:ascii="黑体" w:hAnsi="黑体" w:eastAsia="黑体" w:cs="黑体"/>
          <w:b/>
          <w:bCs/>
          <w:spacing w:val="31"/>
          <w:sz w:val="31"/>
          <w:szCs w:val="31"/>
        </w:rPr>
        <w:t>附件2</w:t>
      </w:r>
    </w:p>
    <w:p>
      <w:pPr>
        <w:pStyle w:val="7"/>
        <w:keepNext w:val="0"/>
        <w:keepLines w:val="0"/>
        <w:pageBreakBefore w:val="0"/>
        <w:widowControl/>
        <w:kinsoku/>
        <w:wordWrap/>
        <w:overflowPunct/>
        <w:topLinePunct w:val="0"/>
        <w:autoSpaceDE/>
        <w:autoSpaceDN/>
        <w:bidi w:val="0"/>
        <w:adjustRightInd/>
        <w:snapToGrid/>
        <w:spacing w:after="0" w:afterLines="100" w:line="600" w:lineRule="exact"/>
        <w:jc w:val="center"/>
        <w:textAlignment w:val="auto"/>
        <w:rPr>
          <w:rFonts w:hint="eastAsia" w:ascii="方正小标宋简体" w:hAnsi="黑体" w:eastAsia="方正小标宋简体" w:cs="Times New Roman"/>
          <w:snapToGrid/>
          <w:sz w:val="44"/>
          <w:szCs w:val="44"/>
          <w:lang w:val="en-US" w:eastAsia="zh-CN"/>
        </w:rPr>
      </w:pPr>
      <w:r>
        <w:rPr>
          <w:rFonts w:hint="eastAsia" w:ascii="方正小标宋简体" w:hAnsi="黑体" w:eastAsia="方正小标宋简体" w:cs="Times New Roman"/>
          <w:snapToGrid/>
          <w:sz w:val="44"/>
          <w:szCs w:val="44"/>
          <w:lang w:val="en-US" w:eastAsia="zh-CN"/>
        </w:rPr>
        <w:t>招生选材测试制度及标准</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right="93" w:firstLine="64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运动员选材是运动训练系统中的重要组成部分，是培养高 水平优秀后备人才的基础工作。为了安化县羽毛球运动学校选材工作逐步走向科学化、正规化，严格把好选材关，安化羽校成立选材组，选材组由全体教练员组成，并明确专人为组长。每年 4-5月份由组长带领本组教练员到各个乡镇、学校进行初步选材，6月确定集训名单，7-8月由组长选派教练员进行集训测试。9月-12月发试训通知，由校班子跟组长研究确定各年龄组负责教练员，组织试训。12月底组织测试，测试排在前八名的男、女队员在来年1月正式组队。选材制度如下：</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责任要求</w:t>
      </w:r>
      <w:r>
        <w:rPr>
          <w:rFonts w:hint="eastAsia" w:ascii="仿宋_GB2312" w:hAnsi="仿宋" w:eastAsia="仿宋_GB2312" w:cs="仿宋"/>
          <w:snapToGrid/>
          <w:kern w:val="2"/>
          <w:sz w:val="32"/>
          <w:szCs w:val="32"/>
          <w:lang w:val="en-US" w:eastAsia="zh-CN" w:bidi="ar-SA"/>
        </w:rPr>
        <w:t>。选材测试工作由学校副校长及总教练负责， 对被选人的形态、机能、生理、生化、素质、心理及专项技术等指标的进行全面测试。</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分析评判</w:t>
      </w:r>
      <w:r>
        <w:rPr>
          <w:rFonts w:hint="eastAsia" w:ascii="仿宋_GB2312" w:hAnsi="仿宋" w:eastAsia="仿宋_GB2312" w:cs="仿宋"/>
          <w:snapToGrid/>
          <w:kern w:val="2"/>
          <w:sz w:val="32"/>
          <w:szCs w:val="32"/>
          <w:lang w:val="en-US" w:eastAsia="zh-CN" w:bidi="ar-SA"/>
        </w:rPr>
        <w:t>。通过调查和测试，获取少年儿童运动员遗传和各种运动能力的信息，并进行定量描述和科学的分析，最终获得各种现实状态的信息。</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起始评定</w:t>
      </w:r>
      <w:r>
        <w:rPr>
          <w:rFonts w:hint="eastAsia" w:ascii="仿宋_GB2312" w:hAnsi="仿宋" w:eastAsia="仿宋_GB2312" w:cs="仿宋"/>
          <w:snapToGrid/>
          <w:kern w:val="2"/>
          <w:sz w:val="32"/>
          <w:szCs w:val="32"/>
          <w:lang w:val="en-US" w:eastAsia="zh-CN" w:bidi="ar-SA"/>
        </w:rPr>
        <w:t>。选材是对运动员起始运动能力的第一次全面“诊断”,依据该“诊断”,分析其运动员能力的潜力及适合的运动方向。</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普测选材</w:t>
      </w:r>
      <w:r>
        <w:rPr>
          <w:rFonts w:hint="eastAsia" w:ascii="仿宋_GB2312" w:eastAsia="仿宋_GB2312" w:cs="仿宋"/>
          <w:snapToGrid/>
          <w:kern w:val="2"/>
          <w:sz w:val="32"/>
          <w:szCs w:val="32"/>
          <w:lang w:val="en-US" w:eastAsia="zh-CN" w:bidi="ar-SA"/>
        </w:rPr>
        <w:t>。</w:t>
      </w:r>
      <w:r>
        <w:rPr>
          <w:rFonts w:hint="eastAsia" w:ascii="仿宋_GB2312" w:hAnsi="仿宋" w:eastAsia="仿宋_GB2312" w:cs="仿宋"/>
          <w:snapToGrid/>
          <w:kern w:val="2"/>
          <w:sz w:val="32"/>
          <w:szCs w:val="32"/>
          <w:lang w:val="en-US" w:eastAsia="zh-CN" w:bidi="ar-SA"/>
        </w:rPr>
        <w:t>定期到基层学校进行普测或利用基层学校运动会普测，发现好的“苗子”,可及时招收，也可由学校体育教师作为羽毛球教练来教、训。</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广泛选材</w:t>
      </w:r>
      <w:r>
        <w:rPr>
          <w:rFonts w:hint="eastAsia" w:ascii="仿宋_GB2312" w:hAnsi="仿宋" w:eastAsia="仿宋_GB2312" w:cs="仿宋"/>
          <w:snapToGrid/>
          <w:kern w:val="2"/>
          <w:sz w:val="32"/>
          <w:szCs w:val="32"/>
          <w:lang w:val="en-US" w:eastAsia="zh-CN" w:bidi="ar-SA"/>
        </w:rPr>
        <w:t>。扩大范围。结合县、乡镇、学校单项比赛选材，把选材测试与青少年竞赛相结合，广泛发现人才，加强学校后备力量的贮备。</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严把标准</w:t>
      </w:r>
      <w:r>
        <w:rPr>
          <w:rFonts w:hint="eastAsia" w:ascii="仿宋_GB2312" w:hAnsi="仿宋" w:eastAsia="仿宋_GB2312" w:cs="仿宋"/>
          <w:snapToGrid/>
          <w:kern w:val="2"/>
          <w:sz w:val="32"/>
          <w:szCs w:val="32"/>
          <w:lang w:val="en-US" w:eastAsia="zh-CN" w:bidi="ar-SA"/>
        </w:rPr>
        <w:t>。严格掌握选材基本标准，不收不符合基本条 件的“关系生”,确保苗子队伍的质量。</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短期试训</w:t>
      </w:r>
      <w:r>
        <w:rPr>
          <w:rFonts w:hint="eastAsia" w:ascii="仿宋_GB2312" w:hAnsi="仿宋" w:eastAsia="仿宋_GB2312" w:cs="仿宋"/>
          <w:snapToGrid/>
          <w:kern w:val="2"/>
          <w:sz w:val="32"/>
          <w:szCs w:val="32"/>
          <w:lang w:val="en-US" w:eastAsia="zh-CN" w:bidi="ar-SA"/>
        </w:rPr>
        <w:t>。招收新生，须经过短期试训期，按学校选材标准的内容进行全面测试，由选材人员根据测试数据进行综合评价，并提出“弃、留”评价意见。学校领导要把选材组的测试结果和评价意见作为入校审批的重要依据，综合评价不及格的不得入队。</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定期测试</w:t>
      </w:r>
      <w:r>
        <w:rPr>
          <w:rFonts w:hint="eastAsia" w:ascii="仿宋_GB2312" w:hAnsi="仿宋" w:eastAsia="仿宋_GB2312" w:cs="仿宋"/>
          <w:snapToGrid/>
          <w:kern w:val="2"/>
          <w:sz w:val="32"/>
          <w:szCs w:val="32"/>
          <w:lang w:val="en-US" w:eastAsia="zh-CN" w:bidi="ar-SA"/>
        </w:rPr>
        <w:t>。运动员入队后按照学校、运动年度考核办法，每年进行各项指标的追踪测试。测试分上下半年各一次，并将测试数据、综合评定结果，作为改进训练的参考依据。</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选育结合</w:t>
      </w:r>
      <w:r>
        <w:rPr>
          <w:rFonts w:hint="eastAsia" w:ascii="仿宋_GB2312" w:hAnsi="仿宋" w:eastAsia="仿宋_GB2312" w:cs="仿宋"/>
          <w:snapToGrid/>
          <w:kern w:val="2"/>
          <w:sz w:val="32"/>
          <w:szCs w:val="32"/>
          <w:lang w:val="en-US" w:eastAsia="zh-CN" w:bidi="ar-SA"/>
        </w:rPr>
        <w:t>。综合评价较好的运动员，分管校领导、教练员共同研究拟定优秀“苗子”,学校将对优秀“苗子”在营养、 监控等方面加强保护措施。</w:t>
      </w:r>
    </w:p>
    <w:p>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atLeast"/>
        <w:ind w:firstLine="643"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b/>
          <w:bCs/>
          <w:snapToGrid/>
          <w:kern w:val="2"/>
          <w:sz w:val="32"/>
          <w:szCs w:val="32"/>
          <w:lang w:val="en-US" w:eastAsia="zh-CN" w:bidi="ar-SA"/>
        </w:rPr>
        <w:t>严格进出</w:t>
      </w:r>
      <w:r>
        <w:rPr>
          <w:rFonts w:hint="eastAsia" w:ascii="仿宋_GB2312" w:hAnsi="仿宋" w:eastAsia="仿宋_GB2312" w:cs="仿宋"/>
          <w:snapToGrid/>
          <w:kern w:val="2"/>
          <w:sz w:val="32"/>
          <w:szCs w:val="32"/>
          <w:lang w:val="en-US" w:eastAsia="zh-CN" w:bidi="ar-SA"/>
        </w:rPr>
        <w:t>。凡经过试训期的苗子进入队伍，由带训教练员填写“进”、“出”审批表报总教练。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羽毛球运动员的选材标准主要有以下几个方面：</w:t>
      </w:r>
    </w:p>
    <w:p>
      <w:pPr>
        <w:keepNext w:val="0"/>
        <w:keepLines w:val="0"/>
        <w:pageBreakBefore w:val="0"/>
        <w:widowControl w:val="0"/>
        <w:kinsoku/>
        <w:wordWrap/>
        <w:topLinePunct w:val="0"/>
        <w:autoSpaceDE/>
        <w:autoSpaceDN/>
        <w:bidi w:val="0"/>
        <w:adjustRightInd/>
        <w:snapToGrid/>
        <w:spacing w:line="600" w:lineRule="exact"/>
        <w:ind w:firstLine="64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一、身体形态</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1.</w:t>
      </w:r>
      <w:r>
        <w:rPr>
          <w:rFonts w:hint="eastAsia" w:ascii="楷体" w:hAnsi="楷体" w:eastAsia="楷体" w:cs="楷体"/>
          <w:snapToGrid/>
          <w:kern w:val="2"/>
          <w:sz w:val="32"/>
          <w:szCs w:val="32"/>
          <w:lang w:val="en-US" w:eastAsia="zh-CN" w:bidi="ar-SA"/>
        </w:rPr>
        <w:t>身高</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较高的身材在发球、扣杀等方面具有一定优势， 能够覆盖更大的场地面积。根据选材对象的父母身高进行测算， 选拔男性达到175厘米以上，女性达到165厘米以上的有潜质的小孩。</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2.</w:t>
      </w:r>
      <w:r>
        <w:rPr>
          <w:rFonts w:hint="eastAsia" w:ascii="楷体" w:hAnsi="楷体" w:eastAsia="楷体" w:cs="楷体"/>
          <w:snapToGrid/>
          <w:kern w:val="2"/>
          <w:sz w:val="32"/>
          <w:szCs w:val="32"/>
          <w:lang w:val="en-US" w:eastAsia="zh-CN" w:bidi="ar-SA"/>
        </w:rPr>
        <w:t>四肢长度</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手臂和腿部较长可以增加击球的范围和力量。 例如，较长的手臂可以在击球时产生更大的挥拍幅度，提高击球速度和力量。</w:t>
      </w:r>
    </w:p>
    <w:p>
      <w:pPr>
        <w:keepNext w:val="0"/>
        <w:keepLines w:val="0"/>
        <w:pageBreakBefore w:val="0"/>
        <w:widowControl w:val="0"/>
        <w:kinsoku/>
        <w:wordWrap/>
        <w:topLinePunct w:val="0"/>
        <w:autoSpaceDE/>
        <w:autoSpaceDN/>
        <w:bidi w:val="0"/>
        <w:adjustRightInd/>
        <w:snapToGrid/>
        <w:spacing w:line="600" w:lineRule="exact"/>
        <w:ind w:firstLine="64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二、身体素质</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1</w:t>
      </w:r>
      <w:r>
        <w:rPr>
          <w:rFonts w:hint="eastAsia" w:ascii="仿宋_GB2312" w:eastAsia="仿宋_GB2312" w:cs="仿宋"/>
          <w:snapToGrid/>
          <w:kern w:val="2"/>
          <w:sz w:val="32"/>
          <w:szCs w:val="32"/>
          <w:lang w:val="en-US" w:eastAsia="zh-CN" w:bidi="ar-SA"/>
        </w:rPr>
        <w:t>.</w:t>
      </w:r>
      <w:r>
        <w:rPr>
          <w:rFonts w:hint="eastAsia" w:ascii="楷体" w:hAnsi="楷体" w:eastAsia="楷体" w:cs="楷体"/>
          <w:snapToGrid/>
          <w:kern w:val="2"/>
          <w:sz w:val="32"/>
          <w:szCs w:val="32"/>
          <w:lang w:val="en-US" w:eastAsia="zh-CN" w:bidi="ar-SA"/>
        </w:rPr>
        <w:t>速度</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包括移动速度和反应速度。羽毛球比赛中，运动 员需要快速移动到不同位置击球，反应速度快能及时对来球做出 判断和反应。可以通过短跑、反应训练等测试来评估速度素质。</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2</w:t>
      </w:r>
      <w:r>
        <w:rPr>
          <w:rFonts w:hint="eastAsia" w:ascii="仿宋_GB2312" w:eastAsia="仿宋_GB2312" w:cs="仿宋"/>
          <w:snapToGrid/>
          <w:kern w:val="2"/>
          <w:sz w:val="32"/>
          <w:szCs w:val="32"/>
          <w:lang w:val="en-US" w:eastAsia="zh-CN" w:bidi="ar-SA"/>
        </w:rPr>
        <w:t>.</w:t>
      </w:r>
      <w:r>
        <w:rPr>
          <w:rFonts w:hint="eastAsia" w:ascii="楷体" w:hAnsi="楷体" w:eastAsia="楷体" w:cs="楷体"/>
          <w:snapToGrid/>
          <w:kern w:val="2"/>
          <w:sz w:val="32"/>
          <w:szCs w:val="32"/>
          <w:lang w:val="en-US" w:eastAsia="zh-CN" w:bidi="ar-SA"/>
        </w:rPr>
        <w:t>耐力</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羽毛球比赛通常持续较长时间，需要有良好的耐 力。耐力可以通过长跑、间歇训练等测试来评估耐力。</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_GB2312" w:eastAsia="仿宋_GB2312" w:cs="仿宋_GB2312"/>
          <w:snapToGrid/>
          <w:kern w:val="0"/>
          <w:sz w:val="32"/>
          <w:szCs w:val="32"/>
          <w:lang w:val="en-US" w:eastAsia="zh-CN" w:bidi="ar-SA"/>
        </w:rPr>
      </w:pPr>
      <w:r>
        <w:rPr>
          <w:rFonts w:hint="eastAsia" w:ascii="仿宋_GB2312" w:hAnsi="仿宋" w:eastAsia="仿宋_GB2312" w:cs="仿宋"/>
          <w:snapToGrid/>
          <w:kern w:val="2"/>
          <w:sz w:val="32"/>
          <w:szCs w:val="32"/>
          <w:lang w:val="en-US" w:eastAsia="zh-CN" w:bidi="ar-SA"/>
        </w:rPr>
        <w:t>3</w:t>
      </w:r>
      <w:r>
        <w:rPr>
          <w:rFonts w:hint="eastAsia" w:ascii="仿宋_GB2312" w:eastAsia="仿宋_GB2312" w:cs="仿宋"/>
          <w:snapToGrid/>
          <w:kern w:val="2"/>
          <w:sz w:val="32"/>
          <w:szCs w:val="32"/>
          <w:lang w:val="en-US" w:eastAsia="zh-CN" w:bidi="ar-SA"/>
        </w:rPr>
        <w:t>.</w:t>
      </w:r>
      <w:r>
        <w:rPr>
          <w:rFonts w:hint="eastAsia" w:ascii="楷体" w:hAnsi="楷体" w:eastAsia="楷体" w:cs="楷体"/>
          <w:snapToGrid/>
          <w:kern w:val="2"/>
          <w:sz w:val="32"/>
          <w:szCs w:val="32"/>
          <w:lang w:val="en-US" w:eastAsia="zh-CN" w:bidi="ar-SA"/>
        </w:rPr>
        <w:t>力量</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上肢力量对于发球、扣杀等技术动作至关重要，下肢力量则有助于快速移动和起跳。可以通过举重、俯卧撑、深 蹲测试来评估力量。</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4</w:t>
      </w:r>
      <w:r>
        <w:rPr>
          <w:rFonts w:hint="eastAsia" w:ascii="仿宋_GB2312" w:eastAsia="仿宋_GB2312" w:cs="仿宋"/>
          <w:snapToGrid/>
          <w:kern w:val="2"/>
          <w:sz w:val="32"/>
          <w:szCs w:val="32"/>
          <w:lang w:val="en-US" w:eastAsia="zh-CN" w:bidi="ar-SA"/>
        </w:rPr>
        <w:t>.</w:t>
      </w:r>
      <w:r>
        <w:rPr>
          <w:rFonts w:hint="eastAsia" w:ascii="楷体" w:hAnsi="楷体" w:eastAsia="楷体" w:cs="楷体"/>
          <w:snapToGrid/>
          <w:kern w:val="2"/>
          <w:sz w:val="32"/>
          <w:szCs w:val="32"/>
          <w:lang w:val="en-US" w:eastAsia="zh-CN" w:bidi="ar-SA"/>
        </w:rPr>
        <w:t>柔韧性</w:t>
      </w:r>
      <w:r>
        <w:rPr>
          <w:rFonts w:hint="eastAsia" w:ascii="仿宋_GB2312"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良好的柔韧性可以减少运动损伤的风险，同时  有助于完成一些高难度的技术动作。例如，身体的柔韧性可以使运动员在击球时做出更大幅度的动作，增加击球的力量和准确性。可以通过瑜伽、拉伸等测试来评估柔韧性。</w:t>
      </w:r>
    </w:p>
    <w:p>
      <w:pPr>
        <w:keepNext w:val="0"/>
        <w:keepLines w:val="0"/>
        <w:pageBreakBefore w:val="0"/>
        <w:widowControl w:val="0"/>
        <w:kinsoku/>
        <w:wordWrap/>
        <w:topLinePunct w:val="0"/>
        <w:autoSpaceDE/>
        <w:autoSpaceDN/>
        <w:bidi w:val="0"/>
        <w:adjustRightInd/>
        <w:snapToGrid/>
        <w:spacing w:line="600" w:lineRule="exact"/>
        <w:ind w:firstLine="64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三、技术能力</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_GB2312" w:eastAsia="仿宋_GB2312" w:cs="仿宋_GB2312"/>
          <w:snapToGrid/>
          <w:kern w:val="0"/>
          <w:sz w:val="32"/>
          <w:szCs w:val="32"/>
          <w:lang w:val="en-US" w:eastAsia="zh-CN" w:bidi="ar-SA"/>
        </w:rPr>
        <w:sectPr>
          <w:footerReference r:id="rId6" w:type="default"/>
          <w:pgSz w:w="11906" w:h="16838"/>
          <w:pgMar w:top="1439" w:right="1334" w:bottom="1088" w:left="1700" w:header="0" w:footer="780" w:gutter="0"/>
          <w:cols w:space="720" w:num="1"/>
        </w:sectPr>
      </w:pPr>
      <w:r>
        <w:rPr>
          <w:rFonts w:hint="eastAsia" w:ascii="仿宋_GB2312" w:hAnsi="仿宋" w:eastAsia="仿宋_GB2312" w:cs="仿宋"/>
          <w:snapToGrid/>
          <w:kern w:val="2"/>
          <w:sz w:val="32"/>
          <w:szCs w:val="32"/>
          <w:lang w:val="en-US" w:eastAsia="zh-CN" w:bidi="ar-SA"/>
        </w:rPr>
        <w:t xml:space="preserve">1. </w:t>
      </w:r>
      <w:r>
        <w:rPr>
          <w:rFonts w:hint="eastAsia" w:ascii="楷体" w:hAnsi="楷体" w:eastAsia="楷体" w:cs="楷体"/>
          <w:snapToGrid/>
          <w:kern w:val="2"/>
          <w:sz w:val="32"/>
          <w:szCs w:val="32"/>
          <w:lang w:val="en-US" w:eastAsia="zh-CN" w:bidi="ar-SA"/>
        </w:rPr>
        <w:t>基本技术</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包括发球、高远球、吊球、杀球、网前小球</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jc w:val="both"/>
        <w:textAlignment w:val="baseline"/>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等技术动作的掌握程度。在选材时，可以观察运动员的技术动作是否规范、协调，击球的准确性和力量是否足够。</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2.</w:t>
      </w:r>
      <w:r>
        <w:rPr>
          <w:rFonts w:hint="eastAsia" w:ascii="楷体" w:hAnsi="楷体" w:eastAsia="楷体" w:cs="楷体"/>
          <w:snapToGrid/>
          <w:kern w:val="2"/>
          <w:sz w:val="32"/>
          <w:szCs w:val="32"/>
          <w:lang w:val="en-US" w:eastAsia="zh-CN" w:bidi="ar-SA"/>
        </w:rPr>
        <w:t>技术潜力</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除了现有的技术水平，还要考虑运动员的技   术潜力。例如，有些运动员可能在某些技术方面有较高的天赋，  但还需要进一步的训练和提高。可以通过观察运动员的学习能力、对新技术的接受程度等来评估技术潜力。</w:t>
      </w:r>
    </w:p>
    <w:p>
      <w:pPr>
        <w:keepNext w:val="0"/>
        <w:keepLines w:val="0"/>
        <w:pageBreakBefore w:val="0"/>
        <w:widowControl w:val="0"/>
        <w:kinsoku/>
        <w:wordWrap/>
        <w:topLinePunct w:val="0"/>
        <w:autoSpaceDE/>
        <w:autoSpaceDN/>
        <w:bidi w:val="0"/>
        <w:adjustRightInd/>
        <w:snapToGrid/>
        <w:spacing w:line="600" w:lineRule="exact"/>
        <w:ind w:firstLine="64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四、心理素质</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1.</w:t>
      </w:r>
      <w:r>
        <w:rPr>
          <w:rFonts w:hint="eastAsia" w:ascii="楷体" w:hAnsi="楷体" w:eastAsia="楷体" w:cs="楷体"/>
          <w:snapToGrid/>
          <w:kern w:val="2"/>
          <w:sz w:val="32"/>
          <w:szCs w:val="32"/>
          <w:lang w:val="en-US" w:eastAsia="zh-CN" w:bidi="ar-SA"/>
        </w:rPr>
        <w:t>竞争意识</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具有强烈的竞争意识和求胜欲望的运动员在 比赛中更能发挥出自己的水平。可以通过观察运动员在比赛中的 表现、对胜利的渴望程度等来评估竞争意识。</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2</w:t>
      </w:r>
      <w:r>
        <w:rPr>
          <w:rFonts w:hint="eastAsia" w:ascii="仿宋_GB2312" w:eastAsia="仿宋_GB2312" w:cs="仿宋"/>
          <w:snapToGrid/>
          <w:kern w:val="2"/>
          <w:sz w:val="32"/>
          <w:szCs w:val="32"/>
          <w:lang w:val="en-US" w:eastAsia="zh-CN" w:bidi="ar-SA"/>
        </w:rPr>
        <w:t>.</w:t>
      </w:r>
      <w:r>
        <w:rPr>
          <w:rFonts w:hint="eastAsia" w:ascii="楷体" w:hAnsi="楷体" w:eastAsia="楷体" w:cs="楷体"/>
          <w:snapToGrid/>
          <w:kern w:val="2"/>
          <w:sz w:val="32"/>
          <w:szCs w:val="32"/>
          <w:lang w:val="en-US" w:eastAsia="zh-CN" w:bidi="ar-SA"/>
        </w:rPr>
        <w:t>抗压能力</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在比赛中，运动员需要面对各种压力，如比分落后、观众的干扰等。具有良好抗压能力的运动员能够在压力下保持冷静，发挥出自己的水平。可以通过模拟比赛压力、进行心理测试等方式来评估抗压能力。</w:t>
      </w:r>
    </w:p>
    <w:p>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_GB2312" w:hAnsi="仿宋" w:eastAsia="仿宋_GB2312" w:cs="仿宋"/>
          <w:snapToGrid/>
          <w:kern w:val="2"/>
          <w:sz w:val="32"/>
          <w:szCs w:val="32"/>
          <w:lang w:val="en-US" w:eastAsia="zh-CN" w:bidi="ar-SA"/>
        </w:rPr>
      </w:pPr>
      <w:r>
        <w:rPr>
          <w:rFonts w:hint="eastAsia" w:ascii="仿宋_GB2312" w:hAnsi="仿宋" w:eastAsia="仿宋_GB2312" w:cs="仿宋"/>
          <w:snapToGrid/>
          <w:kern w:val="2"/>
          <w:sz w:val="32"/>
          <w:szCs w:val="32"/>
          <w:lang w:val="en-US" w:eastAsia="zh-CN" w:bidi="ar-SA"/>
        </w:rPr>
        <w:t>3</w:t>
      </w:r>
      <w:r>
        <w:rPr>
          <w:rFonts w:hint="eastAsia" w:ascii="仿宋_GB2312" w:eastAsia="仿宋_GB2312" w:cs="仿宋"/>
          <w:snapToGrid/>
          <w:kern w:val="2"/>
          <w:sz w:val="32"/>
          <w:szCs w:val="32"/>
          <w:lang w:val="en-US" w:eastAsia="zh-CN" w:bidi="ar-SA"/>
        </w:rPr>
        <w:t>.</w:t>
      </w:r>
      <w:r>
        <w:rPr>
          <w:rFonts w:hint="eastAsia" w:ascii="楷体" w:hAnsi="楷体" w:eastAsia="楷体" w:cs="楷体"/>
          <w:snapToGrid/>
          <w:kern w:val="2"/>
          <w:sz w:val="32"/>
          <w:szCs w:val="32"/>
          <w:lang w:val="en-US" w:eastAsia="zh-CN" w:bidi="ar-SA"/>
        </w:rPr>
        <w:t>专注力</w:t>
      </w:r>
      <w:r>
        <w:rPr>
          <w:rFonts w:hint="eastAsia" w:ascii="仿宋_GB2312" w:hAnsi="仿宋" w:eastAsia="仿宋_GB2312" w:cs="仿宋"/>
          <w:snapToGrid/>
          <w:kern w:val="2"/>
          <w:sz w:val="32"/>
          <w:szCs w:val="32"/>
          <w:lang w:val="en-US" w:eastAsia="zh-CN" w:bidi="ar-SA"/>
        </w:rPr>
        <w:t>：</w:t>
      </w:r>
      <w:r>
        <w:rPr>
          <w:rFonts w:hint="eastAsia" w:ascii="仿宋_GB2312" w:hAnsi="仿宋_GB2312" w:eastAsia="仿宋_GB2312" w:cs="仿宋_GB2312"/>
          <w:snapToGrid/>
          <w:kern w:val="0"/>
          <w:sz w:val="32"/>
          <w:szCs w:val="32"/>
          <w:lang w:val="en-US" w:eastAsia="zh-CN" w:bidi="ar-SA"/>
        </w:rPr>
        <w:t>羽毛球比赛需要高度的专注力，能够集中精力 在比赛中，不受外界干扰。可以通过专注力训练、观察运动员在训练和比赛中的表现来评估专注力。</w:t>
      </w:r>
    </w:p>
    <w:sectPr>
      <w:footerReference r:id="rId7" w:type="default"/>
      <w:pgSz w:w="11906" w:h="16838"/>
      <w:pgMar w:top="1444" w:right="1334" w:bottom="1198" w:left="1779" w:header="0" w:footer="8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979"/>
      <w:rPr>
        <w:rFonts w:ascii="宋体" w:hAnsi="宋体" w:eastAsia="宋体" w:cs="宋体"/>
        <w:sz w:val="30"/>
        <w:szCs w:val="30"/>
      </w:rPr>
    </w:pPr>
    <w:r>
      <w:rPr>
        <w:rFonts w:ascii="宋体" w:hAnsi="宋体" w:eastAsia="宋体" w:cs="宋体"/>
        <w:spacing w:val="-12"/>
        <w:sz w:val="30"/>
        <w:szCs w:val="30"/>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3959"/>
      <w:rPr>
        <w:rFonts w:ascii="宋体" w:hAnsi="宋体" w:eastAsia="宋体" w:cs="宋体"/>
        <w:sz w:val="31"/>
        <w:szCs w:val="31"/>
      </w:rPr>
    </w:pPr>
    <w:r>
      <w:rPr>
        <w:rFonts w:ascii="宋体" w:hAnsi="宋体" w:eastAsia="宋体" w:cs="宋体"/>
        <w:spacing w:val="-13"/>
        <w:sz w:val="31"/>
        <w:szCs w:val="31"/>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3909"/>
      <w:rPr>
        <w:rFonts w:ascii="宋体" w:hAnsi="宋体" w:eastAsia="宋体" w:cs="宋体"/>
        <w:sz w:val="31"/>
        <w:szCs w:val="31"/>
      </w:rPr>
    </w:pPr>
    <w:r>
      <w:rPr>
        <w:rFonts w:ascii="宋体" w:hAnsi="宋体" w:eastAsia="宋体" w:cs="宋体"/>
        <w:spacing w:val="-13"/>
        <w:sz w:val="31"/>
        <w:szCs w:val="31"/>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3FD1"/>
    <w:multiLevelType w:val="singleLevel"/>
    <w:tmpl w:val="8AAB3FD1"/>
    <w:lvl w:ilvl="0" w:tentative="0">
      <w:start w:val="1"/>
      <w:numFmt w:val="decimal"/>
      <w:suff w:val="nothing"/>
      <w:lvlText w:val="（%1）"/>
      <w:lvlJc w:val="left"/>
    </w:lvl>
  </w:abstractNum>
  <w:abstractNum w:abstractNumId="1">
    <w:nsid w:val="92AC4679"/>
    <w:multiLevelType w:val="singleLevel"/>
    <w:tmpl w:val="92AC4679"/>
    <w:lvl w:ilvl="0" w:tentative="0">
      <w:start w:val="1"/>
      <w:numFmt w:val="decimal"/>
      <w:suff w:val="nothing"/>
      <w:lvlText w:val="（%1）"/>
      <w:lvlJc w:val="left"/>
    </w:lvl>
  </w:abstractNum>
  <w:abstractNum w:abstractNumId="2">
    <w:nsid w:val="CDA0DA0E"/>
    <w:multiLevelType w:val="singleLevel"/>
    <w:tmpl w:val="CDA0DA0E"/>
    <w:lvl w:ilvl="0" w:tentative="0">
      <w:start w:val="2"/>
      <w:numFmt w:val="chineseCounting"/>
      <w:suff w:val="space"/>
      <w:lvlText w:val="第%1条"/>
      <w:lvlJc w:val="left"/>
      <w:rPr>
        <w:rFonts w:hint="eastAsia"/>
      </w:rPr>
    </w:lvl>
  </w:abstractNum>
  <w:abstractNum w:abstractNumId="3">
    <w:nsid w:val="108DCA14"/>
    <w:multiLevelType w:val="singleLevel"/>
    <w:tmpl w:val="108DCA14"/>
    <w:lvl w:ilvl="0" w:tentative="0">
      <w:start w:val="1"/>
      <w:numFmt w:val="chineseCounting"/>
      <w:suff w:val="nothing"/>
      <w:lvlText w:val="%1、"/>
      <w:lvlJc w:val="left"/>
      <w:rPr>
        <w:rFonts w:hint="eastAsia"/>
      </w:rPr>
    </w:lvl>
  </w:abstractNum>
  <w:abstractNum w:abstractNumId="4">
    <w:nsid w:val="31CB0AC7"/>
    <w:multiLevelType w:val="singleLevel"/>
    <w:tmpl w:val="31CB0AC7"/>
    <w:lvl w:ilvl="0" w:tentative="0">
      <w:start w:val="1"/>
      <w:numFmt w:val="chineseCounting"/>
      <w:suff w:val="nothing"/>
      <w:lvlText w:val="（%1）"/>
      <w:lvlJc w:val="left"/>
      <w:rPr>
        <w:rFonts w:hint="eastAsia"/>
      </w:rPr>
    </w:lvl>
  </w:abstractNum>
  <w:abstractNum w:abstractNumId="5">
    <w:nsid w:val="591F4E79"/>
    <w:multiLevelType w:val="singleLevel"/>
    <w:tmpl w:val="591F4E79"/>
    <w:lvl w:ilvl="0" w:tentative="0">
      <w:start w:val="1"/>
      <w:numFmt w:val="decimal"/>
      <w:suff w:val="nothing"/>
      <w:lvlText w:val="（%1）"/>
      <w:lvlJc w:val="left"/>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ZjYzMzM2I1Y2M3Yzc0MDJjNmFkYzYwZDliNmNhNGUifQ=="/>
    <w:docVar w:name="KSO_WPS_MARK_KEY" w:val="dfdfcdb5-1bae-4c51-91db-13835fda389b"/>
  </w:docVars>
  <w:rsids>
    <w:rsidRoot w:val="00000000"/>
    <w:rsid w:val="09823FA4"/>
    <w:rsid w:val="14664A8C"/>
    <w:rsid w:val="146705D2"/>
    <w:rsid w:val="178C7CCC"/>
    <w:rsid w:val="38B34AC0"/>
    <w:rsid w:val="3CBD7BEF"/>
    <w:rsid w:val="3CC02CF1"/>
    <w:rsid w:val="404A51F7"/>
    <w:rsid w:val="41151DB4"/>
    <w:rsid w:val="459A3F8A"/>
    <w:rsid w:val="4CAD3D6F"/>
    <w:rsid w:val="4EC2406F"/>
    <w:rsid w:val="50700DB5"/>
    <w:rsid w:val="50806DE9"/>
    <w:rsid w:val="527C37E2"/>
    <w:rsid w:val="5DBA29B6"/>
    <w:rsid w:val="5F094B89"/>
    <w:rsid w:val="65957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toc 1"/>
    <w:basedOn w:val="1"/>
    <w:next w:val="1"/>
    <w:unhideWhenUsed/>
    <w:qFormat/>
    <w:uiPriority w:val="39"/>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p18"/>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5247</Words>
  <Characters>5360</Characters>
  <TotalTime>247</TotalTime>
  <ScaleCrop>false</ScaleCrop>
  <LinksUpToDate>false</LinksUpToDate>
  <CharactersWithSpaces>5443</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2024-12-17T09:21:00Z</dcterms:created>
  <dc:creator>Kingsoft-PDF</dc:creator>
  <cp:lastModifiedBy>Administrator</cp:lastModifiedBy>
  <cp:lastPrinted>2024-12-18T03:40:00Z</cp:lastPrinted>
  <dcterms:modified xsi:type="dcterms:W3CDTF">2024-12-19T00:28:32Z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2024-12-17T09:21:45Z</vt:filetime>
  </property>
  <property fmtid="{D5CDD505-2E9C-101B-9397-08002B2CF9AE}" pid="4" name="UsrData">
    <vt:lpwstr>6760d2252e8809001fd24185wl</vt:lpwstr>
  </property>
  <property fmtid="{D5CDD505-2E9C-101B-9397-08002B2CF9AE}" pid="5" name="KSOProductBuildVer">
    <vt:lpwstr>2052-11.1.0.13703</vt:lpwstr>
  </property>
  <property fmtid="{D5CDD505-2E9C-101B-9397-08002B2CF9AE}" pid="6" name="ICV">
    <vt:lpwstr>5712A6DEB282437985037BE134BDD34E_13</vt:lpwstr>
  </property>
</Properties>
</file>