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C526">
      <w:pPr>
        <w:rPr>
          <w:rFonts w:hint="eastAsia" w:ascii="黑体" w:hAnsi="黑体" w:eastAsia="黑体" w:cs="仿宋"/>
          <w:sz w:val="32"/>
          <w:szCs w:val="32"/>
          <w:lang w:val="en-US" w:eastAsia="zh-CN"/>
        </w:rPr>
      </w:pPr>
      <w:r>
        <w:rPr>
          <w:rFonts w:hint="eastAsia" w:ascii="黑体" w:hAnsi="黑体" w:eastAsia="黑体" w:cs="仿宋"/>
          <w:sz w:val="32"/>
          <w:szCs w:val="32"/>
          <w:lang w:eastAsia="zh-CN"/>
        </w:rPr>
        <w:t>附件</w:t>
      </w:r>
      <w:r>
        <w:rPr>
          <w:rFonts w:hint="eastAsia" w:ascii="黑体" w:hAnsi="黑体" w:eastAsia="黑体" w:cs="仿宋"/>
          <w:sz w:val="32"/>
          <w:szCs w:val="32"/>
          <w:lang w:val="en-US" w:eastAsia="zh-CN"/>
        </w:rPr>
        <w:t>4</w:t>
      </w:r>
    </w:p>
    <w:p w14:paraId="50741E89">
      <w:pPr>
        <w:rPr>
          <w:rFonts w:hint="eastAsia" w:ascii="黑体" w:hAnsi="黑体" w:eastAsia="黑体" w:cs="仿宋"/>
          <w:sz w:val="32"/>
          <w:szCs w:val="32"/>
          <w:lang w:val="en-US" w:eastAsia="zh-CN"/>
        </w:rPr>
      </w:pPr>
    </w:p>
    <w:p w14:paraId="1C848315">
      <w:pPr>
        <w:rPr>
          <w:rFonts w:hint="eastAsia" w:ascii="黑体" w:hAnsi="黑体" w:eastAsia="黑体" w:cs="仿宋"/>
          <w:sz w:val="32"/>
          <w:szCs w:val="32"/>
          <w:lang w:val="en-US" w:eastAsia="zh-CN"/>
        </w:rPr>
      </w:pPr>
    </w:p>
    <w:p w14:paraId="6C1F5145">
      <w:pPr>
        <w:rPr>
          <w:rFonts w:hint="eastAsia" w:ascii="黑体" w:hAnsi="黑体" w:eastAsia="黑体" w:cs="仿宋"/>
          <w:sz w:val="32"/>
          <w:szCs w:val="32"/>
          <w:lang w:val="en-US" w:eastAsia="zh-CN"/>
        </w:rPr>
      </w:pPr>
    </w:p>
    <w:p w14:paraId="4BD83A81">
      <w:pPr>
        <w:rPr>
          <w:rFonts w:hint="eastAsia" w:ascii="黑体" w:hAnsi="黑体" w:eastAsia="黑体" w:cs="仿宋"/>
          <w:sz w:val="32"/>
          <w:szCs w:val="32"/>
          <w:lang w:val="en-US" w:eastAsia="zh-CN"/>
        </w:rPr>
      </w:pPr>
    </w:p>
    <w:p w14:paraId="05690A89">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2024年度安化县退役军人事务局</w:t>
      </w:r>
    </w:p>
    <w:p w14:paraId="57A44E35">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黑体" w:hAnsi="黑体" w:eastAsia="黑体" w:cs="黑体"/>
          <w:sz w:val="52"/>
          <w:szCs w:val="52"/>
          <w:lang w:eastAsia="zh-CN"/>
        </w:rPr>
      </w:pPr>
      <w:r>
        <w:rPr>
          <w:rFonts w:hint="eastAsia" w:ascii="黑体" w:hAnsi="黑体" w:eastAsia="黑体" w:cs="黑体"/>
          <w:sz w:val="52"/>
          <w:szCs w:val="52"/>
        </w:rPr>
        <w:t>整体支出</w:t>
      </w:r>
      <w:r>
        <w:rPr>
          <w:rFonts w:hint="eastAsia" w:ascii="黑体" w:hAnsi="黑体" w:eastAsia="黑体" w:cs="黑体"/>
          <w:sz w:val="52"/>
          <w:szCs w:val="52"/>
          <w:lang w:eastAsia="zh-CN"/>
        </w:rPr>
        <w:t>绩效自评报告</w:t>
      </w:r>
      <w:bookmarkStart w:id="8" w:name="_GoBack"/>
      <w:bookmarkEnd w:id="8"/>
    </w:p>
    <w:p w14:paraId="0509B0E0">
      <w:pPr>
        <w:widowControl/>
        <w:ind w:firstLine="361" w:firstLineChars="100"/>
        <w:rPr>
          <w:rFonts w:ascii="楷体" w:hAnsi="楷体" w:eastAsia="楷体" w:cs="楷体"/>
          <w:b/>
          <w:bCs/>
          <w:kern w:val="0"/>
          <w:sz w:val="36"/>
          <w:szCs w:val="36"/>
        </w:rPr>
      </w:pPr>
    </w:p>
    <w:p w14:paraId="71EBDFBF">
      <w:pPr>
        <w:rPr>
          <w:rFonts w:ascii="Times New Roman" w:hAnsi="Times New Roman" w:eastAsia="宋体" w:cs="Times New Roman"/>
        </w:rPr>
      </w:pPr>
    </w:p>
    <w:p w14:paraId="4E180B18">
      <w:pPr>
        <w:rPr>
          <w:rFonts w:ascii="楷体" w:hAnsi="楷体" w:eastAsia="楷体" w:cs="楷体"/>
          <w:b/>
          <w:bCs/>
          <w:kern w:val="0"/>
          <w:sz w:val="36"/>
          <w:szCs w:val="36"/>
        </w:rPr>
      </w:pPr>
    </w:p>
    <w:p w14:paraId="71FBDE31">
      <w:pPr>
        <w:rPr>
          <w:rFonts w:ascii="楷体" w:hAnsi="楷体" w:eastAsia="楷体" w:cs="楷体"/>
          <w:b/>
          <w:bCs/>
          <w:kern w:val="0"/>
          <w:sz w:val="36"/>
          <w:szCs w:val="36"/>
        </w:rPr>
      </w:pPr>
    </w:p>
    <w:p w14:paraId="5FF21B8F">
      <w:pPr>
        <w:rPr>
          <w:rFonts w:ascii="楷体" w:hAnsi="楷体" w:eastAsia="楷体" w:cs="楷体"/>
          <w:b/>
          <w:bCs/>
          <w:kern w:val="0"/>
          <w:sz w:val="36"/>
          <w:szCs w:val="36"/>
        </w:rPr>
      </w:pPr>
    </w:p>
    <w:p w14:paraId="031EFDD0">
      <w:pPr>
        <w:rPr>
          <w:rFonts w:ascii="楷体" w:hAnsi="楷体" w:eastAsia="楷体" w:cs="楷体"/>
          <w:b/>
          <w:bCs/>
          <w:kern w:val="0"/>
          <w:sz w:val="36"/>
          <w:szCs w:val="36"/>
        </w:rPr>
      </w:pPr>
    </w:p>
    <w:p w14:paraId="51082A95">
      <w:pPr>
        <w:widowControl w:val="0"/>
        <w:jc w:val="both"/>
        <w:rPr>
          <w:rFonts w:ascii="黑体" w:hAnsi="黑体" w:eastAsia="黑体" w:cs="黑体"/>
          <w:kern w:val="2"/>
          <w:sz w:val="21"/>
          <w:szCs w:val="24"/>
          <w:lang w:val="en-US" w:eastAsia="zh-CN" w:bidi="ar-SA"/>
        </w:rPr>
      </w:pPr>
    </w:p>
    <w:p w14:paraId="70B5E0ED">
      <w:pPr>
        <w:widowControl/>
        <w:ind w:firstLine="361" w:firstLineChars="100"/>
        <w:rPr>
          <w:rFonts w:hint="eastAsia" w:ascii="楷体" w:hAnsi="楷体" w:eastAsia="楷体" w:cs="楷体"/>
          <w:b/>
          <w:bCs/>
          <w:kern w:val="0"/>
          <w:sz w:val="36"/>
          <w:szCs w:val="36"/>
        </w:rPr>
      </w:pPr>
    </w:p>
    <w:p w14:paraId="72A9629E">
      <w:pPr>
        <w:widowControl/>
        <w:ind w:firstLine="360" w:firstLineChars="100"/>
        <w:rPr>
          <w:rFonts w:hint="eastAsia" w:ascii="黑体" w:hAnsi="黑体" w:eastAsia="黑体" w:cs="黑体"/>
          <w:b w:val="0"/>
          <w:bCs w:val="0"/>
          <w:kern w:val="0"/>
          <w:sz w:val="48"/>
          <w:szCs w:val="48"/>
          <w:u w:val="single"/>
        </w:rPr>
      </w:pPr>
      <w:r>
        <w:rPr>
          <w:rFonts w:hint="eastAsia" w:ascii="黑体" w:hAnsi="黑体" w:eastAsia="黑体" w:cs="黑体"/>
          <w:b w:val="0"/>
          <w:bCs w:val="0"/>
          <w:kern w:val="0"/>
          <w:sz w:val="36"/>
          <w:szCs w:val="36"/>
        </w:rPr>
        <w:t>申报单位（盖章）</w:t>
      </w:r>
      <w:r>
        <w:rPr>
          <w:rFonts w:hint="eastAsia" w:ascii="黑体" w:hAnsi="黑体" w:eastAsia="黑体" w:cs="黑体"/>
          <w:b w:val="0"/>
          <w:bCs w:val="0"/>
          <w:kern w:val="0"/>
          <w:sz w:val="48"/>
          <w:szCs w:val="48"/>
        </w:rPr>
        <w:t>：</w:t>
      </w:r>
      <w:r>
        <w:rPr>
          <w:rFonts w:hint="eastAsia" w:ascii="黑体" w:hAnsi="黑体" w:eastAsia="黑体" w:cs="黑体"/>
          <w:b w:val="0"/>
          <w:bCs w:val="0"/>
          <w:kern w:val="0"/>
          <w:sz w:val="36"/>
          <w:szCs w:val="36"/>
          <w:u w:val="single"/>
          <w:lang w:eastAsia="zh-CN"/>
        </w:rPr>
        <w:t>安化县退役军人事务局</w:t>
      </w:r>
      <w:r>
        <w:rPr>
          <w:rFonts w:hint="eastAsia" w:ascii="黑体" w:hAnsi="黑体" w:eastAsia="黑体" w:cs="黑体"/>
          <w:b w:val="0"/>
          <w:bCs w:val="0"/>
          <w:kern w:val="0"/>
          <w:sz w:val="48"/>
          <w:szCs w:val="48"/>
          <w:u w:val="single"/>
        </w:rPr>
        <w:t xml:space="preserve">   </w:t>
      </w:r>
    </w:p>
    <w:p w14:paraId="5B5EB115">
      <w:pPr>
        <w:widowControl/>
        <w:rPr>
          <w:rFonts w:hint="eastAsia" w:ascii="黑体" w:hAnsi="黑体" w:eastAsia="黑体" w:cs="黑体"/>
          <w:b w:val="0"/>
          <w:bCs w:val="0"/>
          <w:kern w:val="0"/>
          <w:sz w:val="48"/>
          <w:szCs w:val="48"/>
          <w:u w:val="single"/>
        </w:rPr>
      </w:pPr>
    </w:p>
    <w:p w14:paraId="57C51C76">
      <w:pPr>
        <w:jc w:val="center"/>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lang w:val="en-US" w:eastAsia="zh-CN"/>
        </w:rPr>
        <w:t>2025</w:t>
      </w:r>
      <w:r>
        <w:rPr>
          <w:rFonts w:hint="eastAsia" w:ascii="黑体" w:hAnsi="黑体" w:eastAsia="黑体" w:cs="黑体"/>
          <w:b w:val="0"/>
          <w:bCs w:val="0"/>
          <w:kern w:val="0"/>
          <w:sz w:val="36"/>
          <w:szCs w:val="36"/>
        </w:rPr>
        <w:t>年</w:t>
      </w:r>
      <w:r>
        <w:rPr>
          <w:rFonts w:hint="eastAsia" w:ascii="黑体" w:hAnsi="黑体" w:eastAsia="黑体" w:cs="黑体"/>
          <w:b w:val="0"/>
          <w:bCs w:val="0"/>
          <w:kern w:val="0"/>
          <w:sz w:val="36"/>
          <w:szCs w:val="36"/>
          <w:lang w:val="en-US" w:eastAsia="zh-CN"/>
        </w:rPr>
        <w:t>4</w:t>
      </w:r>
      <w:r>
        <w:rPr>
          <w:rFonts w:hint="eastAsia" w:ascii="黑体" w:hAnsi="黑体" w:eastAsia="黑体" w:cs="黑体"/>
          <w:b w:val="0"/>
          <w:bCs w:val="0"/>
          <w:kern w:val="0"/>
          <w:sz w:val="36"/>
          <w:szCs w:val="36"/>
        </w:rPr>
        <w:t>月</w:t>
      </w:r>
      <w:r>
        <w:rPr>
          <w:rFonts w:hint="eastAsia" w:ascii="黑体" w:hAnsi="黑体" w:eastAsia="黑体" w:cs="黑体"/>
          <w:b w:val="0"/>
          <w:bCs w:val="0"/>
          <w:kern w:val="0"/>
          <w:sz w:val="36"/>
          <w:szCs w:val="36"/>
          <w:lang w:val="en-US" w:eastAsia="zh-CN"/>
        </w:rPr>
        <w:t>23</w:t>
      </w:r>
      <w:r>
        <w:rPr>
          <w:rFonts w:hint="eastAsia" w:ascii="黑体" w:hAnsi="黑体" w:eastAsia="黑体" w:cs="黑体"/>
          <w:b w:val="0"/>
          <w:bCs w:val="0"/>
          <w:kern w:val="0"/>
          <w:sz w:val="36"/>
          <w:szCs w:val="36"/>
        </w:rPr>
        <w:t>日</w:t>
      </w:r>
    </w:p>
    <w:p w14:paraId="6931C960">
      <w:pPr>
        <w:jc w:val="center"/>
        <w:rPr>
          <w:rFonts w:hint="eastAsia" w:ascii="黑体" w:hAnsi="黑体" w:eastAsia="黑体" w:cs="宋体"/>
          <w:kern w:val="0"/>
          <w:sz w:val="32"/>
          <w:szCs w:val="32"/>
          <w:lang w:eastAsia="zh-CN"/>
        </w:rPr>
      </w:pPr>
      <w:r>
        <w:rPr>
          <w:rFonts w:hint="eastAsia" w:ascii="黑体" w:hAnsi="黑体" w:eastAsia="黑体" w:cs="仿宋"/>
          <w:kern w:val="0"/>
          <w:sz w:val="32"/>
          <w:szCs w:val="32"/>
        </w:rPr>
        <w:br w:type="page"/>
      </w:r>
    </w:p>
    <w:p w14:paraId="1ED59315">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lang w:val="en-US" w:eastAsia="zh-CN"/>
        </w:rPr>
        <w:t>2024</w:t>
      </w:r>
      <w:r>
        <w:rPr>
          <w:rFonts w:hint="eastAsia" w:ascii="方正小标宋简体" w:hAnsi="方正小标宋简体" w:eastAsia="方正小标宋简体" w:cs="方正小标宋简体"/>
          <w:b w:val="0"/>
          <w:bCs/>
          <w:kern w:val="0"/>
          <w:sz w:val="44"/>
          <w:szCs w:val="44"/>
        </w:rPr>
        <w:t>年度</w:t>
      </w:r>
      <w:r>
        <w:rPr>
          <w:rFonts w:hint="eastAsia" w:ascii="方正小标宋简体" w:hAnsi="方正小标宋简体" w:eastAsia="方正小标宋简体" w:cs="方正小标宋简体"/>
          <w:b w:val="0"/>
          <w:bCs/>
          <w:kern w:val="0"/>
          <w:sz w:val="44"/>
          <w:szCs w:val="44"/>
          <w:lang w:val="en-US" w:eastAsia="zh-CN"/>
        </w:rPr>
        <w:t>安化县退役军人事务局</w:t>
      </w:r>
      <w:r>
        <w:rPr>
          <w:rFonts w:hint="eastAsia" w:ascii="方正小标宋简体" w:hAnsi="方正小标宋简体" w:eastAsia="方正小标宋简体" w:cs="方正小标宋简体"/>
          <w:b w:val="0"/>
          <w:bCs/>
          <w:kern w:val="0"/>
          <w:sz w:val="44"/>
          <w:szCs w:val="44"/>
        </w:rPr>
        <w:t>整体支出</w:t>
      </w:r>
    </w:p>
    <w:p w14:paraId="43C24572">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绩效自评报告</w:t>
      </w:r>
    </w:p>
    <w:p w14:paraId="55D54A11">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p>
    <w:p w14:paraId="7E728BBA">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一、部门(单位)基本情况</w:t>
      </w:r>
    </w:p>
    <w:p w14:paraId="362F1CEA">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(一)简要介绍202</w:t>
      </w:r>
      <w:r>
        <w:rPr>
          <w:rFonts w:hint="eastAsia" w:ascii="楷体_GB2312" w:hAnsi="楷体_GB2312" w:eastAsia="楷体_GB2312" w:cs="楷体_GB2312"/>
          <w:color w:val="000000"/>
          <w:kern w:val="0"/>
          <w:sz w:val="32"/>
          <w:szCs w:val="32"/>
          <w:lang w:val="en-US" w:eastAsia="zh-CN"/>
        </w:rPr>
        <w:t>4</w:t>
      </w:r>
      <w:r>
        <w:rPr>
          <w:rFonts w:hint="eastAsia" w:ascii="楷体_GB2312" w:hAnsi="楷体_GB2312" w:eastAsia="楷体_GB2312" w:cs="楷体_GB2312"/>
          <w:color w:val="000000"/>
          <w:kern w:val="0"/>
          <w:sz w:val="32"/>
          <w:szCs w:val="32"/>
        </w:rPr>
        <w:t>年度重点工作;</w:t>
      </w:r>
    </w:p>
    <w:p w14:paraId="4252534F">
      <w:pPr>
        <w:keepNext w:val="0"/>
        <w:keepLines w:val="0"/>
        <w:pageBreakBefore w:val="0"/>
        <w:widowControl w:val="0"/>
        <w:kinsoku/>
        <w:wordWrap/>
        <w:overflowPunct/>
        <w:topLinePunct w:val="0"/>
        <w:autoSpaceDE/>
        <w:bidi w:val="0"/>
        <w:adjustRightInd/>
        <w:snapToGrid/>
        <w:spacing w:line="600" w:lineRule="exact"/>
        <w:ind w:firstLine="640"/>
        <w:textAlignment w:val="auto"/>
        <w:rPr>
          <w:rFonts w:hint="eastAsia" w:ascii="仿宋_GB2312" w:hAnsi="仿宋_GB2312" w:eastAsia="仿宋_GB2312" w:cs="仿宋_GB2312"/>
          <w:caps w:val="0"/>
          <w:kern w:val="2"/>
          <w:sz w:val="32"/>
          <w:szCs w:val="32"/>
          <w:lang w:val="en-US" w:eastAsia="zh-CN" w:bidi="ar-SA"/>
        </w:rPr>
      </w:pPr>
      <w:r>
        <w:rPr>
          <w:rFonts w:hint="default" w:ascii="仿宋_GB2312" w:hAnsi="仿宋_GB2312" w:eastAsia="仿宋_GB2312" w:cs="仿宋_GB2312"/>
          <w:i w:val="0"/>
          <w:iCs w:val="0"/>
          <w:sz w:val="32"/>
          <w:szCs w:val="32"/>
          <w:lang w:val="en-US" w:eastAsia="zh-CN"/>
        </w:rPr>
        <w:t>202</w:t>
      </w:r>
      <w:r>
        <w:rPr>
          <w:rFonts w:hint="eastAsia" w:ascii="仿宋_GB2312" w:hAnsi="仿宋_GB2312" w:eastAsia="仿宋_GB2312" w:cs="仿宋_GB2312"/>
          <w:i w:val="0"/>
          <w:iCs w:val="0"/>
          <w:sz w:val="32"/>
          <w:szCs w:val="32"/>
          <w:lang w:val="en-US" w:eastAsia="zh-CN"/>
        </w:rPr>
        <w:t>4</w:t>
      </w:r>
      <w:r>
        <w:rPr>
          <w:rFonts w:hint="default" w:ascii="仿宋_GB2312" w:hAnsi="仿宋_GB2312" w:eastAsia="仿宋_GB2312" w:cs="仿宋_GB2312"/>
          <w:i w:val="0"/>
          <w:iCs w:val="0"/>
          <w:sz w:val="32"/>
          <w:szCs w:val="32"/>
          <w:lang w:val="en-US" w:eastAsia="zh-CN"/>
        </w:rPr>
        <w:t>年，我局</w:t>
      </w:r>
      <w:r>
        <w:rPr>
          <w:rFonts w:hint="eastAsia" w:ascii="仿宋_GB2312" w:hAnsi="仿宋_GB2312" w:eastAsia="仿宋_GB2312" w:cs="仿宋_GB2312"/>
          <w:i w:val="0"/>
          <w:iCs w:val="0"/>
          <w:sz w:val="32"/>
          <w:szCs w:val="32"/>
          <w:lang w:val="en-US" w:eastAsia="zh-CN"/>
        </w:rPr>
        <w:t>坚持以习近平新时代中国特色社会主义思想为指导，全面落实党的二十大精神，根据县委县政府和省市退役军人事务部门的工作部署，立足职能，主动作为，创先争优，重点抓好以下四个方面的工作：</w:t>
      </w:r>
    </w:p>
    <w:p w14:paraId="44BD314D">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kern w:val="2"/>
          <w:sz w:val="32"/>
          <w:szCs w:val="32"/>
          <w:shd w:val="clear" w:color="auto" w:fill="FFFFFF"/>
          <w:lang w:val="en-US" w:eastAsia="zh-CN" w:bidi="ar-SA"/>
        </w:rPr>
      </w:pPr>
      <w:r>
        <w:rPr>
          <w:rFonts w:hint="eastAsia" w:ascii="楷体" w:hAnsi="楷体" w:eastAsia="楷体" w:cs="楷体"/>
          <w:b w:val="0"/>
          <w:bCs w:val="0"/>
          <w:color w:val="000000"/>
          <w:kern w:val="2"/>
          <w:sz w:val="32"/>
          <w:szCs w:val="32"/>
          <w:lang w:val="en-US" w:eastAsia="zh-CN" w:bidi="ar-SA"/>
        </w:rPr>
        <w:t>（一）坚持强政治、固根基，组织领导坚强有力。</w:t>
      </w:r>
      <w:r>
        <w:rPr>
          <w:rFonts w:hint="eastAsia" w:ascii="仿宋_GB2312" w:hAnsi="仿宋_GB2312" w:eastAsia="仿宋_GB2312" w:cs="仿宋_GB2312"/>
          <w:kern w:val="2"/>
          <w:sz w:val="32"/>
          <w:szCs w:val="32"/>
          <w:shd w:val="clear" w:color="auto" w:fill="FFFFFF"/>
          <w:lang w:val="en-US" w:eastAsia="zh-CN" w:bidi="ar-SA"/>
        </w:rPr>
        <w:t>县委、县政府高度重视退役军人工作，将习近平总书记关于退役军人工作重要论述和重要指示批示纳入常务会学习范畴，专题研究贯彻落实意见。县委、县人大、县政府、县政协、县人武部主要领导在春节、八一期间带头走访慰问，县委主要领导专题接访退役军人群体，听取并解决退役军人诉求。召开县委退役军人事务工作领导小组会议，研究审议退役军人安置就业等重要事项，退役军人工作中的难点热点问题得以及时研究解决。</w:t>
      </w:r>
      <w:r>
        <w:rPr>
          <w:rFonts w:hint="eastAsia" w:ascii="仿宋_GB2312" w:hAnsi="仿宋_GB2312" w:eastAsia="仿宋_GB2312" w:cs="仿宋_GB2312"/>
          <w:kern w:val="2"/>
          <w:sz w:val="32"/>
          <w:szCs w:val="32"/>
          <w:lang w:val="en-US" w:eastAsia="zh-CN" w:bidi="ar-SA"/>
        </w:rPr>
        <w:t>2024年3月至5月，县审计局派出审计组对我局2023年度预算执行及其他财政财务收支情况进行了审计，我局针对审计组反馈的问题进行全面及时整改，并报告县人大常委会经测评通过。全县退役军人工作资金使用</w:t>
      </w:r>
      <w:r>
        <w:rPr>
          <w:rFonts w:hint="eastAsia" w:ascii="仿宋_GB2312" w:hAnsi="仿宋_GB2312" w:eastAsia="仿宋_GB2312" w:cs="仿宋_GB2312"/>
          <w:i w:val="0"/>
          <w:iCs w:val="0"/>
          <w:kern w:val="2"/>
          <w:sz w:val="32"/>
          <w:szCs w:val="32"/>
          <w:lang w:val="en-US" w:eastAsia="zh-CN" w:bidi="ar-SA"/>
        </w:rPr>
        <w:t>顺利通过益阳市退役军人事务局的专项经费督查和益阳市财政局关于优抚对象抚恤补助经费绩效评价。</w:t>
      </w:r>
    </w:p>
    <w:p w14:paraId="64D421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lang w:val="en-US" w:eastAsia="zh-CN"/>
        </w:rPr>
      </w:pPr>
      <w:r>
        <w:rPr>
          <w:rFonts w:hint="eastAsia" w:ascii="楷体" w:hAnsi="楷体" w:eastAsia="楷体" w:cs="楷体"/>
          <w:sz w:val="32"/>
        </w:rPr>
        <w:t>（</w:t>
      </w:r>
      <w:r>
        <w:rPr>
          <w:rFonts w:hint="eastAsia" w:ascii="楷体" w:hAnsi="楷体" w:eastAsia="楷体" w:cs="楷体"/>
          <w:sz w:val="32"/>
          <w:lang w:eastAsia="zh-CN"/>
        </w:rPr>
        <w:t>二</w:t>
      </w:r>
      <w:r>
        <w:rPr>
          <w:rFonts w:hint="eastAsia" w:ascii="楷体" w:hAnsi="楷体" w:eastAsia="楷体" w:cs="楷体"/>
          <w:sz w:val="32"/>
        </w:rPr>
        <w:t>）</w:t>
      </w:r>
      <w:r>
        <w:rPr>
          <w:rFonts w:hint="eastAsia" w:ascii="楷体" w:hAnsi="楷体" w:eastAsia="楷体" w:cs="楷体"/>
          <w:sz w:val="32"/>
          <w:lang w:eastAsia="zh-CN"/>
        </w:rPr>
        <w:t>坚持</w:t>
      </w:r>
      <w:r>
        <w:rPr>
          <w:rFonts w:hint="eastAsia" w:ascii="楷体" w:hAnsi="楷体" w:eastAsia="楷体" w:cs="楷体"/>
          <w:sz w:val="32"/>
        </w:rPr>
        <w:t>夯基础、优服务，</w:t>
      </w:r>
      <w:r>
        <w:rPr>
          <w:rFonts w:hint="eastAsia" w:ascii="楷体" w:hAnsi="楷体" w:eastAsia="楷体" w:cs="楷体"/>
          <w:sz w:val="32"/>
          <w:lang w:eastAsia="zh-CN"/>
        </w:rPr>
        <w:t>服务保障提质升级</w:t>
      </w:r>
      <w:r>
        <w:rPr>
          <w:rFonts w:hint="eastAsia" w:ascii="楷体" w:hAnsi="楷体" w:eastAsia="楷体" w:cs="楷体"/>
          <w:sz w:val="32"/>
        </w:rPr>
        <w:t>。</w:t>
      </w:r>
      <w:r>
        <w:rPr>
          <w:rFonts w:hint="eastAsia" w:ascii="仿宋_GB2312" w:hAnsi="仿宋_GB2312" w:eastAsia="仿宋_GB2312" w:cs="仿宋_GB2312"/>
          <w:sz w:val="32"/>
          <w:lang w:val="en-US" w:eastAsia="zh-CN"/>
        </w:rPr>
        <w:t>持续做好优待证补办审核工作，全县累计2万余名退役军人和优抚对象申领到了优待证。优待证“朋友圈”不断扩容，已与茶乡花海景区等9家企业签订《拥军优抚协议》，面向全国退役军人提供优惠。完成建档立卡信息采集审核1500余条，累计完成审核18997条。严格按照上级要求做好“两参”人员身份认定工作，接收和上报两参人员申请资料375份。做好463个服务站地址的高德地图录入工作和服务站管理系统的信息更新工作。做好军休服务管理工作，新接收军休士官2名，严格落实军休干部“两项待遇”。进一步</w:t>
      </w:r>
      <w:r>
        <w:rPr>
          <w:rFonts w:hint="eastAsia" w:ascii="仿宋_GB2312" w:hAnsi="仿宋_GB2312" w:eastAsia="仿宋_GB2312" w:cs="仿宋_GB2312"/>
          <w:kern w:val="0"/>
          <w:sz w:val="32"/>
          <w:szCs w:val="32"/>
          <w:lang w:val="en-US" w:eastAsia="zh-CN" w:bidi="ar"/>
        </w:rPr>
        <w:t>加强光荣院基础设施建设，改善集中供养对象生活水平。</w:t>
      </w:r>
      <w:r>
        <w:rPr>
          <w:rFonts w:hint="eastAsia" w:ascii="仿宋_GB2312" w:hAnsi="仿宋_GB2312" w:eastAsia="仿宋_GB2312" w:cs="仿宋_GB2312"/>
          <w:sz w:val="32"/>
          <w:lang w:val="en-US" w:eastAsia="zh-CN"/>
        </w:rPr>
        <w:t>强化行政执法业务培训，派驻专人进驻县市民之家政务服务大厅，办理退役军人相关行政审批业务。用心用情做好退役军人来信来访工作，全年共接待来访人员1200人次，化解退役军人群体性上访事件18次，共接收信访件52起，已全部办结，做到事事有着落、件件有回音。</w:t>
      </w:r>
    </w:p>
    <w:p w14:paraId="569C8A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lang w:val="en-US" w:eastAsia="zh-CN"/>
        </w:rPr>
      </w:pPr>
      <w:r>
        <w:rPr>
          <w:rFonts w:hint="eastAsia" w:ascii="楷体" w:hAnsi="楷体" w:eastAsia="楷体" w:cs="楷体"/>
          <w:sz w:val="32"/>
          <w:lang w:val="en-US" w:eastAsia="zh-CN"/>
        </w:rPr>
        <w:t>（三）坚持多举措、强保障，优待抚恤多维拓面。</w:t>
      </w:r>
      <w:r>
        <w:rPr>
          <w:rFonts w:hint="eastAsia" w:ascii="仿宋_GB2312" w:hAnsi="仿宋_GB2312" w:eastAsia="仿宋_GB2312" w:cs="仿宋_GB2312"/>
          <w:sz w:val="32"/>
          <w:lang w:val="en-US" w:eastAsia="zh-CN"/>
        </w:rPr>
        <w:t>严格按照财政部、退役军人事务部、中央军委国防动员部联合印发的《优抚对象补助经费管理办法》（财社〔2024〕5号）文件要求，发放各类优抚资金6654万元，义务兵家庭优待金586.9万元。申报、初审和认定伤残、带病回乡、60周岁以上农村籍退役士兵等优抚对象共计185人。认真按照政策规定落实优抚对象医疗补助待遇，完成429名1-10级残疾军人医保缴纳工作，为132名1-6级残疾退役军人购买职工基本医疗保险，支付参保经费56万余元,并对已达退休条件的1-6级残疾军人补缴了职工基本医疗保险，及时办理医保退休手续，为下岗破产特困企业7-10级残疾军人补缴了职工基本医疗保险，无工作单位的7-10级残疾军人参加了城乡居民基本医疗保险。严格按照财政部、退役军人事务部、国家医保局联合印发的《优抚对象医疗保障经费管理办法》（财社〔2024〕3号）文件要求，为3200余名重点优抚对象发放医疗保障资金120万余元，为30余名在乡伤残军人解决了住院期间的伙食补助。组织11名1-6级残疾军人和2名烈士父母赴省荣军医院疗养，组织75名重点优抚对象到益阳市第五人民医院进行了为期10天的短期疗养。</w:t>
      </w:r>
    </w:p>
    <w:p w14:paraId="685B5F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lang w:val="en-US" w:eastAsia="zh-CN"/>
        </w:rPr>
      </w:pPr>
      <w:r>
        <w:rPr>
          <w:rFonts w:hint="eastAsia" w:ascii="楷体" w:hAnsi="楷体" w:eastAsia="楷体" w:cs="楷体"/>
          <w:sz w:val="32"/>
          <w:lang w:eastAsia="zh-CN"/>
        </w:rPr>
        <w:t>（四）坚持优政策</w:t>
      </w:r>
      <w:r>
        <w:rPr>
          <w:rFonts w:hint="eastAsia" w:ascii="楷体" w:hAnsi="楷体" w:eastAsia="楷体" w:cs="楷体"/>
          <w:sz w:val="32"/>
        </w:rPr>
        <w:t>、</w:t>
      </w:r>
      <w:r>
        <w:rPr>
          <w:rFonts w:hint="eastAsia" w:ascii="楷体" w:hAnsi="楷体" w:eastAsia="楷体" w:cs="楷体"/>
          <w:sz w:val="32"/>
          <w:lang w:eastAsia="zh-CN"/>
        </w:rPr>
        <w:t>扩平台</w:t>
      </w:r>
      <w:r>
        <w:rPr>
          <w:rFonts w:hint="eastAsia" w:ascii="楷体" w:hAnsi="楷体" w:eastAsia="楷体" w:cs="楷体"/>
          <w:sz w:val="32"/>
        </w:rPr>
        <w:t>，就业安置</w:t>
      </w:r>
      <w:r>
        <w:rPr>
          <w:rFonts w:hint="eastAsia" w:ascii="楷体" w:hAnsi="楷体" w:eastAsia="楷体" w:cs="楷体"/>
          <w:sz w:val="32"/>
          <w:lang w:eastAsia="zh-CN"/>
        </w:rPr>
        <w:t>稳步推进</w:t>
      </w:r>
      <w:r>
        <w:rPr>
          <w:rFonts w:hint="eastAsia" w:ascii="楷体" w:hAnsi="楷体" w:eastAsia="楷体" w:cs="楷体"/>
          <w:sz w:val="32"/>
        </w:rPr>
        <w:t>。</w:t>
      </w:r>
      <w:r>
        <w:rPr>
          <w:rFonts w:hint="eastAsia" w:ascii="仿宋_GB2312" w:hAnsi="仿宋_GB2312" w:eastAsia="仿宋_GB2312" w:cs="仿宋_GB2312"/>
          <w:sz w:val="32"/>
          <w:lang w:val="en-US" w:eastAsia="zh-CN"/>
        </w:rPr>
        <w:t>坚持热情、高效完成31名由政府安排工作退役军士安置、205名自主就业退役士兵报到工作，对退役军人普遍关心的技能培训、就业创业、优待证办理等业务工作问题进行现场答疑解惑。联合人社局开展“2024年春风行动暨就业援助月”现场招聘会、民营企业服务月招聘会和“金秋招聘月活动”退役军人专场招聘会6场，提供岗位8000余个。启动湖南省退役军人及军属就业帮扶项目，为50余名退役军人制定就业服务档案，提供就业服务。主动对接职业技能培训机构，严密组织好自主就业退役士兵技能培训，今年完成自主就业退役士兵职业技能培训32人。举办了退役军士岗前适应性培训，发放2024年由政府安排工作退役军士待安置期生活补助费11.315万元，发放2023年秋季和2024年春季自主就业退役士兵地方一次性经济补助201人、331.2万元，发放2023年和2024年大学生入伍奖励金（含差旅费）862人、304.73万元；发放困难企业军转干部相关待遇24.63万元；按时缴纳困难企业军转干部、自主择业军转干部、由政府安排工作退役军士、城镇退役士兵自谋职业人员社保共计72.62万元。</w:t>
      </w:r>
    </w:p>
    <w:p w14:paraId="28F4D9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lang w:eastAsia="zh-CN"/>
        </w:rPr>
      </w:pPr>
      <w:r>
        <w:rPr>
          <w:rFonts w:hint="eastAsia" w:ascii="楷体" w:hAnsi="楷体" w:eastAsia="楷体" w:cs="楷体"/>
          <w:sz w:val="32"/>
          <w:lang w:eastAsia="zh-CN"/>
        </w:rPr>
        <w:t>（五）坚持抓</w:t>
      </w:r>
      <w:r>
        <w:rPr>
          <w:rFonts w:hint="eastAsia" w:ascii="楷体" w:hAnsi="楷体" w:eastAsia="楷体" w:cs="楷体"/>
          <w:sz w:val="32"/>
        </w:rPr>
        <w:t>引领、扬正气，</w:t>
      </w:r>
      <w:r>
        <w:rPr>
          <w:rFonts w:hint="eastAsia" w:ascii="楷体" w:hAnsi="楷体" w:eastAsia="楷体" w:cs="楷体"/>
          <w:sz w:val="32"/>
          <w:lang w:eastAsia="zh-CN"/>
        </w:rPr>
        <w:t>褒扬激励不断增强</w:t>
      </w:r>
      <w:r>
        <w:rPr>
          <w:rFonts w:hint="eastAsia" w:ascii="楷体" w:hAnsi="楷体" w:eastAsia="楷体" w:cs="楷体"/>
          <w:sz w:val="32"/>
        </w:rPr>
        <w:t>。</w:t>
      </w:r>
      <w:r>
        <w:rPr>
          <w:rFonts w:hint="eastAsia" w:ascii="仿宋_GB2312" w:hAnsi="仿宋_GB2312" w:eastAsia="仿宋_GB2312" w:cs="仿宋_GB2312"/>
          <w:sz w:val="32"/>
          <w:lang w:val="en-US" w:eastAsia="zh-CN"/>
        </w:rPr>
        <w:t>认真组织开展了全县2024年“清明祭英烈”和“</w:t>
      </w:r>
      <w:r>
        <w:rPr>
          <w:rFonts w:hint="eastAsia" w:ascii="仿宋_GB2312" w:hAnsi="仿宋_GB2312" w:eastAsia="仿宋_GB2312" w:cs="仿宋_GB2312"/>
          <w:i w:val="0"/>
          <w:iCs w:val="0"/>
          <w:sz w:val="32"/>
          <w:szCs w:val="32"/>
          <w:lang w:val="en-US" w:eastAsia="zh-CN"/>
        </w:rPr>
        <w:t>9·30</w:t>
      </w:r>
      <w:r>
        <w:rPr>
          <w:rFonts w:hint="eastAsia" w:ascii="仿宋_GB2312" w:hAnsi="仿宋_GB2312" w:eastAsia="仿宋_GB2312" w:cs="仿宋_GB2312"/>
          <w:sz w:val="32"/>
          <w:lang w:val="en-US" w:eastAsia="zh-CN"/>
        </w:rPr>
        <w:t>烈士纪念日”敬献花篮仪式活动，</w:t>
      </w:r>
      <w:r>
        <w:rPr>
          <w:rFonts w:hint="eastAsia" w:ascii="仿宋_GB2312" w:hAnsi="仿宋_GB2312" w:eastAsia="仿宋_GB2312" w:cs="仿宋_GB2312"/>
          <w:sz w:val="32"/>
          <w:lang w:eastAsia="zh-CN"/>
        </w:rPr>
        <w:t>组织</w:t>
      </w:r>
      <w:r>
        <w:rPr>
          <w:rFonts w:hint="eastAsia" w:ascii="仿宋_GB2312" w:hAnsi="仿宋_GB2312" w:eastAsia="仿宋_GB2312" w:cs="仿宋_GB2312"/>
          <w:sz w:val="32"/>
          <w:lang w:val="en-US" w:eastAsia="zh-CN"/>
        </w:rPr>
        <w:t>31名烈士亲属赴广西南宁市、龙州县、凭祥市开展异地祭扫，</w:t>
      </w:r>
      <w:r>
        <w:rPr>
          <w:rFonts w:hint="eastAsia" w:ascii="仿宋_GB2312" w:hAnsi="仿宋_GB2312" w:eastAsia="仿宋_GB2312" w:cs="仿宋_GB2312"/>
          <w:sz w:val="32"/>
          <w:lang w:eastAsia="zh-CN"/>
        </w:rPr>
        <w:t>对辖区内的烈士纪念设施和零散烈士墓进行祭扫，在县人民政府官网开通网上祭英烈通道，</w:t>
      </w:r>
      <w:r>
        <w:rPr>
          <w:rFonts w:hint="eastAsia" w:ascii="仿宋_GB2312" w:hAnsi="仿宋_GB2312" w:eastAsia="仿宋_GB2312" w:cs="仿宋_GB2312"/>
          <w:i w:val="0"/>
          <w:iCs w:val="0"/>
          <w:sz w:val="32"/>
          <w:szCs w:val="32"/>
          <w:lang w:eastAsia="zh-CN"/>
        </w:rPr>
        <w:t>号召全县广大干部学生群众</w:t>
      </w:r>
      <w:r>
        <w:rPr>
          <w:rFonts w:hint="eastAsia" w:ascii="仿宋_GB2312" w:hAnsi="仿宋_GB2312" w:eastAsia="仿宋_GB2312" w:cs="仿宋_GB2312"/>
          <w:i w:val="0"/>
          <w:iCs w:val="0"/>
          <w:sz w:val="32"/>
          <w:szCs w:val="32"/>
          <w:lang w:val="en-US" w:eastAsia="zh-CN"/>
        </w:rPr>
        <w:t>参与</w:t>
      </w:r>
      <w:r>
        <w:rPr>
          <w:rFonts w:hint="eastAsia" w:ascii="仿宋_GB2312" w:hAnsi="仿宋_GB2312" w:eastAsia="仿宋_GB2312" w:cs="仿宋_GB2312"/>
          <w:i w:val="0"/>
          <w:iCs w:val="0"/>
          <w:sz w:val="32"/>
          <w:szCs w:val="32"/>
          <w:lang w:eastAsia="zh-CN"/>
        </w:rPr>
        <w:t>网上祭英烈活动。常态化做好烈士纪念设施的维护和管理工作，</w:t>
      </w:r>
      <w:r>
        <w:rPr>
          <w:rFonts w:hint="eastAsia" w:ascii="仿宋_GB2312" w:hAnsi="仿宋_GB2312" w:eastAsia="仿宋_GB2312" w:cs="仿宋_GB2312"/>
          <w:sz w:val="32"/>
          <w:lang w:eastAsia="zh-CN"/>
        </w:rPr>
        <w:t xml:space="preserve">积极与检察院协调，开展了系列关于烈士纪念设施保护问题的公益诉讼工作，划定保护范围，有效推进烈士纪念设施审计整改。开展为现役军人家庭送立功受奖喜报活动，为2个二等功，59个三等功，282个嘉奖人员送上了立功喜报，发放奖金 </w:t>
      </w:r>
      <w:r>
        <w:rPr>
          <w:rFonts w:hint="eastAsia" w:ascii="仿宋_GB2312" w:hAnsi="仿宋_GB2312" w:eastAsia="仿宋_GB2312" w:cs="仿宋_GB2312"/>
          <w:sz w:val="32"/>
          <w:lang w:val="en-US" w:eastAsia="zh-CN"/>
        </w:rPr>
        <w:t>26.9</w:t>
      </w:r>
      <w:r>
        <w:rPr>
          <w:rFonts w:hint="eastAsia" w:ascii="仿宋_GB2312" w:hAnsi="仿宋_GB2312" w:eastAsia="仿宋_GB2312" w:cs="仿宋_GB2312"/>
          <w:sz w:val="32"/>
          <w:lang w:eastAsia="zh-CN"/>
        </w:rPr>
        <w:t>万元。</w:t>
      </w:r>
      <w:r>
        <w:rPr>
          <w:rFonts w:hint="eastAsia" w:ascii="仿宋_GB2312" w:hAnsi="仿宋_GB2312" w:eastAsia="仿宋_GB2312" w:cs="仿宋_GB2312"/>
          <w:sz w:val="32"/>
        </w:rPr>
        <w:t>自退役军人关爱青少年主题志愿服务活动启动以来，</w:t>
      </w:r>
      <w:r>
        <w:rPr>
          <w:rFonts w:hint="eastAsia" w:ascii="仿宋_GB2312" w:hAnsi="仿宋_GB2312" w:eastAsia="仿宋_GB2312" w:cs="仿宋_GB2312"/>
          <w:sz w:val="32"/>
          <w:lang w:eastAsia="zh-CN"/>
        </w:rPr>
        <w:t>志愿者</w:t>
      </w:r>
      <w:r>
        <w:rPr>
          <w:rFonts w:hint="eastAsia" w:ascii="仿宋_GB2312" w:hAnsi="仿宋_GB2312" w:eastAsia="仿宋_GB2312" w:cs="仿宋_GB2312"/>
          <w:sz w:val="32"/>
        </w:rPr>
        <w:t>先后到益阳市赫山区</w:t>
      </w:r>
      <w:r>
        <w:rPr>
          <w:rFonts w:hint="eastAsia" w:ascii="仿宋_GB2312" w:hAnsi="仿宋_GB2312" w:eastAsia="仿宋_GB2312" w:cs="仿宋_GB2312"/>
          <w:sz w:val="32"/>
          <w:lang w:eastAsia="zh-CN"/>
        </w:rPr>
        <w:t>、桃江</w:t>
      </w:r>
      <w:r>
        <w:rPr>
          <w:rFonts w:hint="eastAsia" w:ascii="仿宋_GB2312" w:hAnsi="仿宋_GB2312" w:eastAsia="仿宋_GB2312" w:cs="仿宋_GB2312"/>
          <w:sz w:val="32"/>
        </w:rPr>
        <w:t>等13所学校开展老兵进校园爱国主义宣讲活动</w:t>
      </w:r>
      <w:r>
        <w:rPr>
          <w:rFonts w:hint="eastAsia" w:ascii="仿宋_GB2312" w:hAnsi="仿宋_GB2312" w:eastAsia="仿宋_GB2312" w:cs="仿宋_GB2312"/>
          <w:sz w:val="32"/>
          <w:lang w:eastAsia="zh-CN"/>
        </w:rPr>
        <w:t>，传承</w:t>
      </w:r>
      <w:r>
        <w:rPr>
          <w:rFonts w:hint="eastAsia" w:ascii="仿宋_GB2312" w:hAnsi="仿宋_GB2312" w:eastAsia="仿宋_GB2312" w:cs="仿宋_GB2312"/>
          <w:sz w:val="32"/>
        </w:rPr>
        <w:t>红色文化基因，</w:t>
      </w:r>
      <w:r>
        <w:rPr>
          <w:rFonts w:hint="eastAsia" w:ascii="仿宋_GB2312" w:hAnsi="仿宋_GB2312" w:eastAsia="仿宋_GB2312" w:cs="仿宋_GB2312"/>
          <w:sz w:val="32"/>
          <w:lang w:eastAsia="zh-CN"/>
        </w:rPr>
        <w:t>梅城镇东华完小被教育部、中央军委政治工作部、全国双拥工作领导小组办公室确定为全军重点援建“八一爱民学校”。</w:t>
      </w:r>
    </w:p>
    <w:p w14:paraId="406068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 w:hAnsi="楷体" w:eastAsia="楷体" w:cs="楷体"/>
          <w:sz w:val="32"/>
        </w:rPr>
        <w:t>（</w:t>
      </w:r>
      <w:r>
        <w:rPr>
          <w:rFonts w:hint="eastAsia" w:ascii="楷体" w:hAnsi="楷体" w:eastAsia="楷体" w:cs="楷体"/>
          <w:sz w:val="32"/>
          <w:lang w:eastAsia="zh-CN"/>
        </w:rPr>
        <w:t>六</w:t>
      </w:r>
      <w:r>
        <w:rPr>
          <w:rFonts w:hint="eastAsia" w:ascii="楷体" w:hAnsi="楷体" w:eastAsia="楷体" w:cs="楷体"/>
          <w:sz w:val="32"/>
        </w:rPr>
        <w:t>）</w:t>
      </w:r>
      <w:r>
        <w:rPr>
          <w:rFonts w:hint="eastAsia" w:ascii="楷体" w:hAnsi="楷体" w:eastAsia="楷体" w:cs="楷体"/>
          <w:sz w:val="32"/>
          <w:lang w:eastAsia="zh-CN"/>
        </w:rPr>
        <w:t>坚持</w:t>
      </w:r>
      <w:r>
        <w:rPr>
          <w:rFonts w:hint="eastAsia" w:ascii="楷体" w:hAnsi="楷体" w:eastAsia="楷体" w:cs="楷体"/>
          <w:sz w:val="32"/>
        </w:rPr>
        <w:t>抓拥军、促共建</w:t>
      </w:r>
      <w:r>
        <w:rPr>
          <w:rFonts w:hint="eastAsia" w:ascii="楷体" w:hAnsi="楷体" w:eastAsia="楷体" w:cs="楷体"/>
          <w:sz w:val="32"/>
          <w:lang w:eastAsia="zh-CN"/>
        </w:rPr>
        <w:t>，</w:t>
      </w:r>
      <w:r>
        <w:rPr>
          <w:rFonts w:hint="eastAsia" w:ascii="楷体" w:hAnsi="楷体" w:eastAsia="楷体" w:cs="楷体"/>
          <w:sz w:val="32"/>
        </w:rPr>
        <w:t>尊崇氛围更加浓厚。</w:t>
      </w:r>
      <w:r>
        <w:rPr>
          <w:rFonts w:hint="eastAsia" w:ascii="仿宋_GB2312" w:hAnsi="仿宋_GB2312" w:eastAsia="仿宋_GB2312" w:cs="仿宋_GB2312"/>
          <w:sz w:val="32"/>
        </w:rPr>
        <w:t>春节</w:t>
      </w:r>
      <w:r>
        <w:rPr>
          <w:rFonts w:hint="eastAsia" w:ascii="仿宋_GB2312" w:hAnsi="仿宋_GB2312" w:eastAsia="仿宋_GB2312" w:cs="仿宋_GB2312"/>
          <w:sz w:val="32"/>
          <w:lang w:eastAsia="zh-CN"/>
        </w:rPr>
        <w:t>、八一期间，</w:t>
      </w:r>
      <w:r>
        <w:rPr>
          <w:rFonts w:hint="eastAsia" w:ascii="仿宋_GB2312" w:hAnsi="仿宋_GB2312" w:eastAsia="仿宋_GB2312" w:cs="仿宋_GB2312"/>
          <w:sz w:val="32"/>
        </w:rPr>
        <w:t>由县主要领导带队走访慰问</w:t>
      </w:r>
      <w:r>
        <w:rPr>
          <w:rFonts w:hint="eastAsia" w:ascii="仿宋_GB2312" w:hAnsi="仿宋_GB2312" w:eastAsia="仿宋_GB2312" w:cs="仿宋_GB2312"/>
          <w:sz w:val="32"/>
          <w:lang w:eastAsia="zh-CN"/>
        </w:rPr>
        <w:t>县人武部</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县武警大队</w:t>
      </w:r>
      <w:r>
        <w:rPr>
          <w:rFonts w:hint="eastAsia" w:ascii="仿宋_GB2312" w:hAnsi="仿宋_GB2312" w:eastAsia="仿宋_GB2312" w:cs="仿宋_GB2312"/>
          <w:sz w:val="32"/>
        </w:rPr>
        <w:t>、县消防</w:t>
      </w:r>
      <w:r>
        <w:rPr>
          <w:rFonts w:hint="eastAsia" w:ascii="仿宋_GB2312" w:hAnsi="仿宋_GB2312" w:eastAsia="仿宋_GB2312" w:cs="仿宋_GB2312"/>
          <w:sz w:val="32"/>
          <w:lang w:eastAsia="zh-CN"/>
        </w:rPr>
        <w:t>救援局及</w:t>
      </w:r>
      <w:r>
        <w:rPr>
          <w:rFonts w:hint="eastAsia" w:ascii="仿宋_GB2312" w:hAnsi="仿宋_GB2312" w:eastAsia="仿宋_GB2312" w:cs="仿宋_GB2312"/>
          <w:sz w:val="32"/>
        </w:rPr>
        <w:t>各</w:t>
      </w:r>
      <w:r>
        <w:rPr>
          <w:rFonts w:hint="eastAsia" w:ascii="仿宋_GB2312" w:hAnsi="仿宋_GB2312" w:eastAsia="仿宋_GB2312" w:cs="仿宋_GB2312"/>
          <w:sz w:val="32"/>
          <w:lang w:eastAsia="zh-CN"/>
        </w:rPr>
        <w:t>涉军单位</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送上</w:t>
      </w:r>
      <w:r>
        <w:rPr>
          <w:rFonts w:hint="eastAsia" w:ascii="仿宋_GB2312" w:hAnsi="仿宋_GB2312" w:eastAsia="仿宋_GB2312" w:cs="仿宋_GB2312"/>
          <w:sz w:val="32"/>
        </w:rPr>
        <w:t>慰问</w:t>
      </w:r>
      <w:r>
        <w:rPr>
          <w:rFonts w:hint="eastAsia" w:ascii="仿宋_GB2312" w:hAnsi="仿宋_GB2312" w:eastAsia="仿宋_GB2312" w:cs="仿宋_GB2312"/>
          <w:sz w:val="32"/>
          <w:lang w:eastAsia="zh-CN"/>
        </w:rPr>
        <w:t>信和慰问</w:t>
      </w:r>
      <w:r>
        <w:rPr>
          <w:rFonts w:hint="eastAsia" w:ascii="仿宋_GB2312" w:hAnsi="仿宋_GB2312" w:eastAsia="仿宋_GB2312" w:cs="仿宋_GB2312"/>
          <w:sz w:val="32"/>
        </w:rPr>
        <w:t>物资。</w:t>
      </w:r>
      <w:r>
        <w:rPr>
          <w:rFonts w:hint="eastAsia" w:ascii="仿宋_GB2312" w:hAnsi="仿宋_GB2312" w:eastAsia="仿宋_GB2312" w:cs="仿宋_GB2312"/>
          <w:kern w:val="0"/>
          <w:sz w:val="32"/>
          <w:szCs w:val="32"/>
        </w:rPr>
        <w:t>制作</w:t>
      </w:r>
      <w:r>
        <w:rPr>
          <w:rFonts w:hint="eastAsia" w:ascii="仿宋_GB2312" w:hAnsi="仿宋_GB2312" w:eastAsia="仿宋_GB2312" w:cs="仿宋_GB2312"/>
          <w:kern w:val="0"/>
          <w:sz w:val="32"/>
          <w:szCs w:val="32"/>
          <w:lang w:eastAsia="zh-CN"/>
        </w:rPr>
        <w:t>发放</w:t>
      </w:r>
      <w:r>
        <w:rPr>
          <w:rFonts w:hint="eastAsia" w:ascii="仿宋_GB2312" w:hAnsi="仿宋_GB2312" w:eastAsia="仿宋_GB2312" w:cs="仿宋_GB2312"/>
          <w:kern w:val="0"/>
          <w:sz w:val="32"/>
          <w:szCs w:val="32"/>
          <w:lang w:val="en-US" w:eastAsia="zh-CN"/>
        </w:rPr>
        <w:t>4万余份</w:t>
      </w:r>
      <w:r>
        <w:rPr>
          <w:rFonts w:hint="eastAsia" w:ascii="仿宋_GB2312" w:hAnsi="仿宋_GB2312" w:eastAsia="仿宋_GB2312" w:cs="仿宋_GB2312"/>
          <w:kern w:val="0"/>
          <w:sz w:val="32"/>
          <w:szCs w:val="32"/>
        </w:rPr>
        <w:t>慰问信</w:t>
      </w:r>
      <w:r>
        <w:rPr>
          <w:rFonts w:hint="eastAsia" w:ascii="仿宋_GB2312" w:hAnsi="仿宋_GB2312" w:eastAsia="仿宋_GB2312" w:cs="仿宋_GB2312"/>
          <w:kern w:val="0"/>
          <w:sz w:val="32"/>
          <w:szCs w:val="32"/>
          <w:lang w:eastAsia="zh-CN"/>
        </w:rPr>
        <w:t>和</w:t>
      </w:r>
      <w:r>
        <w:rPr>
          <w:rFonts w:hint="eastAsia" w:ascii="仿宋_GB2312" w:hAnsi="仿宋_GB2312" w:eastAsia="仿宋_GB2312" w:cs="仿宋_GB2312"/>
          <w:kern w:val="0"/>
          <w:sz w:val="32"/>
          <w:szCs w:val="32"/>
          <w:lang w:val="en-US" w:eastAsia="zh-CN"/>
        </w:rPr>
        <w:t>2万余份</w:t>
      </w:r>
      <w:r>
        <w:rPr>
          <w:rFonts w:hint="eastAsia" w:ascii="仿宋_GB2312" w:hAnsi="仿宋_GB2312" w:eastAsia="仿宋_GB2312" w:cs="仿宋_GB2312"/>
          <w:kern w:val="0"/>
          <w:sz w:val="32"/>
          <w:szCs w:val="32"/>
          <w:lang w:eastAsia="zh-CN"/>
        </w:rPr>
        <w:t>年历，</w:t>
      </w:r>
      <w:r>
        <w:rPr>
          <w:rFonts w:hint="eastAsia" w:ascii="仿宋_GB2312" w:hAnsi="仿宋_GB2312" w:eastAsia="仿宋_GB2312" w:cs="仿宋_GB2312"/>
          <w:kern w:val="0"/>
          <w:sz w:val="32"/>
          <w:szCs w:val="32"/>
        </w:rPr>
        <w:t>确保了我县每一名退役军人都能收到党和政府的问候</w:t>
      </w:r>
      <w:r>
        <w:rPr>
          <w:rFonts w:hint="eastAsia" w:ascii="仿宋_GB2312" w:hAnsi="仿宋_GB2312" w:eastAsia="仿宋_GB2312" w:cs="仿宋_GB2312"/>
          <w:kern w:val="0"/>
          <w:sz w:val="32"/>
          <w:szCs w:val="32"/>
          <w:lang w:eastAsia="zh-CN"/>
        </w:rPr>
        <w:t>与关怀</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lang w:val="en-US" w:eastAsia="zh-CN"/>
        </w:rPr>
        <w:t>对全县烈属、一至四级伤残军人、建国前入伍及抗美援朝老兵进行了走访慰问，</w:t>
      </w:r>
      <w:r>
        <w:rPr>
          <w:rFonts w:hint="eastAsia" w:ascii="仿宋_GB2312" w:hAnsi="仿宋_GB2312" w:eastAsia="仿宋_GB2312" w:cs="仿宋_GB2312"/>
          <w:kern w:val="0"/>
          <w:sz w:val="32"/>
          <w:szCs w:val="32"/>
          <w:lang w:eastAsia="zh-CN"/>
        </w:rPr>
        <w:t>发放慰问金达</w:t>
      </w:r>
      <w:r>
        <w:rPr>
          <w:rFonts w:hint="eastAsia" w:ascii="仿宋_GB2312" w:hAnsi="仿宋_GB2312" w:eastAsia="仿宋_GB2312" w:cs="仿宋_GB2312"/>
          <w:kern w:val="0"/>
          <w:sz w:val="32"/>
          <w:szCs w:val="32"/>
          <w:lang w:val="en-US" w:eastAsia="zh-CN"/>
        </w:rPr>
        <w:t>54万余</w:t>
      </w:r>
      <w:r>
        <w:rPr>
          <w:rFonts w:hint="eastAsia" w:ascii="仿宋_GB2312" w:hAnsi="仿宋_GB2312" w:eastAsia="仿宋_GB2312" w:cs="仿宋_GB2312"/>
          <w:kern w:val="0"/>
          <w:sz w:val="32"/>
          <w:szCs w:val="32"/>
          <w:lang w:eastAsia="zh-CN"/>
        </w:rPr>
        <w:t>元</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kern w:val="0"/>
          <w:sz w:val="32"/>
          <w:szCs w:val="32"/>
          <w:lang w:eastAsia="zh-CN"/>
        </w:rPr>
        <w:t>将运德海运物流（广东）有限公司捐赠的</w:t>
      </w:r>
      <w:r>
        <w:rPr>
          <w:rFonts w:hint="eastAsia" w:ascii="仿宋_GB2312" w:hAnsi="仿宋_GB2312" w:eastAsia="仿宋_GB2312" w:cs="仿宋_GB2312"/>
          <w:kern w:val="0"/>
          <w:sz w:val="32"/>
          <w:szCs w:val="32"/>
          <w:lang w:val="en-US" w:eastAsia="zh-CN"/>
        </w:rPr>
        <w:t>92份物资送达给每位抗美援朝老兵及生活困难的退役军人。</w:t>
      </w:r>
      <w:r>
        <w:rPr>
          <w:rFonts w:hint="eastAsia" w:ascii="仿宋_GB2312" w:hAnsi="仿宋_GB2312" w:eastAsia="仿宋_GB2312" w:cs="仿宋_GB2312"/>
          <w:kern w:val="0"/>
          <w:sz w:val="32"/>
          <w:szCs w:val="32"/>
          <w:lang w:eastAsia="zh-CN"/>
        </w:rPr>
        <w:t>常态做好</w:t>
      </w:r>
      <w:r>
        <w:rPr>
          <w:rFonts w:hint="eastAsia" w:ascii="仿宋_GB2312" w:hAnsi="仿宋_GB2312" w:eastAsia="仿宋_GB2312" w:cs="仿宋_GB2312"/>
          <w:bCs/>
          <w:sz w:val="32"/>
          <w:szCs w:val="32"/>
          <w:shd w:val="clear" w:color="auto" w:fill="FFFFFF"/>
          <w:lang w:eastAsia="zh-CN"/>
        </w:rPr>
        <w:t>光荣牌</w:t>
      </w:r>
      <w:r>
        <w:rPr>
          <w:rFonts w:hint="eastAsia" w:ascii="仿宋_GB2312" w:hAnsi="仿宋_GB2312" w:eastAsia="仿宋_GB2312" w:cs="仿宋_GB2312"/>
          <w:bCs/>
          <w:sz w:val="32"/>
          <w:szCs w:val="32"/>
          <w:shd w:val="clear" w:color="auto" w:fill="FFFFFF"/>
        </w:rPr>
        <w:t>悬挂</w:t>
      </w:r>
      <w:r>
        <w:rPr>
          <w:rFonts w:hint="eastAsia" w:ascii="仿宋_GB2312" w:hAnsi="仿宋_GB2312" w:eastAsia="仿宋_GB2312" w:cs="仿宋_GB2312"/>
          <w:bCs/>
          <w:sz w:val="32"/>
          <w:szCs w:val="32"/>
          <w:shd w:val="clear" w:color="auto" w:fill="FFFFFF"/>
          <w:lang w:eastAsia="zh-CN"/>
        </w:rPr>
        <w:t>工作，今年发放光荣牌</w:t>
      </w:r>
      <w:r>
        <w:rPr>
          <w:rFonts w:hint="eastAsia" w:ascii="仿宋_GB2312" w:hAnsi="仿宋_GB2312" w:eastAsia="仿宋_GB2312" w:cs="仿宋_GB2312"/>
          <w:bCs/>
          <w:sz w:val="32"/>
          <w:szCs w:val="32"/>
          <w:shd w:val="clear" w:color="auto" w:fill="FFFFFF"/>
          <w:lang w:val="en-US" w:eastAsia="zh-CN"/>
        </w:rPr>
        <w:t>203块，</w:t>
      </w:r>
      <w:r>
        <w:rPr>
          <w:rFonts w:hint="eastAsia" w:ascii="仿宋_GB2312" w:hAnsi="仿宋_GB2312" w:eastAsia="仿宋_GB2312" w:cs="仿宋_GB2312"/>
          <w:bCs/>
          <w:sz w:val="32"/>
          <w:szCs w:val="32"/>
          <w:shd w:val="clear" w:color="auto" w:fill="FFFFFF"/>
          <w:lang w:eastAsia="zh-CN"/>
        </w:rPr>
        <w:t>累计发放悬挂</w:t>
      </w:r>
      <w:r>
        <w:rPr>
          <w:rFonts w:hint="eastAsia" w:ascii="仿宋_GB2312" w:hAnsi="仿宋_GB2312" w:eastAsia="仿宋_GB2312" w:cs="仿宋_GB2312"/>
          <w:bCs/>
          <w:sz w:val="32"/>
          <w:szCs w:val="32"/>
          <w:shd w:val="clear" w:color="auto" w:fill="FFFFFF"/>
          <w:lang w:val="en-US" w:eastAsia="zh-CN"/>
        </w:rPr>
        <w:t>2万余块。</w:t>
      </w:r>
      <w:r>
        <w:rPr>
          <w:rFonts w:hint="eastAsia" w:ascii="仿宋_GB2312" w:hAnsi="仿宋_GB2312" w:eastAsia="仿宋_GB2312" w:cs="仿宋_GB2312"/>
          <w:sz w:val="32"/>
        </w:rPr>
        <w:t>主动对接驻</w:t>
      </w:r>
      <w:r>
        <w:rPr>
          <w:rFonts w:hint="eastAsia" w:ascii="仿宋_GB2312" w:hAnsi="仿宋_GB2312" w:eastAsia="仿宋_GB2312" w:cs="仿宋_GB2312"/>
          <w:sz w:val="32"/>
          <w:lang w:eastAsia="zh-CN"/>
        </w:rPr>
        <w:t>安</w:t>
      </w:r>
      <w:r>
        <w:rPr>
          <w:rFonts w:hint="eastAsia" w:ascii="仿宋_GB2312" w:hAnsi="仿宋_GB2312" w:eastAsia="仿宋_GB2312" w:cs="仿宋_GB2312"/>
          <w:sz w:val="32"/>
        </w:rPr>
        <w:t>部队，及时登记部队提出的困难需求，以及能为地方政府提供的帮助，促进军地融合式发展。</w:t>
      </w:r>
      <w:r>
        <w:rPr>
          <w:rFonts w:hint="eastAsia" w:ascii="仿宋_GB2312" w:hAnsi="仿宋_GB2312" w:eastAsia="仿宋_GB2312" w:cs="仿宋_GB2312"/>
          <w:sz w:val="32"/>
          <w:lang w:eastAsia="zh-CN"/>
        </w:rPr>
        <w:t>配合人武部做好新兵入伍役前教育，助力新兵上好军旅生涯“第一课”。</w:t>
      </w:r>
      <w:r>
        <w:rPr>
          <w:rFonts w:hint="eastAsia" w:ascii="仿宋_GB2312" w:hAnsi="仿宋_GB2312" w:eastAsia="仿宋_GB2312" w:cs="仿宋_GB2312"/>
          <w:sz w:val="32"/>
          <w:szCs w:val="32"/>
          <w:shd w:val="clear" w:color="auto" w:fill="FFFFFF"/>
        </w:rPr>
        <w:t>2</w:t>
      </w:r>
      <w:r>
        <w:rPr>
          <w:rFonts w:ascii="仿宋_GB2312" w:hAnsi="仿宋_GB2312" w:eastAsia="仿宋_GB2312" w:cs="仿宋_GB2312"/>
          <w:sz w:val="32"/>
          <w:szCs w:val="32"/>
          <w:shd w:val="clear" w:color="auto" w:fill="FFFFFF"/>
        </w:rPr>
        <w:t>024</w:t>
      </w:r>
      <w:r>
        <w:rPr>
          <w:rFonts w:hint="eastAsia" w:ascii="仿宋_GB2312" w:hAnsi="仿宋_GB2312" w:eastAsia="仿宋_GB2312" w:cs="仿宋_GB2312"/>
          <w:sz w:val="32"/>
          <w:szCs w:val="32"/>
          <w:shd w:val="clear" w:color="auto" w:fill="FFFFFF"/>
        </w:rPr>
        <w:t>年1月11日，省双拥创建考评验收组对安化县进行了第11届省级双拥模范县创建考评验收，考评验收组对安化县双拥工作给予了充分肯定。</w:t>
      </w:r>
    </w:p>
    <w:p w14:paraId="43573F18">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(二)部门整体支出规模、使用方向、主要内容和涉及范围。</w:t>
      </w:r>
    </w:p>
    <w:p w14:paraId="7656D5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sz w:val="32"/>
          <w:szCs w:val="32"/>
          <w:shd w:val="clear" w:color="auto" w:fill="FFFFFF"/>
        </w:rPr>
      </w:pPr>
      <w:r>
        <w:rPr>
          <w:rFonts w:hint="eastAsia" w:ascii="楷体_GB2312" w:hAnsi="Times New Roman" w:eastAsia="楷体_GB2312" w:cs="Times New Roman"/>
          <w:b/>
          <w:sz w:val="32"/>
          <w:szCs w:val="32"/>
          <w:lang w:val="en-US" w:eastAsia="zh-CN"/>
        </w:rPr>
        <w:t>1.</w:t>
      </w:r>
      <w:r>
        <w:rPr>
          <w:rFonts w:hint="eastAsia" w:ascii="楷体_GB2312" w:hAnsi="Times New Roman" w:eastAsia="楷体_GB2312" w:cs="Times New Roman"/>
          <w:b/>
          <w:sz w:val="32"/>
          <w:szCs w:val="32"/>
        </w:rPr>
        <w:t>收入预算：</w:t>
      </w:r>
      <w:bookmarkStart w:id="0" w:name="END_IS_ZERO_04_2"/>
      <w:bookmarkEnd w:id="0"/>
      <w:bookmarkStart w:id="1" w:name="DIS_MARK_IS_ZERO_04_2"/>
      <w:bookmarkEnd w:id="1"/>
      <w:bookmarkStart w:id="2" w:name="START_IS_ZERO_04_2"/>
      <w:bookmarkEnd w:id="2"/>
      <w:bookmarkStart w:id="3" w:name="END_IS_ZERO_04_1"/>
      <w:bookmarkEnd w:id="3"/>
      <w:r>
        <w:rPr>
          <w:rFonts w:hint="eastAsia" w:ascii="仿宋_GB2312" w:hAnsi="仿宋_GB2312" w:eastAsia="仿宋_GB2312" w:cs="仿宋_GB2312"/>
          <w:b w:val="0"/>
          <w:bCs/>
          <w:sz w:val="32"/>
          <w:szCs w:val="32"/>
        </w:rPr>
        <w:t>包括一般公共预算、政府性基金、国有资本经营预算等财政拨款收入，以及经营收入、事业收入等单位资金。</w:t>
      </w:r>
      <w:r>
        <w:rPr>
          <w:rFonts w:hint="eastAsia" w:ascii="仿宋_GB2312" w:hAnsi="仿宋_GB2312" w:eastAsia="仿宋_GB2312" w:cs="仿宋_GB2312"/>
          <w:b w:val="0"/>
          <w:bCs/>
          <w:sz w:val="32"/>
          <w:szCs w:val="32"/>
          <w:lang w:val="en-US" w:eastAsia="zh-CN"/>
        </w:rPr>
        <w:t>2024</w:t>
      </w:r>
      <w:r>
        <w:rPr>
          <w:rFonts w:hint="eastAsia" w:ascii="仿宋_GB2312" w:hAnsi="仿宋_GB2312" w:eastAsia="仿宋_GB2312" w:cs="仿宋_GB2312"/>
          <w:b w:val="0"/>
          <w:bCs/>
          <w:sz w:val="32"/>
          <w:szCs w:val="32"/>
        </w:rPr>
        <w:t>年本部门收入预算</w:t>
      </w:r>
      <w:r>
        <w:rPr>
          <w:rFonts w:hint="eastAsia" w:ascii="仿宋_GB2312" w:hAnsi="仿宋_GB2312" w:eastAsia="仿宋_GB2312" w:cs="仿宋_GB2312"/>
          <w:b w:val="0"/>
          <w:bCs/>
          <w:sz w:val="32"/>
          <w:szCs w:val="32"/>
          <w:lang w:val="en-US" w:eastAsia="zh-CN"/>
        </w:rPr>
        <w:t>847.8</w:t>
      </w:r>
      <w:r>
        <w:rPr>
          <w:rFonts w:hint="eastAsia" w:ascii="仿宋_GB2312" w:hAnsi="仿宋_GB2312" w:eastAsia="仿宋_GB2312" w:cs="仿宋_GB2312"/>
          <w:b w:val="0"/>
          <w:bCs/>
          <w:sz w:val="32"/>
          <w:szCs w:val="32"/>
        </w:rPr>
        <w:t>万元，其中，一般公共预算拨款</w:t>
      </w:r>
      <w:r>
        <w:rPr>
          <w:rFonts w:hint="eastAsia" w:ascii="仿宋_GB2312" w:hAnsi="仿宋_GB2312" w:eastAsia="仿宋_GB2312" w:cs="仿宋_GB2312"/>
          <w:b w:val="0"/>
          <w:bCs/>
          <w:sz w:val="32"/>
          <w:szCs w:val="32"/>
          <w:lang w:val="en-US" w:eastAsia="zh-CN"/>
        </w:rPr>
        <w:t>847.8</w:t>
      </w:r>
      <w:r>
        <w:rPr>
          <w:rFonts w:hint="eastAsia" w:ascii="仿宋_GB2312" w:hAnsi="仿宋_GB2312" w:eastAsia="仿宋_GB2312" w:cs="仿宋_GB2312"/>
          <w:b w:val="0"/>
          <w:bCs/>
          <w:sz w:val="32"/>
          <w:szCs w:val="32"/>
        </w:rPr>
        <w:t>万元。收入较去年增加</w:t>
      </w:r>
      <w:r>
        <w:rPr>
          <w:rFonts w:hint="eastAsia" w:ascii="仿宋_GB2312" w:hAnsi="仿宋_GB2312" w:eastAsia="仿宋_GB2312" w:cs="仿宋_GB2312"/>
          <w:b w:val="0"/>
          <w:bCs/>
          <w:sz w:val="32"/>
          <w:szCs w:val="32"/>
          <w:lang w:val="en-US" w:eastAsia="zh-CN"/>
        </w:rPr>
        <w:t>326.57</w:t>
      </w:r>
      <w:r>
        <w:rPr>
          <w:rFonts w:hint="eastAsia" w:ascii="仿宋_GB2312" w:hAnsi="仿宋_GB2312" w:eastAsia="仿宋_GB2312" w:cs="仿宋_GB2312"/>
          <w:b w:val="0"/>
          <w:bCs/>
          <w:sz w:val="32"/>
          <w:szCs w:val="32"/>
        </w:rPr>
        <w:t>万元，主要是</w:t>
      </w:r>
      <w:r>
        <w:rPr>
          <w:rFonts w:hint="eastAsia" w:ascii="仿宋_GB2312" w:hAnsi="仿宋_GB2312" w:eastAsia="仿宋_GB2312" w:cs="仿宋_GB2312"/>
          <w:b w:val="0"/>
          <w:bCs/>
          <w:sz w:val="32"/>
          <w:szCs w:val="32"/>
          <w:lang w:eastAsia="zh-CN"/>
        </w:rPr>
        <w:t>今年新增专项预算大学生入伍优待金</w:t>
      </w:r>
      <w:r>
        <w:rPr>
          <w:rFonts w:hint="eastAsia" w:ascii="仿宋_GB2312" w:hAnsi="仿宋_GB2312" w:eastAsia="仿宋_GB2312" w:cs="仿宋_GB2312"/>
          <w:b w:val="0"/>
          <w:bCs/>
          <w:sz w:val="32"/>
          <w:szCs w:val="32"/>
        </w:rPr>
        <w:t>。</w:t>
      </w:r>
    </w:p>
    <w:p w14:paraId="77609E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sz w:val="32"/>
          <w:szCs w:val="32"/>
          <w:shd w:val="clear" w:color="auto" w:fill="FFFFFF"/>
        </w:rPr>
      </w:pPr>
      <w:r>
        <w:rPr>
          <w:rFonts w:hint="eastAsia" w:ascii="楷体_GB2312" w:hAnsi="Times New Roman" w:eastAsia="楷体_GB2312" w:cs="Times New Roman"/>
          <w:b/>
          <w:sz w:val="32"/>
          <w:szCs w:val="32"/>
          <w:lang w:val="en-US" w:eastAsia="zh-CN"/>
        </w:rPr>
        <w:t>2.</w:t>
      </w:r>
      <w:r>
        <w:rPr>
          <w:rFonts w:hint="eastAsia" w:ascii="楷体_GB2312" w:hAnsi="Times New Roman" w:eastAsia="楷体_GB2312" w:cs="Times New Roman"/>
          <w:b/>
          <w:sz w:val="32"/>
          <w:szCs w:val="32"/>
        </w:rPr>
        <w:t>支出预算：</w:t>
      </w:r>
      <w:bookmarkStart w:id="4" w:name="END_IS_ZERO_01_1"/>
      <w:bookmarkEnd w:id="4"/>
      <w:bookmarkStart w:id="5" w:name="END_IS_ZERO_01_2"/>
      <w:bookmarkEnd w:id="5"/>
      <w:bookmarkStart w:id="6" w:name="DIS_MARK_IS_ZERO_01_2"/>
      <w:bookmarkEnd w:id="6"/>
      <w:bookmarkStart w:id="7" w:name="START_IS_ZERO_01_2"/>
      <w:bookmarkEnd w:id="7"/>
      <w:r>
        <w:rPr>
          <w:rFonts w:hint="eastAsia" w:ascii="仿宋_GB2312" w:hAnsi="仿宋_GB2312" w:eastAsia="仿宋_GB2312" w:cs="仿宋_GB2312"/>
          <w:color w:val="000000"/>
          <w:sz w:val="32"/>
          <w:szCs w:val="32"/>
          <w:shd w:val="clear" w:color="auto" w:fill="FFFFFF"/>
          <w:lang w:val="en-US" w:eastAsia="zh-CN"/>
        </w:rPr>
        <w:t>2024</w:t>
      </w:r>
      <w:r>
        <w:rPr>
          <w:rFonts w:hint="eastAsia" w:ascii="仿宋_GB2312" w:hAnsi="仿宋_GB2312" w:eastAsia="仿宋_GB2312" w:cs="仿宋_GB2312"/>
          <w:color w:val="000000"/>
          <w:sz w:val="32"/>
          <w:szCs w:val="32"/>
          <w:shd w:val="clear" w:color="auto" w:fill="FFFFFF"/>
        </w:rPr>
        <w:t>年本部门支出预算</w:t>
      </w:r>
      <w:r>
        <w:rPr>
          <w:rFonts w:hint="eastAsia" w:ascii="仿宋_GB2312" w:hAnsi="仿宋_GB2312" w:eastAsia="仿宋_GB2312" w:cs="仿宋_GB2312"/>
          <w:color w:val="000000"/>
          <w:sz w:val="32"/>
          <w:szCs w:val="32"/>
          <w:shd w:val="clear" w:color="auto" w:fill="FFFFFF"/>
          <w:lang w:val="en-US" w:eastAsia="zh-CN"/>
        </w:rPr>
        <w:t>847.8</w:t>
      </w:r>
      <w:r>
        <w:rPr>
          <w:rFonts w:hint="eastAsia" w:ascii="仿宋_GB2312" w:hAnsi="仿宋_GB2312" w:eastAsia="仿宋_GB2312" w:cs="仿宋_GB2312"/>
          <w:color w:val="000000"/>
          <w:sz w:val="32"/>
          <w:szCs w:val="32"/>
          <w:shd w:val="clear" w:color="auto" w:fill="FFFFFF"/>
        </w:rPr>
        <w:t>万元，其中，一般公共服务</w:t>
      </w:r>
      <w:r>
        <w:rPr>
          <w:rFonts w:hint="eastAsia" w:ascii="仿宋_GB2312" w:hAnsi="仿宋_GB2312" w:eastAsia="仿宋_GB2312" w:cs="仿宋_GB2312"/>
          <w:color w:val="000000"/>
          <w:sz w:val="32"/>
          <w:szCs w:val="32"/>
          <w:shd w:val="clear" w:color="auto" w:fill="FFFFFF"/>
          <w:lang w:val="en-US" w:eastAsia="zh-CN"/>
        </w:rPr>
        <w:t>847.8</w:t>
      </w:r>
      <w:r>
        <w:rPr>
          <w:rFonts w:hint="eastAsia" w:ascii="仿宋_GB2312" w:hAnsi="仿宋_GB2312" w:eastAsia="仿宋_GB2312" w:cs="仿宋_GB2312"/>
          <w:color w:val="000000"/>
          <w:sz w:val="32"/>
          <w:szCs w:val="32"/>
          <w:shd w:val="clear" w:color="auto" w:fill="FFFFFF"/>
        </w:rPr>
        <w:t>万元。支出较去年增加</w:t>
      </w:r>
      <w:r>
        <w:rPr>
          <w:rFonts w:hint="eastAsia" w:ascii="仿宋_GB2312" w:hAnsi="仿宋_GB2312" w:eastAsia="仿宋_GB2312" w:cs="仿宋_GB2312"/>
          <w:color w:val="000000"/>
          <w:sz w:val="32"/>
          <w:szCs w:val="32"/>
          <w:shd w:val="clear" w:color="auto" w:fill="FFFFFF"/>
          <w:lang w:val="en-US" w:eastAsia="zh-CN"/>
        </w:rPr>
        <w:t>326.57</w:t>
      </w:r>
      <w:r>
        <w:rPr>
          <w:rFonts w:hint="eastAsia" w:ascii="仿宋_GB2312" w:hAnsi="仿宋_GB2312" w:eastAsia="仿宋_GB2312" w:cs="仿宋_GB2312"/>
          <w:color w:val="000000"/>
          <w:sz w:val="32"/>
          <w:szCs w:val="32"/>
          <w:shd w:val="clear" w:color="auto" w:fill="FFFFFF"/>
        </w:rPr>
        <w:t>万元，主要是</w:t>
      </w:r>
      <w:r>
        <w:rPr>
          <w:rFonts w:hint="eastAsia" w:ascii="仿宋_GB2312" w:hAnsi="仿宋_GB2312" w:eastAsia="仿宋_GB2312" w:cs="仿宋_GB2312"/>
          <w:color w:val="000000"/>
          <w:sz w:val="32"/>
          <w:szCs w:val="32"/>
          <w:shd w:val="clear" w:color="auto" w:fill="FFFFFF"/>
          <w:lang w:eastAsia="zh-CN"/>
        </w:rPr>
        <w:t>今年新增专项支出大学生入伍优待金</w:t>
      </w:r>
      <w:r>
        <w:rPr>
          <w:rFonts w:hint="eastAsia" w:ascii="仿宋_GB2312" w:hAnsi="仿宋_GB2312" w:eastAsia="仿宋_GB2312" w:cs="仿宋_GB2312"/>
          <w:color w:val="000000"/>
          <w:sz w:val="32"/>
          <w:szCs w:val="32"/>
          <w:shd w:val="clear" w:color="auto" w:fill="FFFFFF"/>
        </w:rPr>
        <w:t>。</w:t>
      </w:r>
    </w:p>
    <w:p w14:paraId="4B67D488">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二、一般公共预算支出情况</w:t>
      </w:r>
    </w:p>
    <w:p w14:paraId="23E1C7C9">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(一)基本支出情况</w:t>
      </w:r>
    </w:p>
    <w:p w14:paraId="0D6BA297">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年本部门基本支出预算数371.6</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万元，主要是为保障部门正常运转、完成日常工作任务而发生的各项支出，包括用于基本工资、津贴补贴等人员经费以及办公费、印刷费、水电费、办公设备购置等公用经费。</w:t>
      </w:r>
    </w:p>
    <w:p w14:paraId="750FC57D">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w:t>
      </w:r>
      <w:r>
        <w:rPr>
          <w:rFonts w:hint="default" w:ascii="楷体_GB2312" w:hAnsi="楷体_GB2312" w:eastAsia="楷体_GB2312" w:cs="楷体_GB2312"/>
          <w:color w:val="000000"/>
          <w:kern w:val="0"/>
          <w:sz w:val="32"/>
          <w:szCs w:val="32"/>
        </w:rPr>
        <w:t>二</w:t>
      </w:r>
      <w:r>
        <w:rPr>
          <w:rFonts w:hint="eastAsia" w:ascii="楷体_GB2312" w:hAnsi="楷体_GB2312" w:eastAsia="楷体_GB2312" w:cs="楷体_GB2312"/>
          <w:color w:val="000000"/>
          <w:kern w:val="0"/>
          <w:sz w:val="32"/>
          <w:szCs w:val="32"/>
        </w:rPr>
        <w:t>)项目支出情况</w:t>
      </w:r>
    </w:p>
    <w:p w14:paraId="3DB7C615">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2024</w:t>
      </w:r>
      <w:r>
        <w:rPr>
          <w:rFonts w:hint="eastAsia" w:ascii="仿宋_GB2312" w:hAnsi="仿宋_GB2312" w:eastAsia="仿宋_GB2312" w:cs="仿宋_GB2312"/>
          <w:color w:val="000000"/>
          <w:kern w:val="0"/>
          <w:sz w:val="32"/>
          <w:szCs w:val="32"/>
        </w:rPr>
        <w:t>年本部门项目支出预算476.11万元，主要是部门为完成特定行政工作任务或事业发展目标而发生的支出，包括有关事业发展专项、专项业务费、基本建设支出等，其中：业务工作经费支出</w:t>
      </w:r>
      <w:r>
        <w:rPr>
          <w:rFonts w:hint="eastAsia" w:ascii="仿宋_GB2312" w:hAnsi="仿宋_GB2312" w:eastAsia="仿宋_GB2312" w:cs="仿宋_GB2312"/>
          <w:color w:val="000000"/>
          <w:kern w:val="0"/>
          <w:sz w:val="32"/>
          <w:szCs w:val="32"/>
          <w:lang w:eastAsia="zh-CN"/>
        </w:rPr>
        <w:t>预算</w:t>
      </w:r>
      <w:r>
        <w:rPr>
          <w:rFonts w:hint="eastAsia" w:ascii="仿宋_GB2312" w:hAnsi="仿宋_GB2312" w:eastAsia="仿宋_GB2312" w:cs="仿宋_GB2312"/>
          <w:color w:val="000000"/>
          <w:kern w:val="0"/>
          <w:sz w:val="32"/>
          <w:szCs w:val="32"/>
        </w:rPr>
        <w:t>476.11万元，主要用于信访维稳，八一、春节慰问，</w:t>
      </w:r>
      <w:r>
        <w:rPr>
          <w:rFonts w:hint="eastAsia" w:ascii="仿宋_GB2312" w:hAnsi="仿宋_GB2312" w:eastAsia="仿宋_GB2312" w:cs="仿宋_GB2312"/>
          <w:color w:val="000000"/>
          <w:kern w:val="0"/>
          <w:sz w:val="32"/>
          <w:szCs w:val="32"/>
          <w:lang w:eastAsia="zh-CN"/>
        </w:rPr>
        <w:t>拥军优属</w:t>
      </w:r>
      <w:r>
        <w:rPr>
          <w:rFonts w:hint="eastAsia" w:ascii="仿宋_GB2312" w:hAnsi="仿宋_GB2312" w:eastAsia="仿宋_GB2312" w:cs="仿宋_GB2312"/>
          <w:color w:val="000000"/>
          <w:kern w:val="0"/>
          <w:sz w:val="32"/>
          <w:szCs w:val="32"/>
        </w:rPr>
        <w:t>工作，退</w:t>
      </w:r>
      <w:r>
        <w:rPr>
          <w:rFonts w:hint="eastAsia" w:ascii="仿宋_GB2312" w:hAnsi="仿宋_GB2312" w:eastAsia="仿宋_GB2312" w:cs="仿宋_GB2312"/>
          <w:color w:val="000000"/>
          <w:kern w:val="0"/>
          <w:sz w:val="32"/>
          <w:szCs w:val="32"/>
          <w:lang w:eastAsia="zh-CN"/>
        </w:rPr>
        <w:t>役</w:t>
      </w:r>
      <w:r>
        <w:rPr>
          <w:rFonts w:hint="eastAsia" w:ascii="仿宋_GB2312" w:hAnsi="仿宋_GB2312" w:eastAsia="仿宋_GB2312" w:cs="仿宋_GB2312"/>
          <w:color w:val="000000"/>
          <w:kern w:val="0"/>
          <w:sz w:val="32"/>
          <w:szCs w:val="32"/>
        </w:rPr>
        <w:t>安置工作，</w:t>
      </w:r>
      <w:r>
        <w:rPr>
          <w:rFonts w:hint="eastAsia" w:ascii="仿宋_GB2312" w:hAnsi="仿宋_GB2312" w:eastAsia="仿宋_GB2312" w:cs="仿宋_GB2312"/>
          <w:color w:val="000000"/>
          <w:kern w:val="0"/>
          <w:sz w:val="32"/>
          <w:szCs w:val="32"/>
          <w:lang w:eastAsia="zh-CN"/>
        </w:rPr>
        <w:t>大学生入伍优待金、</w:t>
      </w:r>
      <w:r>
        <w:rPr>
          <w:rFonts w:hint="eastAsia" w:ascii="仿宋_GB2312" w:hAnsi="仿宋_GB2312" w:eastAsia="仿宋_GB2312" w:cs="仿宋_GB2312"/>
          <w:color w:val="000000"/>
          <w:kern w:val="0"/>
          <w:sz w:val="32"/>
          <w:szCs w:val="32"/>
        </w:rPr>
        <w:t>烈士祭扫及设施维护费等</w:t>
      </w:r>
      <w:r>
        <w:rPr>
          <w:rFonts w:hint="eastAsia" w:ascii="仿宋_GB2312" w:hAnsi="仿宋_GB2312" w:eastAsia="仿宋_GB2312" w:cs="仿宋_GB2312"/>
          <w:color w:val="000000"/>
          <w:kern w:val="0"/>
          <w:sz w:val="32"/>
          <w:szCs w:val="32"/>
          <w:lang w:eastAsia="zh-CN"/>
        </w:rPr>
        <w:t>。</w:t>
      </w:r>
    </w:p>
    <w:p w14:paraId="712E1BFD">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三、政府性基金预算支出情况</w:t>
      </w:r>
    </w:p>
    <w:p w14:paraId="2CC6F0EE">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无</w:t>
      </w:r>
      <w:r>
        <w:rPr>
          <w:rFonts w:hint="default" w:ascii="仿宋_GB2312" w:hAnsi="仿宋_GB2312" w:eastAsia="仿宋_GB2312" w:cs="仿宋_GB2312"/>
          <w:color w:val="000000"/>
          <w:kern w:val="0"/>
          <w:sz w:val="32"/>
          <w:szCs w:val="32"/>
        </w:rPr>
        <w:t>。</w:t>
      </w:r>
    </w:p>
    <w:p w14:paraId="2A04E30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四、国有资本经营预算支出情况</w:t>
      </w:r>
    </w:p>
    <w:p w14:paraId="518BEEE4">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无</w:t>
      </w:r>
      <w:r>
        <w:rPr>
          <w:rFonts w:hint="default" w:ascii="仿宋_GB2312" w:hAnsi="仿宋_GB2312" w:eastAsia="仿宋_GB2312" w:cs="仿宋_GB2312"/>
          <w:color w:val="000000"/>
          <w:kern w:val="0"/>
          <w:sz w:val="32"/>
          <w:szCs w:val="32"/>
          <w:lang w:eastAsia="zh-CN"/>
        </w:rPr>
        <w:t>。</w:t>
      </w:r>
    </w:p>
    <w:p w14:paraId="4A857450">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五、社会保险基金预算支出情况</w:t>
      </w:r>
    </w:p>
    <w:p w14:paraId="656C4CEF">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无</w:t>
      </w:r>
      <w:r>
        <w:rPr>
          <w:rFonts w:hint="default" w:ascii="仿宋_GB2312" w:hAnsi="仿宋_GB2312" w:eastAsia="仿宋_GB2312" w:cs="仿宋_GB2312"/>
          <w:color w:val="000000"/>
          <w:kern w:val="0"/>
          <w:sz w:val="32"/>
          <w:szCs w:val="32"/>
          <w:lang w:eastAsia="zh-CN"/>
        </w:rPr>
        <w:t>。</w:t>
      </w:r>
    </w:p>
    <w:p w14:paraId="3BA07199">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六、部门整体支出绩效情况</w:t>
      </w:r>
    </w:p>
    <w:p w14:paraId="69D04B5B">
      <w:pPr>
        <w:keepNext w:val="0"/>
        <w:keepLines w:val="0"/>
        <w:pageBreakBefore w:val="0"/>
        <w:kinsoku/>
        <w:wordWrap/>
        <w:overflowPunct/>
        <w:topLinePunct w:val="0"/>
        <w:bidi w:val="0"/>
        <w:spacing w:line="640" w:lineRule="exact"/>
        <w:ind w:firstLine="640" w:firstLineChars="200"/>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sz w:val="32"/>
          <w:szCs w:val="32"/>
        </w:rPr>
        <w:t>（一）本单位财务管理、绩效管理、决算组织、编报、审核情况。</w:t>
      </w:r>
      <w:r>
        <w:rPr>
          <w:rFonts w:hint="eastAsia" w:ascii="仿宋_GB2312" w:hAnsi="仿宋" w:eastAsia="仿宋_GB2312" w:cs="Times New Roman"/>
          <w:color w:val="auto"/>
          <w:kern w:val="2"/>
          <w:sz w:val="32"/>
          <w:szCs w:val="32"/>
          <w:lang w:val="en-US" w:eastAsia="zh-CN" w:bidi="ar-SA"/>
        </w:rPr>
        <w:t>根据相关要求，我局组织对202</w:t>
      </w:r>
      <w:r>
        <w:rPr>
          <w:rFonts w:hint="default" w:ascii="仿宋_GB2312" w:hAnsi="仿宋" w:eastAsia="仿宋_GB2312" w:cs="Times New Roman"/>
          <w:color w:val="auto"/>
          <w:kern w:val="2"/>
          <w:sz w:val="32"/>
          <w:szCs w:val="32"/>
          <w:lang w:eastAsia="zh-CN" w:bidi="ar-SA"/>
        </w:rPr>
        <w:t>4</w:t>
      </w:r>
      <w:r>
        <w:rPr>
          <w:rFonts w:hint="eastAsia" w:ascii="仿宋_GB2312" w:hAnsi="仿宋" w:eastAsia="仿宋_GB2312" w:cs="Times New Roman"/>
          <w:color w:val="auto"/>
          <w:kern w:val="2"/>
          <w:sz w:val="32"/>
          <w:szCs w:val="32"/>
          <w:lang w:val="en-US" w:eastAsia="zh-CN" w:bidi="ar-SA"/>
        </w:rPr>
        <w:t>年一般公共预算支出开展了绩效自评，涉及资金</w:t>
      </w:r>
      <w:r>
        <w:rPr>
          <w:rFonts w:hint="eastAsia" w:ascii="仿宋_GB2312" w:hAnsi="仿宋_GB2312" w:eastAsia="仿宋_GB2312" w:cs="仿宋_GB2312"/>
          <w:color w:val="000000"/>
          <w:sz w:val="32"/>
          <w:szCs w:val="32"/>
          <w:shd w:val="clear" w:color="auto" w:fill="FFFFFF"/>
          <w:lang w:val="en-US" w:eastAsia="zh-CN"/>
        </w:rPr>
        <w:t>847.8</w:t>
      </w:r>
      <w:r>
        <w:rPr>
          <w:rFonts w:hint="eastAsia" w:ascii="仿宋_GB2312" w:hAnsi="仿宋" w:eastAsia="仿宋_GB2312" w:cs="Times New Roman"/>
          <w:color w:val="auto"/>
          <w:kern w:val="2"/>
          <w:sz w:val="32"/>
          <w:szCs w:val="32"/>
          <w:lang w:val="en-US" w:eastAsia="zh-CN" w:bidi="ar-SA"/>
        </w:rPr>
        <w:t>万元。从实施情况来看，我局严格按照年度预算执行年度支出，一是严格经费管理，突出控制“三公”经费支出，二是严格落实各项“节支”措施，三是严格按照文件要求执行支出，预算的刚性和严肃性不断增强。三是及时编制预算报表、决算报表，并按时公开。</w:t>
      </w:r>
    </w:p>
    <w:p w14:paraId="5E993E2E">
      <w:pPr>
        <w:keepNext w:val="0"/>
        <w:keepLines w:val="0"/>
        <w:pageBreakBefore w:val="0"/>
        <w:kinsoku/>
        <w:wordWrap/>
        <w:overflowPunct/>
        <w:topLinePunct w:val="0"/>
        <w:bidi w:val="0"/>
        <w:spacing w:line="640" w:lineRule="exact"/>
        <w:ind w:firstLine="640" w:firstLineChars="200"/>
        <w:rPr>
          <w:rFonts w:hint="eastAsia" w:ascii="仿宋_GB2312" w:hAnsi="仿宋" w:eastAsia="仿宋_GB2312" w:cs="Times New Roman"/>
          <w:color w:val="auto"/>
          <w:sz w:val="32"/>
          <w:szCs w:val="32"/>
          <w:lang w:eastAsia="zh-CN"/>
        </w:rPr>
      </w:pPr>
      <w:r>
        <w:rPr>
          <w:rFonts w:hint="eastAsia" w:ascii="仿宋_GB2312" w:hAnsi="仿宋" w:eastAsia="仿宋_GB2312" w:cs="Times New Roman"/>
          <w:color w:val="auto"/>
          <w:kern w:val="2"/>
          <w:sz w:val="32"/>
          <w:szCs w:val="32"/>
          <w:lang w:val="en-US" w:eastAsia="zh-CN" w:bidi="ar-SA"/>
        </w:rPr>
        <w:t>从评价情况来看，预决算完整、及时、有效，绩效目标得到较好的实现，绩效管理水平不断提高，绩效指标体系建设逐渐丰富和完善。</w:t>
      </w:r>
    </w:p>
    <w:p w14:paraId="32E0FFB3">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七、存在的问题及原因分析</w:t>
      </w:r>
    </w:p>
    <w:p w14:paraId="4FD2C0E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无</w:t>
      </w:r>
      <w:r>
        <w:rPr>
          <w:rFonts w:hint="eastAsia" w:ascii="仿宋_GB2312" w:hAnsi="仿宋_GB2312" w:eastAsia="仿宋_GB2312" w:cs="仿宋_GB2312"/>
          <w:color w:val="000000"/>
          <w:kern w:val="0"/>
          <w:sz w:val="32"/>
          <w:szCs w:val="32"/>
        </w:rPr>
        <w:t>。</w:t>
      </w:r>
    </w:p>
    <w:p w14:paraId="00A5ABD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八、下一步改进措施</w:t>
      </w:r>
    </w:p>
    <w:p w14:paraId="6646DC87">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无</w:t>
      </w:r>
      <w:r>
        <w:rPr>
          <w:rFonts w:hint="eastAsia" w:ascii="仿宋_GB2312" w:hAnsi="仿宋_GB2312" w:eastAsia="仿宋_GB2312" w:cs="仿宋_GB2312"/>
          <w:color w:val="000000"/>
          <w:kern w:val="0"/>
          <w:sz w:val="32"/>
          <w:szCs w:val="32"/>
        </w:rPr>
        <w:t>。</w:t>
      </w:r>
    </w:p>
    <w:p w14:paraId="2D774390">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九、绩效自评结果拟应用和公开情况</w:t>
      </w:r>
    </w:p>
    <w:p w14:paraId="10BA8A11">
      <w:pPr>
        <w:pStyle w:val="6"/>
        <w:keepNext w:val="0"/>
        <w:keepLines w:val="0"/>
        <w:pageBreakBefore w:val="0"/>
        <w:numPr>
          <w:ilvl w:val="0"/>
          <w:numId w:val="0"/>
        </w:numPr>
        <w:kinsoku/>
        <w:wordWrap/>
        <w:overflowPunct/>
        <w:topLinePunct w:val="0"/>
        <w:bidi w:val="0"/>
        <w:spacing w:line="64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 w:eastAsia="仿宋_GB2312" w:cs="Times New Roman"/>
          <w:color w:val="auto"/>
          <w:kern w:val="2"/>
          <w:sz w:val="32"/>
          <w:szCs w:val="32"/>
          <w:lang w:val="en-US" w:eastAsia="zh-CN" w:bidi="ar-SA"/>
        </w:rPr>
        <w:t>我局绩效自评工作及时，在预算绩效管理信息系统上及时上传公开。</w:t>
      </w:r>
    </w:p>
    <w:p w14:paraId="5DA11470">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十、其他需要说明的情况</w:t>
      </w:r>
    </w:p>
    <w:p w14:paraId="2A462546">
      <w:pPr>
        <w:pStyle w:val="6"/>
        <w:keepNext w:val="0"/>
        <w:keepLines w:val="0"/>
        <w:pageBreakBefore w:val="0"/>
        <w:numPr>
          <w:ilvl w:val="0"/>
          <w:numId w:val="0"/>
        </w:numPr>
        <w:kinsoku/>
        <w:wordWrap/>
        <w:overflowPunct/>
        <w:topLinePunct w:val="0"/>
        <w:bidi w:val="0"/>
        <w:spacing w:line="640" w:lineRule="exact"/>
        <w:ind w:firstLine="640" w:firstLineChars="200"/>
        <w:rPr>
          <w:rFonts w:hint="eastAsia" w:ascii="仿宋_GB2312" w:hAnsi="仿宋" w:eastAsia="仿宋_GB2312" w:cs="Times New Roman"/>
          <w:color w:val="auto"/>
          <w:kern w:val="2"/>
          <w:sz w:val="32"/>
          <w:szCs w:val="32"/>
          <w:lang w:val="en-US" w:eastAsia="zh-CN" w:bidi="ar-SA"/>
        </w:rPr>
      </w:pPr>
      <w:r>
        <w:rPr>
          <w:rFonts w:hint="eastAsia" w:ascii="仿宋_GB2312" w:hAnsi="仿宋_GB2312" w:eastAsia="仿宋_GB2312" w:cs="仿宋_GB2312"/>
          <w:color w:val="000000"/>
          <w:kern w:val="0"/>
          <w:sz w:val="32"/>
          <w:szCs w:val="32"/>
          <w:lang w:eastAsia="zh-CN"/>
        </w:rPr>
        <w:t>无</w:t>
      </w:r>
      <w:r>
        <w:rPr>
          <w:rFonts w:hint="eastAsia" w:ascii="仿宋_GB2312" w:hAnsi="仿宋_GB2312" w:eastAsia="仿宋_GB2312" w:cs="仿宋_GB2312"/>
          <w:color w:val="000000"/>
          <w:kern w:val="0"/>
          <w:sz w:val="32"/>
          <w:szCs w:val="32"/>
        </w:rPr>
        <w:t>。</w:t>
      </w:r>
    </w:p>
    <w:p w14:paraId="3212A871">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4C20E1"/>
    <w:rsid w:val="3C0F4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3">
    <w:name w:val="toc 1"/>
    <w:next w:val="1"/>
    <w:unhideWhenUsed/>
    <w:qFormat/>
    <w:uiPriority w:val="39"/>
    <w:pPr>
      <w:widowControl w:val="0"/>
      <w:spacing w:line="400" w:lineRule="exact"/>
      <w:jc w:val="center"/>
    </w:pPr>
    <w:rPr>
      <w:rFonts w:ascii="Calibri" w:hAnsi="Calibri" w:eastAsia="宋体" w:cs="Times New Roman"/>
      <w:caps/>
      <w:kern w:val="2"/>
      <w:sz w:val="21"/>
      <w:szCs w:val="22"/>
      <w:lang w:val="en-US" w:eastAsia="zh-CN" w:bidi="ar-SA"/>
    </w:rPr>
  </w:style>
  <w:style w:type="paragraph" w:customStyle="1" w:styleId="6">
    <w:name w:val="BodyText1I2"/>
    <w:qFormat/>
    <w:uiPriority w:val="0"/>
    <w:pPr>
      <w:widowControl w:val="0"/>
      <w:ind w:firstLine="420" w:firstLineChars="200"/>
      <w:jc w:val="both"/>
      <w:textAlignment w:val="baseline"/>
    </w:pPr>
    <w:rPr>
      <w:rFonts w:ascii="Times New Roman" w:hAnsi="Times New Roman" w:eastAsia="宋体" w:cs="Times New Roman"/>
      <w:kern w:val="2"/>
      <w:sz w:val="30"/>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3477</Words>
  <Characters>3695</Characters>
  <Lines>0</Lines>
  <Paragraphs>0</Paragraphs>
  <TotalTime>0</TotalTime>
  <ScaleCrop>false</ScaleCrop>
  <LinksUpToDate>false</LinksUpToDate>
  <CharactersWithSpaces>3699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2025-04-23T03:56:00Z</dcterms:created>
  <dc:creator>Administrator</dc:creator>
  <cp:lastModifiedBy>珊珊</cp:lastModifiedBy>
  <dcterms:modified xsi:type="dcterms:W3CDTF">2025-07-23T09:37:50Z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F41385532813484DB1B1B528100968A9_13</vt:lpwstr>
  </property>
</Properties>
</file>