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0A18">
      <w:pPr>
        <w:jc w:val="center"/>
        <w:rPr>
          <w:rFonts w:ascii="Times New Roman" w:hAnsi="Times New Roman" w:eastAsia="方正小标宋简体"/>
          <w:sz w:val="44"/>
          <w:szCs w:val="44"/>
        </w:rPr>
      </w:pPr>
      <w:bookmarkStart w:id="0" w:name="_GoBack"/>
      <w:r>
        <w:rPr>
          <w:rFonts w:hint="eastAsia" w:eastAsia="方正小标宋简体"/>
          <w:sz w:val="44"/>
          <w:szCs w:val="44"/>
          <w:lang w:eastAsia="zh-CN"/>
        </w:rPr>
        <w:t>安化县科学技术和工业信息化局</w:t>
      </w:r>
      <w:r>
        <w:rPr>
          <w:rFonts w:ascii="Times New Roman" w:hAnsi="Times New Roman" w:eastAsia="方正小标宋简体"/>
          <w:sz w:val="44"/>
          <w:szCs w:val="44"/>
        </w:rPr>
        <w:t>权力清单和责任清单</w:t>
      </w:r>
      <w:bookmarkEnd w:id="0"/>
    </w:p>
    <w:p w14:paraId="115CEE8A">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66</w:t>
      </w:r>
      <w:r>
        <w:rPr>
          <w:rFonts w:ascii="Times New Roman" w:hAnsi="Times New Roman" w:eastAsia="黑体"/>
          <w:kern w:val="0"/>
          <w:sz w:val="24"/>
          <w:szCs w:val="20"/>
        </w:rPr>
        <w:t>项）</w:t>
      </w:r>
    </w:p>
    <w:p w14:paraId="4B1BCF57">
      <w:pPr>
        <w:pStyle w:val="19"/>
        <w:spacing w:line="20" w:lineRule="exact"/>
        <w:jc w:val="center"/>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14:paraId="0740B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14:paraId="675A60F6">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7</w:t>
            </w:r>
            <w:r>
              <w:rPr>
                <w:rFonts w:ascii="Times New Roman" w:hAnsi="Times New Roman" w:eastAsia="楷体_GB2312"/>
                <w:kern w:val="0"/>
                <w:sz w:val="24"/>
                <w:szCs w:val="24"/>
              </w:rPr>
              <w:t>项）</w:t>
            </w:r>
          </w:p>
        </w:tc>
      </w:tr>
      <w:tr w14:paraId="11076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1E991A9">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5B4743E6">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6DCFA0E2">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4F8BA034">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4F19A362">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0766C461">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14:paraId="4B55E1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80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C3C1229">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3A33257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2CF6944E">
            <w:pPr>
              <w:autoSpaceDN w:val="0"/>
              <w:spacing w:line="440" w:lineRule="exact"/>
              <w:jc w:val="left"/>
              <w:textAlignment w:val="center"/>
              <w:rPr>
                <w:rFonts w:hint="eastAsia" w:ascii="宋体" w:hAnsi="宋体" w:eastAsia="宋体" w:cs="宋体"/>
                <w:sz w:val="18"/>
                <w:szCs w:val="18"/>
              </w:rPr>
            </w:pPr>
            <w:r>
              <w:rPr>
                <w:rFonts w:hint="eastAsia" w:ascii="宋体" w:hAnsi="宋体" w:cs="仿宋_GB2312"/>
                <w:color w:val="auto"/>
                <w:szCs w:val="21"/>
              </w:rPr>
              <w:t>科技类民办非企业单位设立登记审查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05AE8517">
            <w:pPr>
              <w:spacing w:line="340" w:lineRule="exact"/>
              <w:rPr>
                <w:rFonts w:hint="eastAsia" w:ascii="宋体" w:hAnsi="宋体" w:eastAsia="宋体" w:cs="宋体"/>
                <w:sz w:val="16"/>
                <w:szCs w:val="16"/>
              </w:rPr>
            </w:pPr>
            <w:r>
              <w:rPr>
                <w:rFonts w:hint="eastAsia" w:ascii="宋体" w:hAnsi="宋体" w:cs="仿宋_GB2312"/>
                <w:color w:val="auto"/>
                <w:sz w:val="20"/>
                <w:szCs w:val="20"/>
              </w:rPr>
              <w:t>《民办非企业登记管理暂行条例》第三条：成立民办非企业单位，应当经其业务主管单位审查同意，并依照本条例的规定登记。</w:t>
            </w:r>
            <w:r>
              <w:rPr>
                <w:rStyle w:val="33"/>
                <w:rFonts w:hint="eastAsia" w:ascii="宋体" w:hAnsi="宋体" w:cs="仿宋_GB2312"/>
                <w:color w:val="auto"/>
                <w:sz w:val="22"/>
                <w:szCs w:val="20"/>
                <w:shd w:val="clear" w:color="auto" w:fill="FFFFFF"/>
              </w:rPr>
              <w:t> </w:t>
            </w:r>
          </w:p>
        </w:tc>
        <w:tc>
          <w:tcPr>
            <w:tcW w:w="4920" w:type="dxa"/>
            <w:tcBorders>
              <w:top w:val="single" w:color="000000" w:sz="4" w:space="0"/>
              <w:left w:val="single" w:color="000000" w:sz="4" w:space="0"/>
              <w:bottom w:val="single" w:color="000000" w:sz="4" w:space="0"/>
              <w:right w:val="single" w:color="000000" w:sz="4" w:space="0"/>
            </w:tcBorders>
            <w:vAlign w:val="center"/>
          </w:tcPr>
          <w:p w14:paraId="1B005CE4">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1F6FCB88">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1F3EB3D">
            <w:pPr>
              <w:autoSpaceDN w:val="0"/>
              <w:spacing w:line="440" w:lineRule="exact"/>
              <w:textAlignment w:val="center"/>
              <w:rPr>
                <w:rFonts w:hint="eastAsia" w:ascii="宋体" w:hAnsi="宋体" w:eastAsia="宋体" w:cs="宋体"/>
                <w:sz w:val="18"/>
                <w:szCs w:val="18"/>
              </w:rPr>
            </w:pPr>
            <w:r>
              <w:rPr>
                <w:rFonts w:hint="eastAsia" w:ascii="宋体" w:hAnsi="宋体" w:cs="仿宋_GB2312"/>
                <w:color w:val="auto"/>
                <w:szCs w:val="21"/>
              </w:rPr>
              <w:t>《民办非企业登记管理暂行条例》</w:t>
            </w:r>
          </w:p>
        </w:tc>
      </w:tr>
      <w:tr w14:paraId="5DA81B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6F3214E">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7FFFDF98">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5E6D577E">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食盐定点生产企业审批</w:t>
            </w:r>
          </w:p>
        </w:tc>
        <w:tc>
          <w:tcPr>
            <w:tcW w:w="4965" w:type="dxa"/>
            <w:tcBorders>
              <w:top w:val="single" w:color="000000" w:sz="4" w:space="0"/>
              <w:left w:val="single" w:color="000000" w:sz="4" w:space="0"/>
              <w:bottom w:val="single" w:color="000000" w:sz="4" w:space="0"/>
              <w:right w:val="single" w:color="000000" w:sz="4" w:space="0"/>
            </w:tcBorders>
            <w:vAlign w:val="center"/>
          </w:tcPr>
          <w:p w14:paraId="31A08332">
            <w:pPr>
              <w:spacing w:line="340" w:lineRule="exact"/>
              <w:rPr>
                <w:rFonts w:hint="eastAsia" w:ascii="宋体" w:hAnsi="宋体" w:cs="仿宋_GB2312"/>
                <w:color w:val="auto"/>
                <w:sz w:val="20"/>
                <w:szCs w:val="20"/>
              </w:rPr>
            </w:pPr>
            <w:r>
              <w:rPr>
                <w:rFonts w:hint="eastAsia" w:ascii="宋体" w:hAnsi="宋体" w:cs="仿宋_GB2312"/>
                <w:color w:val="auto"/>
                <w:sz w:val="20"/>
                <w:szCs w:val="20"/>
              </w:rPr>
              <w:t>《食盐专营办法》（2017年12月26日国务院令第696号）第九条：省、自治区、直辖市人民政府盐业主管部门按照统一规划、合理布局的要求审批确定食盐定点生产企业，颁发食盐定点生产企业证书，及时向社会公布食盐定点生产企业名单，并报国务院盐业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14:paraId="686F55DA">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0299631C">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D138521">
            <w:pPr>
              <w:autoSpaceDN w:val="0"/>
              <w:spacing w:line="440" w:lineRule="exact"/>
              <w:textAlignment w:val="center"/>
              <w:rPr>
                <w:rFonts w:hint="eastAsia" w:ascii="宋体" w:hAnsi="宋体" w:cs="仿宋_GB2312"/>
                <w:color w:val="auto"/>
                <w:szCs w:val="21"/>
              </w:rPr>
            </w:pPr>
            <w:r>
              <w:rPr>
                <w:rFonts w:hint="eastAsia" w:ascii="宋体" w:hAnsi="宋体" w:cs="仿宋_GB2312"/>
                <w:color w:val="auto"/>
                <w:sz w:val="20"/>
                <w:szCs w:val="20"/>
              </w:rPr>
              <w:t>《食盐专营办法》</w:t>
            </w:r>
          </w:p>
        </w:tc>
      </w:tr>
      <w:tr w14:paraId="4CB077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DAF400E">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0F127FFA">
            <w:pPr>
              <w:autoSpaceDN w:val="0"/>
              <w:spacing w:line="440" w:lineRule="exact"/>
              <w:jc w:val="center"/>
              <w:textAlignment w:val="center"/>
              <w:rPr>
                <w:rFonts w:hint="eastAsia" w:ascii="宋体" w:hAnsi="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321D2AD9">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信息安全工程和使用财政性资金建设的信息工程项目审核</w:t>
            </w:r>
          </w:p>
        </w:tc>
        <w:tc>
          <w:tcPr>
            <w:tcW w:w="4965" w:type="dxa"/>
            <w:tcBorders>
              <w:top w:val="single" w:color="000000" w:sz="4" w:space="0"/>
              <w:left w:val="single" w:color="000000" w:sz="4" w:space="0"/>
              <w:bottom w:val="single" w:color="000000" w:sz="4" w:space="0"/>
              <w:right w:val="single" w:color="000000" w:sz="4" w:space="0"/>
            </w:tcBorders>
            <w:vAlign w:val="center"/>
          </w:tcPr>
          <w:p w14:paraId="7762F370">
            <w:pPr>
              <w:spacing w:line="340" w:lineRule="exact"/>
              <w:rPr>
                <w:rFonts w:hint="eastAsia" w:ascii="宋体" w:hAnsi="宋体" w:cs="仿宋_GB2312"/>
                <w:color w:val="auto"/>
                <w:sz w:val="20"/>
                <w:szCs w:val="20"/>
              </w:rPr>
            </w:pPr>
            <w:r>
              <w:rPr>
                <w:rFonts w:hint="eastAsia" w:ascii="宋体" w:hAnsi="宋体" w:cs="仿宋_GB2312"/>
                <w:color w:val="auto"/>
                <w:sz w:val="20"/>
                <w:szCs w:val="20"/>
              </w:rPr>
              <w:t>《湖南省信息化条例》（湖南省人大常委会公告〔2012〕第72号）第十三条  信息工程应当符合信息化规划和信息安全管理要求。信息安全工程和使用财政性资金新建、改建、扩建的信息工程，应当经同级人民政府信息化主管部门审查；按照法律、法规规定需要其他部门审查的，从其规定。县级以上人民政府信息化主管部门应当会同发展和改革、财政等有关部门，对使用财政性资金建设的信息工程项目进行绩效评价。使用非财政性资金建设的信息工程，建设单位应当将工程设计施工方案报信息化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14:paraId="762CAA1E">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5CF49E85">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31314F">
            <w:pPr>
              <w:autoSpaceDN w:val="0"/>
              <w:spacing w:line="440" w:lineRule="exact"/>
              <w:textAlignment w:val="center"/>
              <w:rPr>
                <w:rFonts w:hint="eastAsia" w:ascii="宋体" w:hAnsi="宋体" w:cs="仿宋_GB2312"/>
                <w:color w:val="auto"/>
                <w:sz w:val="20"/>
                <w:szCs w:val="20"/>
              </w:rPr>
            </w:pPr>
            <w:r>
              <w:rPr>
                <w:rFonts w:hint="eastAsia" w:ascii="宋体" w:hAnsi="宋体" w:cs="仿宋_GB2312"/>
                <w:color w:val="auto"/>
                <w:sz w:val="20"/>
                <w:szCs w:val="20"/>
              </w:rPr>
              <w:t>《湖南省信息化条例》</w:t>
            </w:r>
          </w:p>
        </w:tc>
      </w:tr>
      <w:tr w14:paraId="711901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8A1D0EB">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14:paraId="2E34C5E1">
            <w:pPr>
              <w:autoSpaceDN w:val="0"/>
              <w:spacing w:line="440" w:lineRule="exact"/>
              <w:jc w:val="center"/>
              <w:textAlignment w:val="center"/>
              <w:rPr>
                <w:rFonts w:hint="eastAsia" w:ascii="宋体" w:hAnsi="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0EED9E6A">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光纤到户及通信基础设施报装</w:t>
            </w:r>
          </w:p>
        </w:tc>
        <w:tc>
          <w:tcPr>
            <w:tcW w:w="4965" w:type="dxa"/>
            <w:tcBorders>
              <w:top w:val="single" w:color="000000" w:sz="4" w:space="0"/>
              <w:left w:val="single" w:color="000000" w:sz="4" w:space="0"/>
              <w:bottom w:val="single" w:color="000000" w:sz="4" w:space="0"/>
              <w:right w:val="single" w:color="000000" w:sz="4" w:space="0"/>
            </w:tcBorders>
            <w:vAlign w:val="center"/>
          </w:tcPr>
          <w:p w14:paraId="4BDE7505">
            <w:pPr>
              <w:spacing w:line="340" w:lineRule="exact"/>
              <w:rPr>
                <w:rFonts w:hint="eastAsia" w:ascii="宋体" w:hAnsi="宋体" w:cs="仿宋_GB2312"/>
                <w:color w:val="auto"/>
                <w:sz w:val="20"/>
                <w:szCs w:val="20"/>
              </w:rPr>
            </w:pPr>
            <w:r>
              <w:rPr>
                <w:rFonts w:hint="eastAsia" w:ascii="宋体" w:hAnsi="宋体" w:cs="仿宋_GB2312"/>
                <w:color w:val="auto"/>
                <w:sz w:val="20"/>
                <w:szCs w:val="20"/>
              </w:rPr>
              <w:t>《湖南省信息通信基础设施能力提升行动计划（2018-2020年）》（湘政办发〔2018〕53号）第四点、政策措施（二）保障规划落地；（三）推动资源开放共享2、落实光纤到户标准。湖南省住房和城乡建设厅湖南省通信管理局《关于进一步加强信息通信基础设施建设工作的通知》(湘建设〔2019〕25号)第四点加强光纤到户建设工作全过程监督管理1、严格执行新建住宅光纤到户建设标准。</w:t>
            </w:r>
          </w:p>
        </w:tc>
        <w:tc>
          <w:tcPr>
            <w:tcW w:w="4920" w:type="dxa"/>
            <w:tcBorders>
              <w:top w:val="single" w:color="000000" w:sz="4" w:space="0"/>
              <w:left w:val="single" w:color="000000" w:sz="4" w:space="0"/>
              <w:bottom w:val="single" w:color="000000" w:sz="4" w:space="0"/>
              <w:right w:val="single" w:color="000000" w:sz="4" w:space="0"/>
            </w:tcBorders>
            <w:vAlign w:val="center"/>
          </w:tcPr>
          <w:p w14:paraId="241763F6">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6ECBBB62">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F701D61">
            <w:pPr>
              <w:autoSpaceDN w:val="0"/>
              <w:spacing w:line="440" w:lineRule="exact"/>
              <w:textAlignment w:val="center"/>
              <w:rPr>
                <w:rFonts w:hint="eastAsia" w:ascii="宋体" w:hAnsi="宋体" w:cs="仿宋_GB2312"/>
                <w:color w:val="auto"/>
                <w:sz w:val="20"/>
                <w:szCs w:val="20"/>
              </w:rPr>
            </w:pPr>
            <w:r>
              <w:rPr>
                <w:rFonts w:hint="eastAsia" w:ascii="宋体" w:hAnsi="宋体" w:cs="仿宋_GB2312"/>
                <w:color w:val="auto"/>
                <w:sz w:val="20"/>
                <w:szCs w:val="20"/>
              </w:rPr>
              <w:t>《湖南省信息通信基础设施能力提升行动计划（2018-2020年）》（湘政办发〔2018〕53号）</w:t>
            </w:r>
          </w:p>
        </w:tc>
      </w:tr>
      <w:tr w14:paraId="68B27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D134D2A">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312203F8">
            <w:pPr>
              <w:autoSpaceDN w:val="0"/>
              <w:spacing w:line="440" w:lineRule="exact"/>
              <w:jc w:val="center"/>
              <w:textAlignment w:val="center"/>
              <w:rPr>
                <w:rFonts w:hint="eastAsia" w:ascii="宋体" w:hAnsi="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7FBE6EA7">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三级国防计量技术机构设置审批</w:t>
            </w:r>
          </w:p>
        </w:tc>
        <w:tc>
          <w:tcPr>
            <w:tcW w:w="4965" w:type="dxa"/>
            <w:tcBorders>
              <w:top w:val="single" w:color="000000" w:sz="4" w:space="0"/>
              <w:left w:val="single" w:color="000000" w:sz="4" w:space="0"/>
              <w:bottom w:val="single" w:color="000000" w:sz="4" w:space="0"/>
              <w:right w:val="single" w:color="000000" w:sz="4" w:space="0"/>
            </w:tcBorders>
            <w:vAlign w:val="center"/>
          </w:tcPr>
          <w:p w14:paraId="1386E787">
            <w:pPr>
              <w:spacing w:line="340" w:lineRule="exact"/>
              <w:rPr>
                <w:rFonts w:hint="eastAsia" w:ascii="宋体" w:hAnsi="宋体" w:cs="仿宋_GB2312"/>
                <w:color w:val="auto"/>
                <w:sz w:val="20"/>
                <w:szCs w:val="20"/>
              </w:rPr>
            </w:pPr>
            <w:r>
              <w:rPr>
                <w:rFonts w:hint="eastAsia" w:ascii="宋体" w:hAnsi="宋体" w:cs="仿宋_GB2312"/>
                <w:color w:val="auto"/>
                <w:sz w:val="20"/>
                <w:szCs w:val="20"/>
              </w:rPr>
              <w:t>《国防计量监督管理条例》（1990年4月5日国务院、中央军委令第54号）第八条：国防计量技术机构分为三级：……经国防科工委计量管理机构考核认可的军工产品研制、试验、生产、使用单位计量技术机构为三级，接受一、二级计量技术机构的业务指导，负责建立本单位最高计量标准器具，负责本单位计量技术业务工作。</w:t>
            </w:r>
          </w:p>
          <w:p w14:paraId="29DBEB06">
            <w:pPr>
              <w:spacing w:line="340" w:lineRule="exact"/>
              <w:rPr>
                <w:rFonts w:hint="eastAsia" w:ascii="宋体" w:hAnsi="宋体" w:cs="仿宋_GB2312"/>
                <w:color w:val="auto"/>
                <w:sz w:val="20"/>
                <w:szCs w:val="20"/>
              </w:rPr>
            </w:pPr>
            <w:r>
              <w:rPr>
                <w:rFonts w:hint="eastAsia" w:ascii="宋体" w:hAnsi="宋体" w:cs="仿宋_GB2312"/>
                <w:color w:val="auto"/>
                <w:sz w:val="20"/>
                <w:szCs w:val="20"/>
              </w:rPr>
              <w:t>《国务院关于第六批取消和调整行政审批项目的决定》（国发（2012）52号）：“三级国防计量技术机构设置审批”下放省级国防科技工业管理部门。</w:t>
            </w:r>
          </w:p>
        </w:tc>
        <w:tc>
          <w:tcPr>
            <w:tcW w:w="4920" w:type="dxa"/>
            <w:tcBorders>
              <w:top w:val="single" w:color="000000" w:sz="4" w:space="0"/>
              <w:left w:val="single" w:color="000000" w:sz="4" w:space="0"/>
              <w:bottom w:val="single" w:color="000000" w:sz="4" w:space="0"/>
              <w:right w:val="single" w:color="000000" w:sz="4" w:space="0"/>
            </w:tcBorders>
            <w:vAlign w:val="center"/>
          </w:tcPr>
          <w:p w14:paraId="37195B8E">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114EB9C2">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05B8EA4">
            <w:pPr>
              <w:autoSpaceDN w:val="0"/>
              <w:spacing w:line="440" w:lineRule="exact"/>
              <w:textAlignment w:val="center"/>
              <w:rPr>
                <w:rFonts w:hint="eastAsia" w:ascii="宋体" w:hAnsi="宋体" w:cs="仿宋_GB2312"/>
                <w:color w:val="auto"/>
                <w:sz w:val="20"/>
                <w:szCs w:val="20"/>
              </w:rPr>
            </w:pPr>
            <w:r>
              <w:rPr>
                <w:rFonts w:hint="eastAsia" w:ascii="宋体" w:hAnsi="宋体" w:cs="仿宋_GB2312"/>
                <w:color w:val="auto"/>
                <w:sz w:val="20"/>
                <w:szCs w:val="20"/>
              </w:rPr>
              <w:t>《国防计量监督管理条例》</w:t>
            </w:r>
          </w:p>
        </w:tc>
      </w:tr>
      <w:tr w14:paraId="4B8558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54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1D28360">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048CDB23">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eastAsia="zh-CN"/>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40B5CC36">
            <w:pPr>
              <w:autoSpaceDN w:val="0"/>
              <w:spacing w:line="440" w:lineRule="exact"/>
              <w:jc w:val="left"/>
              <w:textAlignment w:val="center"/>
              <w:rPr>
                <w:rFonts w:hint="eastAsia" w:ascii="宋体" w:hAnsi="宋体" w:cs="仿宋_GB2312"/>
                <w:color w:val="auto"/>
                <w:szCs w:val="21"/>
              </w:rPr>
            </w:pPr>
            <w:r>
              <w:rPr>
                <w:rFonts w:hint="eastAsia" w:ascii="宋体" w:hAnsi="宋体" w:cs="仿宋_GB2312"/>
                <w:color w:val="auto"/>
                <w:szCs w:val="21"/>
              </w:rPr>
              <w:t>实验动物生产和使用许可</w:t>
            </w:r>
          </w:p>
        </w:tc>
        <w:tc>
          <w:tcPr>
            <w:tcW w:w="4965" w:type="dxa"/>
            <w:tcBorders>
              <w:top w:val="single" w:color="000000" w:sz="4" w:space="0"/>
              <w:left w:val="single" w:color="000000" w:sz="4" w:space="0"/>
              <w:bottom w:val="single" w:color="000000" w:sz="4" w:space="0"/>
              <w:right w:val="single" w:color="000000" w:sz="4" w:space="0"/>
            </w:tcBorders>
            <w:vAlign w:val="center"/>
          </w:tcPr>
          <w:p w14:paraId="6E279E15">
            <w:pPr>
              <w:spacing w:line="340" w:lineRule="exact"/>
              <w:rPr>
                <w:rFonts w:hint="eastAsia" w:ascii="宋体" w:hAnsi="宋体" w:cs="仿宋_GB2312"/>
                <w:color w:val="auto"/>
                <w:sz w:val="15"/>
                <w:szCs w:val="15"/>
              </w:rPr>
            </w:pPr>
            <w:r>
              <w:rPr>
                <w:rFonts w:hint="eastAsia" w:ascii="宋体" w:hAnsi="宋体" w:cs="仿宋_GB2312"/>
                <w:color w:val="auto"/>
                <w:sz w:val="15"/>
                <w:szCs w:val="15"/>
              </w:rPr>
              <w:t>《实验动物管理条例》（1988年10月31日经国务院批准，国家科学技术委员会令第2号，2013年7月18日予以修改）第六条：国家实行实验动物的质量监督和质量合格认证制度。具体办法由国家科学技术委员会另行制定。</w:t>
            </w:r>
          </w:p>
          <w:p w14:paraId="4D704E37">
            <w:pPr>
              <w:spacing w:line="340" w:lineRule="exact"/>
              <w:rPr>
                <w:rFonts w:hint="eastAsia" w:ascii="宋体" w:hAnsi="宋体" w:cs="仿宋_GB2312"/>
                <w:color w:val="auto"/>
                <w:sz w:val="15"/>
                <w:szCs w:val="15"/>
              </w:rPr>
            </w:pPr>
            <w:r>
              <w:rPr>
                <w:rFonts w:hint="eastAsia" w:ascii="宋体" w:hAnsi="宋体" w:cs="仿宋_GB2312"/>
                <w:color w:val="auto"/>
                <w:sz w:val="15"/>
                <w:szCs w:val="15"/>
              </w:rPr>
              <w:t>《实验动物质量管理办法》（国科发财字〔1997〕593号）第九条：实验动物生产和使用，实行许可证制度。实验动物生产和使用单位，必须取得许可证。第十二条：实验动物生产、使用许可证的申请、审批，按照以下程序执行。……各省（自治区、直辖市）科委负责受理许可证申请，并进行考核和审批。</w:t>
            </w:r>
          </w:p>
          <w:p w14:paraId="73F8FD61">
            <w:pPr>
              <w:spacing w:line="340" w:lineRule="exact"/>
              <w:rPr>
                <w:rFonts w:hint="eastAsia" w:ascii="宋体" w:hAnsi="宋体" w:cs="仿宋_GB2312"/>
                <w:color w:val="auto"/>
                <w:sz w:val="15"/>
                <w:szCs w:val="15"/>
              </w:rPr>
            </w:pPr>
            <w:r>
              <w:rPr>
                <w:rFonts w:hint="eastAsia" w:ascii="宋体" w:hAnsi="宋体" w:cs="仿宋_GB2312"/>
                <w:color w:val="auto"/>
                <w:sz w:val="15"/>
                <w:szCs w:val="15"/>
              </w:rPr>
              <w:t>《实验动物许可证管理办法（试行）》（国科发财字〔2001〕545号）第三条：实验动物许可证包括实验动物生产许可证和实验动物使用许可证。……第八条：省、自治区、直辖市科技厅（科委、局）负责受理许可证申请，并进行考核和审批。……合格者由省、自治区、直辖市科技厅（科委、局）签发批准实验动物生产或使用许可证的文件，发放许可证。</w:t>
            </w:r>
          </w:p>
        </w:tc>
        <w:tc>
          <w:tcPr>
            <w:tcW w:w="4920" w:type="dxa"/>
            <w:tcBorders>
              <w:top w:val="single" w:color="000000" w:sz="4" w:space="0"/>
              <w:left w:val="single" w:color="000000" w:sz="4" w:space="0"/>
              <w:bottom w:val="single" w:color="000000" w:sz="4" w:space="0"/>
              <w:right w:val="single" w:color="000000" w:sz="4" w:space="0"/>
            </w:tcBorders>
            <w:vAlign w:val="center"/>
          </w:tcPr>
          <w:p w14:paraId="79D3974D">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165F4A10">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1F5A78C">
            <w:pPr>
              <w:autoSpaceDN w:val="0"/>
              <w:spacing w:line="440" w:lineRule="exact"/>
              <w:textAlignment w:val="center"/>
              <w:rPr>
                <w:rFonts w:hint="eastAsia" w:ascii="宋体" w:hAnsi="宋体" w:cs="仿宋_GB2312"/>
                <w:color w:val="auto"/>
                <w:szCs w:val="21"/>
              </w:rPr>
            </w:pPr>
            <w:r>
              <w:rPr>
                <w:rFonts w:hint="eastAsia" w:ascii="宋体" w:hAnsi="宋体" w:cs="仿宋_GB2312"/>
                <w:color w:val="auto"/>
                <w:sz w:val="15"/>
                <w:szCs w:val="15"/>
              </w:rPr>
              <w:t>《实验动物管理条例》</w:t>
            </w:r>
          </w:p>
        </w:tc>
      </w:tr>
      <w:tr w14:paraId="27084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4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E2787B1">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14:paraId="535208A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14:paraId="5D164D8A">
            <w:pPr>
              <w:autoSpaceDN w:val="0"/>
              <w:spacing w:line="440" w:lineRule="exact"/>
              <w:jc w:val="left"/>
              <w:textAlignment w:val="center"/>
              <w:rPr>
                <w:rFonts w:hint="eastAsia" w:ascii="宋体" w:hAnsi="宋体" w:eastAsia="宋体" w:cs="宋体"/>
                <w:sz w:val="18"/>
                <w:szCs w:val="18"/>
              </w:rPr>
            </w:pPr>
            <w:r>
              <w:rPr>
                <w:rFonts w:hint="eastAsia" w:ascii="宋体" w:hAnsi="宋体" w:cs="宋体"/>
                <w:color w:val="auto"/>
                <w:kern w:val="0"/>
                <w:szCs w:val="21"/>
              </w:rPr>
              <w:t>信息安全工程和用财政性资金建设的信息工程项目审核</w:t>
            </w:r>
          </w:p>
        </w:tc>
        <w:tc>
          <w:tcPr>
            <w:tcW w:w="4965" w:type="dxa"/>
            <w:tcBorders>
              <w:top w:val="single" w:color="000000" w:sz="4" w:space="0"/>
              <w:left w:val="single" w:color="000000" w:sz="4" w:space="0"/>
              <w:bottom w:val="single" w:color="000000" w:sz="4" w:space="0"/>
              <w:right w:val="single" w:color="000000" w:sz="4" w:space="0"/>
            </w:tcBorders>
            <w:vAlign w:val="center"/>
          </w:tcPr>
          <w:p w14:paraId="419BBB8A">
            <w:pPr>
              <w:widowControl/>
              <w:shd w:val="clear" w:color="auto" w:fill="FFFFFF"/>
              <w:spacing w:line="300" w:lineRule="exact"/>
              <w:jc w:val="left"/>
              <w:rPr>
                <w:rFonts w:hint="eastAsia" w:ascii="宋体" w:hAnsi="宋体" w:eastAsia="宋体" w:cs="宋体"/>
                <w:sz w:val="18"/>
                <w:szCs w:val="18"/>
              </w:rPr>
            </w:pPr>
            <w:r>
              <w:rPr>
                <w:rFonts w:hint="eastAsia" w:ascii="宋体" w:hAnsi="宋体" w:cs="宋体"/>
                <w:color w:val="auto"/>
                <w:kern w:val="0"/>
                <w:szCs w:val="21"/>
              </w:rPr>
              <w:t>《湖南省信息化条例》</w:t>
            </w:r>
            <w:r>
              <w:rPr>
                <w:rFonts w:ascii="宋体" w:hAnsi="宋体" w:cs="宋体"/>
                <w:color w:val="auto"/>
                <w:kern w:val="0"/>
                <w:szCs w:val="21"/>
              </w:rPr>
              <w:t>第十三条 信息工程应当符合信息化规划和信息安全管理要求。信息安全工程和使用财政性资金新建、改建、扩建的信息工程，应当经同级人民政府信息化主管部门审查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6D653E7B">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2.审查责任：对申请人提交的申请材料进行审查。对申请材料齐全、符合法定形式的，作出决定。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核准</w:t>
            </w:r>
            <w:r>
              <w:rPr>
                <w:rFonts w:hint="eastAsia" w:ascii="宋体" w:hAnsi="宋体" w:eastAsia="宋体" w:cs="宋体"/>
                <w:sz w:val="18"/>
                <w:szCs w:val="18"/>
              </w:rPr>
              <w:t>的决定并依法送达</w:t>
            </w:r>
            <w:r>
              <w:rPr>
                <w:rFonts w:hint="eastAsia" w:ascii="宋体" w:hAnsi="宋体" w:eastAsia="宋体" w:cs="宋体"/>
                <w:sz w:val="18"/>
                <w:szCs w:val="18"/>
                <w:lang w:eastAsia="zh-CN"/>
              </w:rPr>
              <w:t>（不予核准应当告知理由）</w:t>
            </w:r>
            <w:r>
              <w:rPr>
                <w:rFonts w:hint="eastAsia" w:ascii="宋体" w:hAnsi="宋体" w:eastAsia="宋体" w:cs="宋体"/>
                <w:sz w:val="18"/>
                <w:szCs w:val="18"/>
              </w:rPr>
              <w:t>。</w:t>
            </w:r>
          </w:p>
          <w:p w14:paraId="7F6F5BA7">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4.事后监督责任：加强事后监管并将审批表报相关部门备案。</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397BFA">
            <w:pPr>
              <w:autoSpaceDN w:val="0"/>
              <w:spacing w:line="44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14:paraId="4A633B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7CAC0E15">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二、行政处罚类（</w:t>
            </w:r>
            <w:r>
              <w:rPr>
                <w:rFonts w:hint="eastAsia" w:ascii="宋体" w:hAnsi="宋体" w:cs="宋体"/>
                <w:kern w:val="0"/>
                <w:sz w:val="18"/>
                <w:szCs w:val="18"/>
                <w:lang w:val="en-US" w:eastAsia="zh-CN"/>
              </w:rPr>
              <w:t>34</w:t>
            </w:r>
            <w:r>
              <w:rPr>
                <w:rFonts w:hint="eastAsia" w:ascii="宋体" w:hAnsi="宋体" w:eastAsia="宋体" w:cs="宋体"/>
                <w:kern w:val="0"/>
                <w:sz w:val="18"/>
                <w:szCs w:val="18"/>
              </w:rPr>
              <w:t>项）</w:t>
            </w:r>
          </w:p>
        </w:tc>
      </w:tr>
      <w:tr w14:paraId="7B34B4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1C7FB56">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15CDE0A5">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5A8B95B3">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1657B6E2">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6D0236A8">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73BF7DB1">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14:paraId="158AE5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94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1BB9FE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12A5792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14:paraId="75DBA264">
            <w:pPr>
              <w:autoSpaceDN w:val="0"/>
              <w:spacing w:line="440" w:lineRule="atLeast"/>
              <w:jc w:val="left"/>
              <w:textAlignment w:val="center"/>
              <w:rPr>
                <w:rFonts w:hint="eastAsia" w:ascii="宋体" w:hAnsi="宋体" w:eastAsia="宋体" w:cs="宋体"/>
                <w:sz w:val="18"/>
                <w:szCs w:val="18"/>
              </w:rPr>
            </w:pPr>
            <w:r>
              <w:rPr>
                <w:rFonts w:hint="eastAsia" w:ascii="宋体" w:hAnsi="宋体" w:cs="仿宋_GB2312"/>
                <w:color w:val="auto"/>
                <w:szCs w:val="21"/>
              </w:rPr>
              <w:t>对科技奖励活动中收费行为的处罚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14:paraId="48148A15">
            <w:pPr>
              <w:autoSpaceDN w:val="0"/>
              <w:spacing w:line="440" w:lineRule="atLeast"/>
              <w:textAlignment w:val="center"/>
              <w:rPr>
                <w:rFonts w:hint="eastAsia" w:ascii="宋体" w:hAnsi="宋体" w:eastAsia="宋体" w:cs="宋体"/>
                <w:sz w:val="18"/>
                <w:szCs w:val="18"/>
              </w:rPr>
            </w:pPr>
            <w:r>
              <w:rPr>
                <w:rFonts w:hint="eastAsia" w:ascii="宋体" w:hAnsi="宋体" w:cs="仿宋_GB2312"/>
                <w:color w:val="auto"/>
                <w:szCs w:val="21"/>
              </w:rPr>
              <w:t>《国家科学技术奖励条例》第二十三条：社会力量未经登记，擅自设立面向社会的科学技术奖的，由科学技术行政部门予以取缔。社会力量经登记设立面向社会的科学技术奖，在科学技术奖励活动中收取费用的，由科学技术行政部门没收所收取的费用，可以并处所收取的费用1倍以上3倍以下的罚款；情节严重的，撤销登记。</w:t>
            </w:r>
          </w:p>
        </w:tc>
        <w:tc>
          <w:tcPr>
            <w:tcW w:w="4920" w:type="dxa"/>
            <w:tcBorders>
              <w:top w:val="single" w:color="000000" w:sz="4" w:space="0"/>
              <w:left w:val="single" w:color="000000" w:sz="4" w:space="0"/>
              <w:bottom w:val="single" w:color="000000" w:sz="4" w:space="0"/>
              <w:right w:val="single" w:color="000000" w:sz="4" w:space="0"/>
            </w:tcBorders>
            <w:vAlign w:val="center"/>
          </w:tcPr>
          <w:p w14:paraId="26BAC406">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DFB67C0">
            <w:pPr>
              <w:autoSpaceDN w:val="0"/>
              <w:spacing w:line="440" w:lineRule="atLeast"/>
              <w:textAlignment w:val="center"/>
              <w:rPr>
                <w:rFonts w:hint="eastAsia" w:ascii="宋体" w:hAnsi="宋体" w:eastAsia="宋体" w:cs="宋体"/>
                <w:sz w:val="18"/>
                <w:szCs w:val="18"/>
              </w:rPr>
            </w:pPr>
            <w:r>
              <w:rPr>
                <w:rFonts w:hint="eastAsia" w:ascii="宋体" w:hAnsi="宋体" w:cs="仿宋_GB2312"/>
                <w:color w:val="auto"/>
                <w:szCs w:val="21"/>
              </w:rPr>
              <w:t>《国家科学技术奖励条例》《行政处罚法》第15、31、37、38、39、40、42条。</w:t>
            </w:r>
          </w:p>
        </w:tc>
      </w:tr>
      <w:tr w14:paraId="4487FE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98D75F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0626BB0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14:paraId="709F185C">
            <w:pPr>
              <w:autoSpaceDN w:val="0"/>
              <w:spacing w:line="440" w:lineRule="atLeast"/>
              <w:jc w:val="left"/>
              <w:textAlignment w:val="center"/>
              <w:rPr>
                <w:rFonts w:hint="eastAsia" w:ascii="宋体" w:hAnsi="宋体" w:eastAsia="宋体" w:cs="宋体"/>
                <w:sz w:val="18"/>
                <w:szCs w:val="18"/>
              </w:rPr>
            </w:pPr>
            <w:r>
              <w:rPr>
                <w:rFonts w:hint="eastAsia" w:ascii="宋体" w:hAnsi="宋体" w:cs="仿宋_GB2312"/>
                <w:color w:val="auto"/>
                <w:szCs w:val="21"/>
              </w:rPr>
              <w:t>对在科技成果转化活动中存在欺骗行为的处罚</w:t>
            </w:r>
          </w:p>
        </w:tc>
        <w:tc>
          <w:tcPr>
            <w:tcW w:w="4965" w:type="dxa"/>
            <w:tcBorders>
              <w:top w:val="single" w:color="000000" w:sz="4" w:space="0"/>
              <w:left w:val="single" w:color="000000" w:sz="4" w:space="0"/>
              <w:bottom w:val="single" w:color="000000" w:sz="4" w:space="0"/>
              <w:right w:val="single" w:color="000000" w:sz="4" w:space="0"/>
            </w:tcBorders>
            <w:vAlign w:val="center"/>
          </w:tcPr>
          <w:p w14:paraId="41DAC6C2">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　　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　　科技中介服务机构及其从业人员违反本法规定泄露国家秘密或者当事人的商业秘密的，依照有关法律、行政法规的规定承担相应的法律责任。。</w:t>
            </w:r>
          </w:p>
        </w:tc>
        <w:tc>
          <w:tcPr>
            <w:tcW w:w="4920" w:type="dxa"/>
            <w:tcBorders>
              <w:top w:val="single" w:color="000000" w:sz="4" w:space="0"/>
              <w:left w:val="single" w:color="000000" w:sz="4" w:space="0"/>
              <w:bottom w:val="single" w:color="000000" w:sz="4" w:space="0"/>
              <w:right w:val="single" w:color="000000" w:sz="4" w:space="0"/>
            </w:tcBorders>
            <w:vAlign w:val="center"/>
          </w:tcPr>
          <w:p w14:paraId="00E97DF2">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14:paraId="7F243164">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7F1F00E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48113585">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6A7A4183">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3CFB28B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02DCDAC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1BFCF89A">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834A45E">
            <w:pPr>
              <w:autoSpaceDN w:val="0"/>
              <w:spacing w:line="44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《中华人民共和国促进科技成果.《湖南省实施&lt;中华人民共和国促进科技成果转化法&gt;办法》转化法》</w:t>
            </w:r>
            <w:r>
              <w:rPr>
                <w:rFonts w:hint="eastAsia" w:ascii="宋体" w:hAnsi="宋体" w:cs="宋体"/>
                <w:sz w:val="18"/>
                <w:szCs w:val="18"/>
                <w:lang w:eastAsia="zh-CN"/>
              </w:rPr>
              <w:t>、《湖南省技术市场条例</w:t>
            </w:r>
          </w:p>
        </w:tc>
      </w:tr>
      <w:tr w14:paraId="48F35A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855E8">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E7A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5AE">
            <w:pPr>
              <w:autoSpaceDN w:val="0"/>
              <w:spacing w:line="440" w:lineRule="atLeast"/>
              <w:jc w:val="left"/>
              <w:textAlignment w:val="center"/>
              <w:rPr>
                <w:rFonts w:hint="eastAsia" w:ascii="宋体" w:hAnsi="宋体" w:eastAsia="宋体" w:cs="宋体"/>
                <w:sz w:val="18"/>
                <w:szCs w:val="18"/>
              </w:rPr>
            </w:pPr>
            <w:r>
              <w:rPr>
                <w:rFonts w:hint="eastAsia" w:ascii="宋体" w:hAnsi="宋体" w:cs="仿宋_GB2312"/>
                <w:color w:val="auto"/>
                <w:szCs w:val="21"/>
              </w:rPr>
              <w:t>对在技术交易活动中提供虚假技术信息、检测结果、评估报告行为的处罚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75EC">
            <w:pPr>
              <w:autoSpaceDN w:val="0"/>
              <w:spacing w:line="44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　　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　　科技中介服务机构及其从业人员违反本法规定泄露国家秘密或者当事人的商业秘密的，依照有关法律、行政法规的规定承担相应的法律责任。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36645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14:paraId="678629C3">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2D96F16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1AF4AE8F">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39D6D070">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5D43E1B0">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3D6729BC">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5F73D469">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1F0A559">
            <w:pPr>
              <w:widowControl/>
              <w:jc w:val="left"/>
              <w:textAlignment w:val="center"/>
              <w:rPr>
                <w:rFonts w:hint="eastAsia" w:ascii="宋体" w:hAnsi="宋体" w:eastAsia="宋体" w:cs="宋体"/>
                <w:sz w:val="18"/>
                <w:szCs w:val="18"/>
              </w:rPr>
            </w:pPr>
            <w:r>
              <w:rPr>
                <w:rFonts w:hint="eastAsia"/>
              </w:rPr>
              <w:t>《行政处罚法》第15、31、37、38、39、40、42条。</w:t>
            </w:r>
          </w:p>
        </w:tc>
      </w:tr>
      <w:tr w14:paraId="45E28C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22107">
            <w:pPr>
              <w:autoSpaceDN w:val="0"/>
              <w:spacing w:line="440" w:lineRule="atLeas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EB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C278">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将信息工程发包给不具备资质的行为或不具有国家规定的资质承揽信息工程设计、施工、监理的处罚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B96">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《湖南省信息化条例》 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B3F7BA">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14:paraId="56E9A26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28B3562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601052F2">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5B55D825">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1FC2ED48">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789F885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41D70E5A">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9F230A5">
            <w:pPr>
              <w:autoSpaceDN w:val="0"/>
              <w:textAlignment w:val="center"/>
              <w:rPr>
                <w:rFonts w:hint="eastAsia" w:ascii="宋体" w:hAnsi="宋体" w:eastAsia="宋体" w:cs="宋体"/>
                <w:color w:val="000000"/>
                <w:kern w:val="0"/>
                <w:sz w:val="18"/>
                <w:szCs w:val="18"/>
              </w:rPr>
            </w:pPr>
            <w:r>
              <w:rPr>
                <w:rFonts w:hint="eastAsia" w:ascii="宋体" w:hAnsi="宋体" w:cs="宋体"/>
                <w:color w:val="auto"/>
                <w:kern w:val="0"/>
                <w:szCs w:val="21"/>
              </w:rPr>
              <w:t>《湖南省信息化条例》</w:t>
            </w:r>
          </w:p>
        </w:tc>
      </w:tr>
      <w:tr w14:paraId="41C711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C9560">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22B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8B4">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非法披露、出售或者以其他方式非法提供所获取的信息，或者以窃取等方式非法获取信息的处罚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5E9B">
            <w:pPr>
              <w:widowControl/>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《湖南省信息化条例》第五十三条 违反本条例第二十一条、第三十六条第三款、第三十七条规定，非法披露、出售或者以其他方式非法提供所获取的信息，或者以窃取等方式非法获取信息，情节轻微的，由县级以上人民政府信息化主管部门责令停止违法行为，给予警告；情节严重的，对单位处五万元以上十万元以下罚款，对个人处一万元以上三万元以下罚款；有违法所得的，没收违法所得。</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7E191C">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14:paraId="4E13CE7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767B49C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5BA6E40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4C482C5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73CAB00E">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2A23B84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5F4065E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D88D38B">
            <w:pPr>
              <w:autoSpaceDN w:val="0"/>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14:paraId="4CE8BB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52C9FD">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347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B29">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违法使用粘土实心砖的处罚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1B39">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《中华人民共和国循环经济促进法》：“第二十三条第三款  禁止损毁耕地烧砖。在国务院或者省、自治区、直辖县人民政府规定的期限和区域内，禁止生产、销售和使用粘土砖。”《湖南省新型墙体材料推广应用条例》：“第十三条  在国家和省人民政府规定禁止使用粘土实心砖的城县的规划区内，除列入历史文化保护的古建筑修缮等特殊工程外，不得在墙体中使用粘土实心砖。” “第二十八条  违反本条例第十三条规定，建设单位使用粘土实心砖的，由墙体材料改革管理机构责令改正；逾期不改正的，按粘土实心砖使用量，对工程建设单位处以每立方米三十元以上、五十元以下罚款。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76F6F0">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1.立案责任：对依据监督检查职权或者通过举报、投诉、 其他部门移送、上级部门交办等途径发现的违法行为线 索，决定是否立案。</w:t>
            </w:r>
          </w:p>
          <w:p w14:paraId="3825A628">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68E42D2E">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33543FF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0B03B49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23BED790">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1352DAE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11BDE07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8F1EBBF">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《中华人民共和国循环经济促进法》</w:t>
            </w:r>
          </w:p>
        </w:tc>
      </w:tr>
      <w:tr w14:paraId="06AA8A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29BA44">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F2F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B1BD">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盗窃电能的处罚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C47">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《中华人民共和国电力法》第七十一条：盗窃电能的，由电力管理部门责令停止违法行为，追缴电费并处应交电费五倍以下的罚款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8DE16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0CDB6A2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24A771C5">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001042FF">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197866B8">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75917244">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37149A5D">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22B816C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C1293B2">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w:t>
            </w:r>
          </w:p>
        </w:tc>
      </w:tr>
      <w:tr w14:paraId="360FF1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1FB34">
            <w:pPr>
              <w:autoSpaceDN w:val="0"/>
              <w:spacing w:line="440" w:lineRule="atLeas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94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5362">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电力建设项目使用国家明令淘汰的电力设备和技术的处罚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4950">
            <w:pPr>
              <w:autoSpaceDN w:val="0"/>
              <w:spacing w:line="32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《中华人民共和国电力法》第六十二条：违反本法第十四条规定，电力建设项目使用国家明令淘汰的电力设备和技术的，由电力管理部门责令停止使用，没收国家明令淘汰的电力设备，并处五万元以下的罚款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74F08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24AD4A9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374C11CE">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158B0EF3">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39C364A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49198432">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7598128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02A8B9D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410AE7D">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w:t>
            </w:r>
          </w:p>
        </w:tc>
      </w:tr>
      <w:tr w14:paraId="22564B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3D652E">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F70D">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3AF9">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擅自伸入或者跨越供电营业区供电的处罚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E33F">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《电力供应与使用条例》第三十八条：违反本条例规定，有下列行为之一的，由电力管理部门责令改正，没收违法所得，可以并处违法所得五倍以下的罚款：（二）擅自伸入或者跨越供电营业区供电的。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26E59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362D80C4">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149DB1D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2619E530">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71529FE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2BF74CD0">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73D2A2E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56CB20E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A65490D">
            <w:pPr>
              <w:autoSpaceDN w:val="0"/>
              <w:textAlignment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cs="宋体"/>
                <w:color w:val="auto"/>
                <w:kern w:val="0"/>
                <w:szCs w:val="21"/>
              </w:rPr>
              <w:t>电力供应与使用条例</w:t>
            </w:r>
            <w:r>
              <w:rPr>
                <w:rFonts w:hint="eastAsia" w:ascii="宋体" w:hAnsi="宋体" w:eastAsia="宋体" w:cs="宋体"/>
                <w:sz w:val="18"/>
                <w:szCs w:val="18"/>
              </w:rPr>
              <w:t>》</w:t>
            </w:r>
          </w:p>
        </w:tc>
      </w:tr>
      <w:tr w14:paraId="1DF8E5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20DBEE">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4B5">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33F">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危害发电设施、变电设施和电力线路设施的处罚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C6D1">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《电力设施保护条例》第二十七条：违反本条例规定，危害发电设施、变电设施和电力线路设施的，由电力管理部门责令改正；拒不改正的，处一万元以下的罚款。</w:t>
            </w:r>
            <w:r>
              <w:rPr>
                <w:rFonts w:hint="eastAsia" w:ascii="宋体" w:hAnsi="宋体" w:eastAsia="宋体" w:cs="宋体"/>
                <w:sz w:val="15"/>
                <w:szCs w:val="15"/>
              </w:rPr>
              <w:t>。</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64367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0BB2A03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294E160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31894BDE">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53A77F5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4210231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41A78033">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431A0617">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427B621">
            <w:pPr>
              <w:autoSpaceDN w:val="0"/>
              <w:textAlignment w:val="center"/>
              <w:rPr>
                <w:rFonts w:hint="eastAsia" w:ascii="宋体" w:hAnsi="宋体" w:eastAsia="宋体" w:cs="宋体"/>
                <w:sz w:val="18"/>
                <w:szCs w:val="18"/>
              </w:rPr>
            </w:pPr>
            <w:r>
              <w:rPr>
                <w:rFonts w:hint="eastAsia" w:ascii="宋体" w:hAnsi="宋体" w:cs="宋体"/>
                <w:color w:val="auto"/>
                <w:kern w:val="0"/>
                <w:szCs w:val="21"/>
              </w:rPr>
              <w:t>《电力设施保护条例》</w:t>
            </w:r>
          </w:p>
        </w:tc>
      </w:tr>
      <w:tr w14:paraId="4C3D4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D9CA0">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56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383F">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危害供电、用电安全或者扰乱供电、用电秩序的处罚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04B1">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 xml:space="preserve"> 《中华人民共和国电力法》第六十五条：违反本法第三十二条规定，危害供电、用电安全或者扰乱供电、用电秩序的，由电力管理部门责令改正，给予警告；情节严重或者拒绝改正的，可以中止供电，可以并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24A5C5">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064927C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1C17F39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5306B47F">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6925ADCB">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6858319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3F6A9254">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049B2DBF">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78CEDB8">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w:t>
            </w:r>
          </w:p>
        </w:tc>
      </w:tr>
      <w:tr w14:paraId="20802F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F9679">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62B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0F77">
            <w:pPr>
              <w:autoSpaceDN w:val="0"/>
              <w:spacing w:line="440" w:lineRule="atLeast"/>
              <w:jc w:val="left"/>
              <w:textAlignment w:val="center"/>
              <w:rPr>
                <w:rFonts w:hint="eastAsia" w:ascii="宋体" w:hAnsi="宋体" w:eastAsia="宋体" w:cs="宋体"/>
                <w:sz w:val="18"/>
                <w:szCs w:val="18"/>
              </w:rPr>
            </w:pPr>
            <w:r>
              <w:rPr>
                <w:rFonts w:hint="eastAsia" w:ascii="宋体" w:hAnsi="宋体" w:cs="宋体"/>
                <w:color w:val="auto"/>
                <w:kern w:val="0"/>
                <w:szCs w:val="21"/>
              </w:rPr>
              <w:t>未经许可，从事供电或者变更供电营业区的处罚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7131">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w:t>
            </w:r>
            <w:r>
              <w:rPr>
                <w:rFonts w:hint="eastAsia" w:ascii="宋体" w:hAnsi="宋体" w:cs="宋体"/>
                <w:color w:val="auto"/>
                <w:kern w:val="0"/>
                <w:szCs w:val="21"/>
                <w:lang w:eastAsia="zh-CN"/>
              </w:rPr>
              <w:t>中华人民共和国</w:t>
            </w:r>
            <w:r>
              <w:rPr>
                <w:rFonts w:hint="eastAsia" w:ascii="宋体" w:hAnsi="宋体" w:cs="宋体"/>
                <w:color w:val="auto"/>
                <w:kern w:val="0"/>
                <w:szCs w:val="21"/>
              </w:rPr>
              <w:t>电力法》第六十三条：违反本法第二十五条规定，未经许可，从事供电或者变更供电营业区的，由电力管理部门责令改正，没收违法所得，可以并处违法所得五倍以下的罚款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396389">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cs="宋体"/>
                <w:sz w:val="18"/>
                <w:szCs w:val="18"/>
                <w:shd w:val="clear" w:color="auto" w:fill="FFFFFF"/>
                <w:lang w:val="en-US" w:eastAsia="zh-CN"/>
              </w:rPr>
              <w:t>1</w:t>
            </w: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1836E79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19AD2971">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70B4945F">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5FC4449C">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722FA8D2">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3E45B763">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15258140">
            <w:pPr>
              <w:autoSpaceDN w:val="0"/>
              <w:spacing w:line="3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C1BC967">
            <w:pPr>
              <w:autoSpaceDN w:val="0"/>
              <w:textAlignment w:val="center"/>
              <w:rPr>
                <w:rFonts w:hint="eastAsia" w:ascii="宋体" w:hAnsi="宋体" w:eastAsia="宋体" w:cs="宋体"/>
                <w:sz w:val="18"/>
                <w:szCs w:val="18"/>
              </w:rPr>
            </w:pPr>
            <w:r>
              <w:rPr>
                <w:rFonts w:hint="eastAsia" w:ascii="宋体" w:hAnsi="宋体" w:cs="宋体"/>
                <w:color w:val="auto"/>
                <w:kern w:val="0"/>
                <w:szCs w:val="21"/>
              </w:rPr>
              <w:t>《</w:t>
            </w:r>
            <w:r>
              <w:rPr>
                <w:rFonts w:hint="eastAsia" w:ascii="宋体" w:hAnsi="宋体" w:cs="宋体"/>
                <w:color w:val="auto"/>
                <w:kern w:val="0"/>
                <w:szCs w:val="21"/>
                <w:lang w:eastAsia="zh-CN"/>
              </w:rPr>
              <w:t>中华人民共和国</w:t>
            </w:r>
            <w:r>
              <w:rPr>
                <w:rFonts w:hint="eastAsia" w:ascii="宋体" w:hAnsi="宋体" w:cs="宋体"/>
                <w:color w:val="auto"/>
                <w:kern w:val="0"/>
                <w:szCs w:val="21"/>
              </w:rPr>
              <w:t>电力法》</w:t>
            </w:r>
          </w:p>
        </w:tc>
      </w:tr>
      <w:tr w14:paraId="7BF81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CBF96E">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279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E764">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非法窃电和销售、生产、出租窃电装置的处罚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A9C9">
            <w:pPr>
              <w:autoSpaceDN w:val="0"/>
              <w:spacing w:line="320" w:lineRule="atLeast"/>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《中华人民共和国电力法》第七十一条　盗窃电能的，由电力管理部门责令停止违法行为，追缴电费并处应交电费五倍以下的罚款；构成犯罪的，依照刑法有关规定追究刑事责任。</w:t>
            </w:r>
            <w:r>
              <w:rPr>
                <w:rFonts w:hint="eastAsia" w:ascii="宋体" w:hAnsi="宋体" w:cs="宋体"/>
                <w:color w:val="auto"/>
                <w:kern w:val="0"/>
                <w:szCs w:val="21"/>
              </w:rPr>
              <w:br w:type="textWrapping"/>
            </w:r>
            <w:r>
              <w:rPr>
                <w:rFonts w:hint="eastAsia" w:ascii="宋体" w:hAnsi="宋体" w:cs="宋体"/>
                <w:color w:val="auto"/>
                <w:kern w:val="0"/>
                <w:szCs w:val="21"/>
              </w:rPr>
              <w:t>《湖南省电力设施保护和供用电秩序维护条例》第四十四条第一款　违反本条例第三十二条规定窃电的，由电力行政主管部门责令停止违法行为、追缴电费，并处应交电费一倍以上五倍以下罚款；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5C817E">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cs="宋体"/>
                <w:sz w:val="18"/>
                <w:szCs w:val="18"/>
                <w:shd w:val="clear" w:color="auto" w:fill="FFFFFF"/>
                <w:lang w:val="en-US" w:eastAsia="zh-CN"/>
              </w:rPr>
              <w:t>1</w:t>
            </w:r>
            <w:r>
              <w:rPr>
                <w:rFonts w:hint="eastAsia" w:ascii="宋体" w:hAnsi="宋体" w:eastAsia="宋体" w:cs="宋体"/>
                <w:sz w:val="18"/>
                <w:szCs w:val="18"/>
                <w:shd w:val="clear" w:color="auto" w:fill="FFFFFF"/>
              </w:rPr>
              <w:t>.立案责任：对依据监督检查职权或者通过举报、投诉、 其他部门移送、上级部门交办等途径发现的违法行为线 索，决定是否立案。</w:t>
            </w:r>
          </w:p>
          <w:p w14:paraId="327A64F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2.调查责任：在调查或检查时，执法人员不得少于两人， 并向当事人或有关人员出示证件，询问或检查应制作笔 录；执法人员与当事人有直接利害关系的，应当回避。 </w:t>
            </w:r>
          </w:p>
          <w:p w14:paraId="198337EF">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3.审查责任：对案件的违法事实、收集的证据、办案的程 序、法律适用、处罚种类和幅度、当事人的陈述申辩理由 等进行审查，提出处理意见；对情节复杂或者重大违法行 为给予较重的行政处罚，行政机关的负责人应当集体讨论 决定。 </w:t>
            </w:r>
          </w:p>
          <w:p w14:paraId="043663D4">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5.告知责在作出处罚决定之前，应当告知当事人作出 处罚决定的事由、理由及依据，并告知当事人依法享有的 权利；当事人依法要求听证的，应组织听证。 </w:t>
            </w:r>
          </w:p>
          <w:p w14:paraId="2DC63C05">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5.决定责任：依法应当给予行政处罚的，制作盖有行政机 关印章的行政处罚决定书，载明违法事实、证据、处罚种 类和依据、权利救济途径等内容。 </w:t>
            </w:r>
          </w:p>
          <w:p w14:paraId="1C2A9207">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6.送达责任：行政处罚决定书在决定后七日内依照民事诉 讼法的有关规定送达当事人。 </w:t>
            </w:r>
          </w:p>
          <w:p w14:paraId="460E5EA6">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 xml:space="preserve">7.执行责任：督促当事人履行生效的行政处罚决定，对逾 期不履行的，依照《行政强制法》的规定执行。 </w:t>
            </w:r>
          </w:p>
          <w:p w14:paraId="23E39D4D">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561E8B8">
            <w:pPr>
              <w:autoSpaceDN w:val="0"/>
              <w:textAlignment w:val="center"/>
              <w:rPr>
                <w:rFonts w:hint="eastAsia" w:ascii="宋体" w:hAnsi="宋体" w:eastAsia="宋体" w:cs="宋体"/>
                <w:sz w:val="18"/>
                <w:szCs w:val="18"/>
              </w:rPr>
            </w:pPr>
            <w:r>
              <w:rPr>
                <w:rFonts w:hint="eastAsia" w:ascii="宋体" w:hAnsi="宋体" w:cs="宋体"/>
                <w:color w:val="auto"/>
                <w:kern w:val="0"/>
                <w:szCs w:val="21"/>
              </w:rPr>
              <w:t>《中华人民共和国电力法》《湖南省电力设施保护和供用电秩序维护条例》</w:t>
            </w:r>
          </w:p>
        </w:tc>
      </w:tr>
      <w:tr w14:paraId="5079D1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E850BA">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80DB">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3730">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对社会力量面向社会设立的科学技术奖，在奖励活动中收取费用的处罚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951">
            <w:pPr>
              <w:autoSpaceDN w:val="0"/>
              <w:spacing w:line="320" w:lineRule="atLeast"/>
              <w:textAlignment w:val="center"/>
              <w:rPr>
                <w:rFonts w:hint="eastAsia"/>
              </w:rPr>
            </w:pPr>
            <w:r>
              <w:rPr>
                <w:rFonts w:hint="eastAsia"/>
              </w:rPr>
              <w:t>1. 《国家科学技术奖励条例》（国务院令第396号）第二十三条 参与国家科学技术奖评审活动和有关工作的人员在评审活动中弄虚作假、徇私舞弊的，依法给予行政处分</w:t>
            </w:r>
          </w:p>
          <w:p w14:paraId="774F093C">
            <w:pPr>
              <w:autoSpaceDN w:val="0"/>
              <w:spacing w:line="320" w:lineRule="atLeast"/>
              <w:textAlignment w:val="center"/>
              <w:rPr>
                <w:rFonts w:hint="eastAsia"/>
              </w:rPr>
            </w:pPr>
            <w:r>
              <w:rPr>
                <w:rFonts w:hint="eastAsia"/>
              </w:rPr>
              <w:t>2. 《湖南省科学技术奖励办法》（湖南省人民政府令第237号）第二十七条提名结果和评审结论经公示无异议或者异议处理后符合相关条件的，提交下一阶段评审或者审核。</w:t>
            </w:r>
          </w:p>
          <w:p w14:paraId="64BAEB0E">
            <w:pPr>
              <w:autoSpaceDN w:val="0"/>
              <w:spacing w:line="320" w:lineRule="atLeast"/>
              <w:textAlignment w:val="center"/>
              <w:rPr>
                <w:rFonts w:hint="eastAsia" w:ascii="宋体" w:hAnsi="宋体" w:eastAsia="宋体" w:cs="宋体"/>
                <w:sz w:val="18"/>
                <w:szCs w:val="18"/>
              </w:rPr>
            </w:pPr>
            <w:r>
              <w:rPr>
                <w:rFonts w:hint="eastAsia"/>
              </w:rPr>
              <w:t>异议自受理之日起20日内处理完毕的，提交本年度评审或者审核；自受理之日起一年内处理完毕的，提交下年度重新评审；超过一年后处理完毕的，应当重新提名。</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8C2D4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5E8891CC">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1FADB2E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E27EC8C">
            <w:pPr>
              <w:autoSpaceDN w:val="0"/>
              <w:textAlignment w:val="center"/>
              <w:rPr>
                <w:rFonts w:hint="eastAsia" w:ascii="宋体" w:hAnsi="宋体" w:eastAsia="宋体" w:cs="宋体"/>
                <w:sz w:val="18"/>
                <w:szCs w:val="18"/>
              </w:rPr>
            </w:pPr>
            <w:r>
              <w:rPr>
                <w:rFonts w:hint="eastAsia"/>
              </w:rPr>
              <w:t>《国家科学技术奖励条例》《湖南省科学技术奖励办法》</w:t>
            </w:r>
          </w:p>
        </w:tc>
      </w:tr>
      <w:tr w14:paraId="4A3F9C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453BC">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15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CB2">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对擅自改变用电类别等行为的处罚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460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国家发展和改革委员会令第10号）第二十八条：擅自改变用电类别的，应责令其改正，给予警告；再次发生的，可下达中止供电命令，并处以一万元以下的罚款；擅自超过合同约定的容量用电的，应责令其改正，给予警告；拒绝改正的，可下达中止供电命令，并按私增容量每千瓦（或每千伏安）100元，累计总额不超过五万元的罚款；擅自使用已经在供电企业办理暂停使用手续的电力设备，或者擅自启用已经被供电企业查封的电力设备的，应责令其改正，给予警告；启用电力设备危及电网安全的，可下达中止供电命令，并处以每次二万元以下的罚款；擅自使用已经在供电企业办理暂停使用手续的电力设备，或者擅自启用已经被供电企业查封的电力设备的，应责令其改正，给予警告；启用电力设备危及电网安全的，可下达中止供电命令，并处以每次二万元以下的罚款；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C1F88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2090A56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5C9B7CD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BDAAE3D">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14:paraId="68B96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A1DF40">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16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58A0">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对推荐单位提供虚假数据、材料，协助他人骗取奖励的处罚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BA0">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1.《国家科学技术奖励条例》（国务院令第396号）第二十二条 推荐的单位和个人提供虚假数据、材料，协助他人骗取国家科学技术奖的，由国务院科学技术行政部门通报批评；情节严重的，暂停或者取消其推荐资格；对负有直接责任的主管人员和其他直接责任人员，依法给予行政处分。</w:t>
            </w:r>
          </w:p>
          <w:p w14:paraId="22B4FA6C">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湖南省科学技术奖励办法》（湖南省人民政府令第237号）第二十四条省人民政府科学技术主管部门应当在提名形式审查结束或者各阶段评审结论作出后3个工作日内在本部门网站分别公示已通过提名形式审查和初评、行业评审、综合评审的候选人、候选单位、项目及其提名单位和专家。涉及国防、国家安全的保密项目，在适当范围内公示。</w:t>
            </w:r>
          </w:p>
          <w:p w14:paraId="612C9B4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提名结果和初评、行业评审、综合评审结论的公示期均为10个工作日。</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6CAE70">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4F0C20D9">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522E0B1F">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172689B">
            <w:pPr>
              <w:autoSpaceDN w:val="0"/>
              <w:textAlignment w:val="center"/>
              <w:rPr>
                <w:rFonts w:hint="eastAsia" w:ascii="宋体" w:hAnsi="宋体" w:eastAsia="宋体" w:cs="宋体"/>
                <w:sz w:val="18"/>
                <w:szCs w:val="18"/>
              </w:rPr>
            </w:pPr>
            <w:r>
              <w:rPr>
                <w:rFonts w:hint="eastAsia" w:ascii="宋体" w:hAnsi="宋体" w:eastAsia="宋体" w:cs="宋体"/>
                <w:sz w:val="18"/>
                <w:szCs w:val="18"/>
              </w:rPr>
              <w:t>《国家科学技术奖励条例》.《湖南省科学技术奖励办法》</w:t>
            </w:r>
          </w:p>
        </w:tc>
      </w:tr>
      <w:tr w14:paraId="3971D2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029C9">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B07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43FB">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从事工业节能咨询、设计、评估、检测、审计、认证等服务的机构提供虚假信息，或致使文件严重失实的处罚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329">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1.《中华人民共和国节约能源法》第十条　国务院有关部门在各自的职责范围内负责节能监督管理工作。第七十六条  从事节能咨询、设计、评估、检测、审计、认证等服务的机构提供虚假信息的，由管理节能工作的部门责令改正，没收违法所得，并处五万元以上十万元以下罚款；</w:t>
            </w:r>
          </w:p>
          <w:p w14:paraId="7CBA3DC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2.《省经信委三定规定》“组织实施工业节能监察工作”。</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C3F4E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13286C00">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0543A4F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2F57883">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《中华人民共和国节约能源法》《省经信委三定规定》</w:t>
            </w:r>
          </w:p>
        </w:tc>
      </w:tr>
      <w:tr w14:paraId="2A04B6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6614CB">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BE0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759">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对不具有国家规定的资质而承揽信息工程设计、施工、监理业务行为的处罚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C02">
            <w:pPr>
              <w:autoSpaceDN w:val="0"/>
              <w:spacing w:line="320" w:lineRule="atLeast"/>
              <w:textAlignment w:val="center"/>
              <w:rPr>
                <w:rFonts w:hint="eastAsia" w:ascii="宋体" w:hAnsi="宋体" w:eastAsia="宋体" w:cs="宋体"/>
                <w:sz w:val="18"/>
                <w:szCs w:val="18"/>
              </w:rPr>
            </w:pPr>
            <w:r>
              <w:rPr>
                <w:rFonts w:hint="eastAsia"/>
              </w:rPr>
              <w:t>《湖南省信息化条例》（湖南省人大常委会公告〔2012〕第72号）第十四条  信息工程建设应当依法招标投标。使用财政性资金的信息工程应当实行项目法人负责制、工程监理制和质量负责制。承担信息工程设计、施工、监理的单位，应当具有国家规定的资质。信息工程建设单位不得将工程发包给不具备相应资质的单位。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9F80E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6D50A8A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54448ED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4928DD4">
            <w:pPr>
              <w:autoSpaceDN w:val="0"/>
              <w:textAlignment w:val="center"/>
              <w:rPr>
                <w:rFonts w:hint="eastAsia" w:ascii="宋体" w:hAnsi="宋体" w:eastAsia="宋体" w:cs="宋体"/>
                <w:sz w:val="18"/>
                <w:szCs w:val="18"/>
              </w:rPr>
            </w:pPr>
            <w:r>
              <w:rPr>
                <w:rFonts w:hint="eastAsia"/>
              </w:rPr>
              <w:t>《湖南省信息化条例》</w:t>
            </w:r>
          </w:p>
        </w:tc>
      </w:tr>
      <w:tr w14:paraId="6C9CE9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6FBBD9">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1DC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9EB1">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将信息工程发包给不具备资质的行为或不具有国家规定的资质承揽信息工程设计、施工、监理的处罚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351">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第十四条  信息工程建设应当依法招标投标。使用财政性资金的信息工程应当实行项目法人负责制、工程监理制和质量负责制。承担信息工程设计、施工、监理的单位，应当具有国家规定的资质。信息工程建设单位不得将工程发包给不具备相应资质的单位。</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F32B8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07A62EA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377FFDB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CC70231">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14:paraId="00553B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5A2AF0">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1289">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9311">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擅自超过计划分配的用电指标用电的处罚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860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《供用电监督管理办法》第二十八条 电力管理部门对危害供电、用电安全，扰乱正常供电、用电秩序的行为，除协助供电企业追缴电费外，应分别给予下列处罚：</w:t>
            </w:r>
          </w:p>
          <w:p w14:paraId="23F6A61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1．擅自改变用电类别的，应责令其改正，给予警告；再次发生的，可下达中止供电命令，并处以一万元以下的罚款。</w:t>
            </w:r>
          </w:p>
          <w:p w14:paraId="4647365C">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2，擅自超过合同约定的容量用电的，应责令其改正，给予警告；拒绝改正的，可下达中止供电命令，并按私增容量每千瓦(或每干伏安) 100元，累计总额不超过五万元的罚款。</w:t>
            </w:r>
          </w:p>
          <w:p w14:paraId="2CBD8190">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3．擅自超过计划分配的用电指标用电的，应责令其改正，给予警告，并按超用电力、电量分别处以每千瓦每次五元和每千瓦时十倍电度电价，累计总额不超过五万元的罚款；拒绝改正的，可下达中止供电命令。</w:t>
            </w:r>
          </w:p>
          <w:p w14:paraId="6FB3CB62">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14:paraId="1ADC631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14:paraId="5602D562">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EDCB4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4B743664">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4D85487A">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7778DEE">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14:paraId="1084F3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AC1494">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970">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5A92">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对以科普为名进行有损社会公共利益的活动，扰乱社会秩序的，擅自将政府财政投资建设的科普场馆改为他用的，扰乱科普场馆秩序或者毁损科普场馆、设施的行为的处罚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EAC">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《中华人民共和国科学技术普及法》第三十条 以科普为名进行有损社会公共利益的活动，扰乱社会秩序或者骗取财物，由有关主管部门给予批评教育，并予以制止；违反治安管理规定的，由公安机关依法给予治安管理处罚；构成犯罪的，依法追究刑事责任。</w:t>
            </w:r>
          </w:p>
          <w:p w14:paraId="06570623">
            <w:pPr>
              <w:autoSpaceDN w:val="0"/>
              <w:spacing w:line="320" w:lineRule="atLeast"/>
              <w:textAlignment w:val="center"/>
              <w:rPr>
                <w:rFonts w:hint="eastAsia" w:ascii="宋体" w:hAnsi="宋体" w:eastAsia="宋体" w:cs="宋体"/>
                <w:sz w:val="18"/>
                <w:szCs w:val="18"/>
              </w:rPr>
            </w:pPr>
          </w:p>
          <w:p w14:paraId="7E403082">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第三十二条 擅自将政府财政投资建设的科普场馆改为他用的，由有关主管部门责令限期改正；情节严重的，对负有责任的主管人员和其他直接责任人员依法给予行政处分。</w:t>
            </w:r>
          </w:p>
          <w:p w14:paraId="080CA5DB">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扰乱科普场馆秩序或者毁损科普场馆、设施的，依法责令其停止侵害、恢复原状或者赔偿损失；构成犯罪的，依法追究刑事责任。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8CA930">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7ECB11C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7E96351A">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2A71C44">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《中华人民共和国科学技术普及法》</w:t>
            </w:r>
          </w:p>
        </w:tc>
      </w:tr>
      <w:tr w14:paraId="50CDC9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7FE8B">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2FC">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2C6">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违法使用粘土实心砖的处罚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CF67">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1.《中华人民共和国循环经济促进法》（中华人民共和国主席令第4号，2009年1月1日起施行）第二十三条第三款  禁止损毁耕地烧砖。在国务院或者省、自治区、直辖市人民政府规定的期限和区域内，禁止生产、销售和使用粘土砖；</w:t>
            </w:r>
          </w:p>
          <w:p w14:paraId="2E009421">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2.《湖南省新型墙体材料推广应用条例》（2006年7月31日湖南省第十届人民代表大会常务委员会第二十二次会议通过，2006年10月1日起施行）第十三条  在国家和省人民政府规定禁止使用粘土实心砖的城市的规划区内，除列入历史文化保护的古建筑修缮等特殊工程外，不得在墙体中使用粘土实心砖。第二十八条  违反本条例第十三条规定，建设单位使用粘土实心砖的，由墙体材料改革管理机构责令改正；逾期不改正的，按粘土实心砖使用量，对工程建设单位处以每立方米三十元以上、五十元以下罚款。"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80715C">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150505CC">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7F228000">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0315C67">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《中华人民共和国循环经济促进法》《湖南省新型墙体材料推广应用条例》</w:t>
            </w:r>
          </w:p>
        </w:tc>
      </w:tr>
      <w:tr w14:paraId="32B416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7BEA8F">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C4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6013">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擅自超合同约定容量用电的处罚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F6F">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《供用电监督管理办法》第二十八条 电力管理部门对危害供电、用电安全，扰乱正常供电、用电秩序的行为，除协助供电企业追缴电费外，应分别给予下列处罚：</w:t>
            </w:r>
          </w:p>
          <w:p w14:paraId="7FBCA188">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1．擅自改变用电类别的，应责令其改正，给予警告；再次发生的，可下达中止供电命令，并处以一万元以下的罚款。</w:t>
            </w:r>
          </w:p>
          <w:p w14:paraId="745D2002">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2，擅自超过合同约定的容量用电的，应责令其改正，给予警告；拒绝改正的，可下达中止供电命令，并按私增容量每千瓦(或每干伏安) 100元，累计总额不超过五万元的罚款。</w:t>
            </w:r>
          </w:p>
          <w:p w14:paraId="5983E55A">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3．擅自超过计划分配的用电指标用电的，应责令其改正，给予警告，并按超用电力、电量分别处以每千瓦每次五元和每千瓦时十倍电度电价，累计总额不超过五万元的罚款；拒绝改正的，可下达中止供电命令。</w:t>
            </w:r>
          </w:p>
          <w:p w14:paraId="4D14D8A6">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14:paraId="516C417C">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14:paraId="3395BF6F">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9421DD">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6D8578E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6C8D74DC">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7935821">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14:paraId="253DD6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D6818A">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9034">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ECB0">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在科技成果转化活动中弄虚作假，采取欺骗手段，骗取奖励和荣誉称号、诈骗钱财、非法牟利的处罚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718">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2015年修订版）第四十七条: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 第四十八条: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科技中介服务机构及其从业人员违反本法规定泄露国家秘密或者当事人的商业秘密的，依照有关法律、行政法规的规定承担相应的法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FB0AF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34B3A590">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1C436897">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4505348">
            <w:pPr>
              <w:autoSpaceDN w:val="0"/>
              <w:textAlignment w:val="center"/>
              <w:rPr>
                <w:rFonts w:hint="eastAsia" w:ascii="宋体" w:hAnsi="宋体" w:eastAsia="宋体" w:cs="宋体"/>
                <w:sz w:val="18"/>
                <w:szCs w:val="18"/>
              </w:rPr>
            </w:pPr>
            <w:r>
              <w:rPr>
                <w:rFonts w:hint="eastAsia" w:ascii="宋体" w:hAnsi="宋体" w:eastAsia="宋体" w:cs="宋体"/>
                <w:sz w:val="18"/>
                <w:szCs w:val="18"/>
              </w:rPr>
              <w:t>《中华人民共和国促进科技成果转化法》</w:t>
            </w:r>
          </w:p>
        </w:tc>
      </w:tr>
      <w:tr w14:paraId="2050E2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99B92B">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6188">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08B">
            <w:pPr>
              <w:autoSpaceDN w:val="0"/>
              <w:spacing w:line="440" w:lineRule="atLeast"/>
              <w:jc w:val="left"/>
              <w:textAlignment w:val="center"/>
              <w:rPr>
                <w:rFonts w:hint="eastAsia" w:ascii="宋体" w:hAnsi="宋体" w:eastAsia="宋体" w:cs="宋体"/>
                <w:sz w:val="18"/>
                <w:szCs w:val="18"/>
              </w:rPr>
            </w:pPr>
            <w:r>
              <w:rPr>
                <w:rFonts w:hint="eastAsia"/>
              </w:rPr>
              <w:t>擅自使用已经在供电企业办理暂停使用手续的电力设备，或擅自启用已经被供电企业查封的电力设备行为的处罚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A523">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《供用电监督管理办法》第二十八条 电力管理部门对危害供电、用电安全，扰乱正常供电、用电秩序的行为，除协助供电企业追缴电费外，应分别给予下列处罚：</w:t>
            </w:r>
          </w:p>
          <w:p w14:paraId="72D77875">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1．擅自改变用电类别的，应责令其改正，给予警告；再次发生的，可下达中止供电命令，并处以一万元以下的罚款。</w:t>
            </w:r>
          </w:p>
          <w:p w14:paraId="4DD2C61B">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2，擅自超过合同约定的容量用电的，应责令其改正，给予警告；拒绝改正的，可下达中止供电命令，并按私增容量每千瓦(或每干伏安) 100元，累计总额不超过五万元的罚款。</w:t>
            </w:r>
          </w:p>
          <w:p w14:paraId="2EFFF478">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3．擅自超过计划分配的用电指标用电的，应责令其改正，给予警告，并按超用电力、电量分别处以每千瓦每次五元和每千瓦时十倍电度电价，累计总额不超过五万元的罚款；拒绝改正的，可下达中止供电命令。</w:t>
            </w:r>
          </w:p>
          <w:p w14:paraId="074DE011">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14:paraId="7DAD5D18">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14:paraId="07464E43">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2DC1BE">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51DF903E">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2A7CAC0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964AE66">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《供用电监督管理办法》</w:t>
            </w:r>
          </w:p>
        </w:tc>
      </w:tr>
      <w:tr w14:paraId="7C5A3A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4DA9D">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2E8E">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24C6">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对财政性资金建设的信息工程和信息安全工程验收不合格投入使用的处罚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F786">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《湖南省信息化条例》（湖南省人大常委会公告〔2012〕第72号）第五十二条  违反本条例第十五条规定，信息安全工程和使用财政性资金的信息工程，未经验收或者验收不合格投入使用的，由县级以上人民政府信息化主管部门予以警告，责令限期改正；情节严重的，处合同标的价款百分之二以上百分之四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376343">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52081A5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4997FFA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DA9126C">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14:paraId="7F8F9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AB2A7">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135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975">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对违法发包、承揽信息工程的处罚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65FB">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《湖南省信息化条例》（湖南省人大常委会公告〔2012〕第72号）第五十一条  违反本条例第十四条第三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三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2ABAA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614C559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21B1330E">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24F1857">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14:paraId="2BA4D2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BDCA39">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D431">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85B0">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擅自迁移、更动或擅自操作供电企业的用电计量装置、电力负荷控制装置、供电设施以及约定由供电企业调度的用户受电设备，且不构成窃电和超指标用电的处罚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545">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《供用电监督管理办法》第二十八条 电力管理部门对危害供电、用电安全，扰乱正常供电、用电秩序的行为，除协助供电企业追缴电费外，应分别给予下列处罚：</w:t>
            </w:r>
          </w:p>
          <w:p w14:paraId="0B62303E">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1．擅自改变用电类别的，应责令其改正，给予警告；再次发生的，可下达中止供电命令，并处以一万元以下的罚款。</w:t>
            </w:r>
          </w:p>
          <w:p w14:paraId="132D32CA">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2，擅自超过合同约定的容量用电的，应责令其改正，给予警告；拒绝改正的，可下达中止供电命令，并按私增容量每千瓦(或每干伏安) 100元，累计总额不超过五万元的罚款。</w:t>
            </w:r>
          </w:p>
          <w:p w14:paraId="7C217526">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3．擅自超过计划分配的用电指标用电的，应责令其改正，给予警告，并按超用电力、电量分别处以每千瓦每次五元和每千瓦时十倍电度电价，累计总额不超过五万元的罚款；拒绝改正的，可下达中止供电命令。</w:t>
            </w:r>
          </w:p>
          <w:p w14:paraId="0B4C46E9">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14:paraId="58BD193F">
            <w:pPr>
              <w:spacing w:line="340" w:lineRule="exact"/>
              <w:rPr>
                <w:rStyle w:val="12"/>
                <w:rFonts w:hint="eastAsia" w:ascii="宋体" w:hAnsi="宋体" w:eastAsia="宋体" w:cs="宋体"/>
                <w:b w:val="0"/>
                <w:sz w:val="18"/>
                <w:szCs w:val="18"/>
                <w:lang w:eastAsia="zh-CN"/>
              </w:rPr>
            </w:pPr>
            <w:r>
              <w:rPr>
                <w:rStyle w:val="12"/>
                <w:rFonts w:hint="eastAsia" w:ascii="宋体" w:hAnsi="宋体" w:eastAsia="宋体" w:cs="宋体"/>
                <w:b w:val="0"/>
                <w:sz w:val="18"/>
                <w:szCs w:val="18"/>
                <w:lang w:eastAsia="zh-CN"/>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14:paraId="599F6CF6">
            <w:pPr>
              <w:spacing w:line="340" w:lineRule="exact"/>
              <w:rPr>
                <w:rFonts w:hint="eastAsia" w:ascii="宋体" w:hAnsi="宋体" w:eastAsia="宋体"/>
                <w:b w:val="0"/>
                <w:bCs/>
                <w:kern w:val="2"/>
                <w:sz w:val="24"/>
                <w:lang w:val="en-US" w:eastAsia="zh-CN" w:bidi="ar-SA"/>
              </w:rPr>
            </w:pPr>
            <w:r>
              <w:rPr>
                <w:rStyle w:val="12"/>
                <w:rFonts w:hint="eastAsia" w:ascii="宋体" w:hAnsi="宋体" w:eastAsia="宋体" w:cs="宋体"/>
                <w:b w:val="0"/>
                <w:sz w:val="18"/>
                <w:szCs w:val="18"/>
                <w:lang w:eastAsia="zh-CN"/>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CAF845">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27590D38">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483B3F8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D7CAB9A">
            <w:pPr>
              <w:autoSpaceDN w:val="0"/>
              <w:textAlignment w:val="center"/>
              <w:rPr>
                <w:rFonts w:hint="eastAsia" w:ascii="宋体" w:hAnsi="宋体" w:eastAsia="宋体" w:cs="宋体"/>
                <w:sz w:val="18"/>
                <w:szCs w:val="18"/>
              </w:rPr>
            </w:pPr>
            <w:r>
              <w:rPr>
                <w:rStyle w:val="12"/>
                <w:rFonts w:hint="eastAsia" w:ascii="宋体" w:hAnsi="宋体" w:eastAsia="宋体" w:cs="宋体"/>
                <w:b w:val="0"/>
                <w:sz w:val="18"/>
                <w:szCs w:val="18"/>
                <w:lang w:eastAsia="zh-CN"/>
              </w:rPr>
              <w:t>《供用电监督管理办法》</w:t>
            </w:r>
          </w:p>
        </w:tc>
      </w:tr>
      <w:tr w14:paraId="00C66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34CA87">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9FA">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18D8">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擅自引入、供出电力或者将自备电源擅自并网行为的处罚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B28">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《供用电监督管理办法》第二十八条 电力管理部门对危害供电、用电安全，扰乱正常供电、用电秩序的行为，除协助供电企业追缴电费外，应分别给予下列处罚：</w:t>
            </w:r>
          </w:p>
          <w:p w14:paraId="1D7A1AF4">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1．擅自改变用电类别的，应责令其改正，给予警告；再次发生的，可下达中止供电命令，并处以一万元以下的罚款。</w:t>
            </w:r>
          </w:p>
          <w:p w14:paraId="19359842">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2，擅自超过合同约定的容量用电的，应责令其改正，给予警告；拒绝改正的，可下达中止供电命令，并按私增容量每千瓦(或每干伏安) 100元，累计总额不超过五万元的罚款。</w:t>
            </w:r>
          </w:p>
          <w:p w14:paraId="57CD92B6">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3．擅自超过计划分配的用电指标用电的，应责令其改正，给予警告，并按超用电力、电量分别处以每千瓦每次五元和每千瓦时十倍电度电价，累计总额不超过五万元的罚款；拒绝改正的，可下达中止供电命令。</w:t>
            </w:r>
          </w:p>
          <w:p w14:paraId="45B08C2E">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4．擅自使用已经在供电企业办理暂停使用手续的电力设备，或者擅自启用已经被供电企业查封的电力设备的，应责令其改正，给予警告；启用电力设备危及电网安全的，可下达中止供电命令，并处以每次二万元以下的罚款。</w:t>
            </w:r>
          </w:p>
          <w:p w14:paraId="23C52275">
            <w:pPr>
              <w:autoSpaceDN w:val="0"/>
              <w:spacing w:line="320" w:lineRule="atLeas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5．擅自迁移、更动或者擅自操作供电企业的用电计量装置、电力负荷控制装置、供电设施以及约定由供电企业调度的用户受电设备，且不构成窃电和超指标用电的，应责令其改正，给予警告；造成他人损害的，还应责令其赔偿；危及电网安全的，可下达中止供电命令，并处以三万元以下的罚款。</w:t>
            </w:r>
          </w:p>
          <w:p w14:paraId="3B01D5F3">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lang w:eastAsia="zh-CN"/>
              </w:rPr>
              <w:t>6．未经供电企业许可，擅自引入、供出电力或者将自备电源擅自并网的，应责令其改正，给予警告；拒绝改正的，可下达中止供电命令，并处以五万元以下的罚款。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DB1E4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276EBBB9">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7068454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251C517">
            <w:pPr>
              <w:autoSpaceDN w:val="0"/>
              <w:textAlignment w:val="center"/>
              <w:rPr>
                <w:rFonts w:hint="eastAsia" w:ascii="宋体" w:hAnsi="宋体" w:eastAsia="宋体" w:cs="宋体"/>
                <w:sz w:val="18"/>
                <w:szCs w:val="18"/>
              </w:rPr>
            </w:pPr>
            <w:r>
              <w:rPr>
                <w:rStyle w:val="12"/>
                <w:rFonts w:hint="eastAsia" w:ascii="宋体" w:hAnsi="宋体" w:eastAsia="宋体" w:cs="宋体"/>
                <w:b w:val="0"/>
                <w:sz w:val="18"/>
                <w:szCs w:val="18"/>
                <w:lang w:eastAsia="zh-CN"/>
              </w:rPr>
              <w:t>《供用电监督管理办法》</w:t>
            </w:r>
          </w:p>
        </w:tc>
      </w:tr>
      <w:tr w14:paraId="53AD8B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1E019">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B31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E1DD">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对违反信息工程建设竣工验收规定的处罚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9E48">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lang w:eastAsia="zh-CN"/>
              </w:rPr>
              <w:t>《湖南省信息化条例》（湖南省人大常委会公告〔2012〕第72号）第五十二条  违反本条例第十五条规定，信息安全工程和使用财政性资金的信息工程，未经验收或者验收不合格投入使用的，由县级以上人民政府信息化主管部门予以警告，责令限期改正；情节严重的，处合同标的价款百分之二以上百分之四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842ACC">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53D0CCD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66C194D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55F5001">
            <w:pPr>
              <w:autoSpaceDN w:val="0"/>
              <w:textAlignment w:val="center"/>
              <w:rPr>
                <w:rFonts w:hint="eastAsia" w:ascii="宋体" w:hAnsi="宋体" w:eastAsia="宋体" w:cs="宋体"/>
                <w:sz w:val="18"/>
                <w:szCs w:val="18"/>
              </w:rPr>
            </w:pPr>
            <w:r>
              <w:rPr>
                <w:rFonts w:hint="eastAsia" w:ascii="宋体" w:hAnsi="宋体" w:eastAsia="宋体" w:cs="宋体"/>
                <w:sz w:val="18"/>
                <w:szCs w:val="18"/>
                <w:lang w:eastAsia="zh-CN"/>
              </w:rPr>
              <w:t>《湖南省信息化条例》</w:t>
            </w:r>
          </w:p>
        </w:tc>
      </w:tr>
      <w:tr w14:paraId="0AD493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D7946">
            <w:pPr>
              <w:autoSpaceDN w:val="0"/>
              <w:spacing w:line="440" w:lineRule="atLeas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3407">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9D73">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对在电力线路保护区内实施危及电力设施安全行为拒不改正的处罚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7649">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《湖南省电力设施保护和供用电秩序维护条例》(于2008年9月28日经湖南省第十一届人民代表大会常务委员会第四次会议通过)第二十一条  任何单位和个人不得在已建架空电力线路的保护区内实施下列行为：(一)增加被架空电力线路跨越的建、构筑物高度，危及电力设施安全;(二)在架空电力线路下堆砌物体，危及电力设施安全;(三)实施影响导线对地安全距离的填埋、铺垫，危及电力设施安全。 第四十三条 违反本条例第二十条第(一)项至第(四)项规定危害电力设施的，由公安机关依法予以处罚;构成犯罪的，依法追究刑事责任。违反本条例第二十条第(五)项至第(十三)项规定危害电力设施的，由电力行政主管部门责令改正;拒不改正的，对个人处二百元以上二千元以下罚款，对单位处二千元以上一万元以下罚款。违反本条例第二十一条规定，在电力线路保护区内实施危及电力设施安全行为的，由电力行政主管部门责令改正;拒不改正的，由电力行政主管部门提请本级人民政府依法拆除或者清除。违反本条例第二十条、第二十一条规定，造成电力设施损坏或者他人损害的，应当依法赔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1325E2">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2CFF3047">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4F2C5259">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3CC97B9">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《湖南省电力设施保护和供用电秩序维护条例》》</w:t>
            </w:r>
          </w:p>
        </w:tc>
      </w:tr>
      <w:tr w14:paraId="064162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1603C2">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5F6">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0A47">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工业重点用能单位和被监察工业单位未按规定实施整改，或者整改未达到要求的处罚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D38">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省经信委三定规定》（2004年12月）(八)节能与综合利用处。拟订并组织实施工业能源节约和资源综合利用政策，参与拟订能源节约和资源综合利用规划；组织推进工业企业节能、资源综合利用和清洁生产；承担工业企业节能目标的考核；参与节能行动方案；指导工业企业节能示范工程和相关新产品、新技术、新设备、新材料的推广应用；研究提出由政府审批和核准投资的重大工业项目的能耗、水耗审核意见；组织实施工业企业节能监察工作。</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3349F3">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58631CDE">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2DE726AA">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C9B85F9">
            <w:pPr>
              <w:autoSpaceDN w:val="0"/>
              <w:textAlignment w:val="center"/>
              <w:rPr>
                <w:rFonts w:hint="eastAsia" w:ascii="宋体" w:hAnsi="宋体" w:eastAsia="宋体" w:cs="宋体"/>
                <w:sz w:val="18"/>
                <w:szCs w:val="18"/>
              </w:rPr>
            </w:pPr>
            <w:r>
              <w:rPr>
                <w:rFonts w:hint="eastAsia" w:ascii="宋体" w:hAnsi="宋体" w:eastAsia="宋体" w:cs="宋体"/>
                <w:sz w:val="18"/>
                <w:szCs w:val="18"/>
              </w:rPr>
              <w:t>《省经信委三定规定》</w:t>
            </w:r>
          </w:p>
        </w:tc>
      </w:tr>
      <w:tr w14:paraId="7C0773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815D8">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5BA3">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CED9">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对损害电力设备、危害电力设施行为的处罚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338E">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《电力设施保护条例》（国务院令第239号）　　第二十七条　违反本条例规定，危害发电设施、变电设施和电力线路设施的，由电力管理部门责令改正；拒不改正的，处1万元以下的罚款。</w:t>
            </w:r>
          </w:p>
          <w:p w14:paraId="3CB592EC">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 xml:space="preserve"> 《电力设施保护条例实施细则》（国家经贸委、公安部令第8号）第二十条　电力设施的建设和保护应尽量避免或减少给国家、集体和个人造成的损失。</w:t>
            </w:r>
          </w:p>
          <w:p w14:paraId="5B8F1622">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 xml:space="preserve"> 《湖南省电力设施保护和供用电秩序维护条例》第四十三条　违反本条例第二十条第（一）项至第（四）项规定危害电力设施的，由公安机关依法予以处罚；构成犯罪的，依法追究刑事责任。</w:t>
            </w:r>
          </w:p>
          <w:p w14:paraId="3E788D9E">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违反本条例第二十条第（五）项至第（十三）项规定危害电力设施的，由电力行政主管部门责令改正；拒不改正的，对个人处二百元以上二千元以下罚款，对单位处二千元以上一万元以下罚款。</w:t>
            </w:r>
          </w:p>
          <w:p w14:paraId="590B99CF">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违反本条例第二十一条规定，在电力线路保护区内实施危及电力设施安全行为的，由电力行政主管部门责令改正；拒不改正的，由电力行政主管部门提请本级人民政府依法拆除或者清除。</w:t>
            </w:r>
          </w:p>
          <w:p w14:paraId="661F7791">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违反本条例第二十条、第二十一条规定，造成电力设施损坏或者他人损害的，应当依法赔偿。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0FC2D7">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4883E615">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6F7BA701">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8D9A518">
            <w:pPr>
              <w:autoSpaceDN w:val="0"/>
              <w:jc w:val="left"/>
              <w:textAlignment w:val="center"/>
              <w:rPr>
                <w:rFonts w:hint="eastAsia" w:ascii="宋体" w:hAnsi="宋体" w:eastAsia="宋体" w:cs="宋体"/>
                <w:sz w:val="18"/>
                <w:szCs w:val="18"/>
              </w:rPr>
            </w:pPr>
            <w:r>
              <w:rPr>
                <w:rFonts w:hint="eastAsia" w:ascii="宋体" w:hAnsi="宋体" w:eastAsia="宋体" w:cs="宋体"/>
                <w:sz w:val="18"/>
                <w:szCs w:val="18"/>
              </w:rPr>
              <w:t>《电力设施保护条例》《电力设施保护条例实施细则》 《湖南省电力设施保护和供用电秩序维护条例》</w:t>
            </w:r>
          </w:p>
        </w:tc>
      </w:tr>
      <w:tr w14:paraId="21A027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4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5D4B5">
            <w:pPr>
              <w:autoSpaceDN w:val="0"/>
              <w:spacing w:line="440" w:lineRule="atLeas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A552">
            <w:pPr>
              <w:autoSpaceDN w:val="0"/>
              <w:spacing w:line="440" w:lineRule="atLeast"/>
              <w:jc w:val="center"/>
              <w:textAlignment w:val="center"/>
              <w:rPr>
                <w:rFonts w:hint="eastAsia" w:ascii="宋体" w:hAnsi="宋体" w:eastAsia="宋体" w:cs="宋体"/>
                <w:sz w:val="18"/>
                <w:szCs w:val="18"/>
              </w:rPr>
            </w:pPr>
            <w:r>
              <w:rPr>
                <w:rFonts w:hint="eastAsia" w:ascii="宋体" w:hAnsi="宋体" w:eastAsia="宋体" w:cs="宋体"/>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207D">
            <w:pPr>
              <w:autoSpaceDN w:val="0"/>
              <w:spacing w:line="440" w:lineRule="atLeas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对非法披露、出售或者以其他方式非法提供所获取的信息，或者以窃取等方式非法获取信息行为的处罚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A6FB">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《湖南省信息化条例》第二十一条 任何单位和个人不得违反国家规定，非法披露所采集的信息，将获取的公民、法人和其他组织的信息出售或者以其他方式非法提供给他人，以窃取等方式非法获取信息。第三十六条 电子交易服务提供商应当对利用其电子交易平台从事经营活动的经营主体的身份信息、合法经营凭证和反映交易信用状况的材料进行核查，并对相关信息做好数据备份，便于当事人和有关部门查询、核对。</w:t>
            </w:r>
          </w:p>
          <w:p w14:paraId="51D61D19">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电子交易服务提供商应当建立投诉受理机制，对利用其电子交易平台从事的经营活动进行监督，配合政府有关部门的管理活动，但不得妨碍相关经营主体开展正常交易活动。</w:t>
            </w:r>
          </w:p>
          <w:p w14:paraId="4967F756">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电子交易服务提供商应当对利用其电子交易平台从事交易活动的信息采取安全保密措施，未经当事人同意，不得向他人泄露或者出售。</w:t>
            </w:r>
          </w:p>
          <w:p w14:paraId="736DA9FC">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第三十七条 信息终端维修、维护服务的提供者对其维修、维护的信息终端储存的信息，不得复制、泄露和出售。</w:t>
            </w:r>
          </w:p>
          <w:p w14:paraId="0330640E">
            <w:pPr>
              <w:autoSpaceDN w:val="0"/>
              <w:spacing w:line="320" w:lineRule="atLeast"/>
              <w:textAlignment w:val="center"/>
              <w:rPr>
                <w:rFonts w:hint="eastAsia" w:ascii="宋体" w:hAnsi="宋体" w:eastAsia="宋体" w:cs="宋体"/>
                <w:sz w:val="18"/>
                <w:szCs w:val="18"/>
              </w:rPr>
            </w:pPr>
            <w:r>
              <w:rPr>
                <w:rFonts w:hint="eastAsia" w:ascii="宋体" w:hAnsi="宋体" w:eastAsia="宋体" w:cs="宋体"/>
                <w:sz w:val="18"/>
                <w:szCs w:val="18"/>
              </w:rPr>
              <w:t>第五十三条 第五十三条 违反本条例第二十一条、第三十六条第三款、第三十七条规定，非法披露、出售或者以其他方式非法提供所获取的信息，或者以窃取等方式非法获取信息，情节轻微的，由县级以上人民政府信息化主管部门责令停止违法行为，给予警告；情节严重的，对单位处五万元以上十万元以下罚款，对个人处一万元以上三万元以下罚款；有违法所得的，没收违法所得。</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17FC1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14:paraId="121BD136">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r>
              <w:rPr>
                <w:rFonts w:hint="eastAsia" w:ascii="宋体" w:hAnsi="宋体" w:eastAsia="宋体" w:cs="宋体"/>
                <w:sz w:val="18"/>
                <w:szCs w:val="18"/>
              </w:rPr>
              <w:br w:type="textWrapping"/>
            </w: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14:paraId="2BCB8EEB">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EC7ABC9">
            <w:pPr>
              <w:autoSpaceDN w:val="0"/>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14:paraId="7EA2A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0"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5DF137F8">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三、行政</w:t>
            </w:r>
            <w:r>
              <w:rPr>
                <w:rFonts w:hint="eastAsia" w:ascii="宋体" w:hAnsi="宋体" w:cs="宋体"/>
                <w:kern w:val="0"/>
                <w:sz w:val="18"/>
                <w:szCs w:val="18"/>
                <w:lang w:eastAsia="zh-CN"/>
              </w:rPr>
              <w:t>确认</w:t>
            </w:r>
            <w:r>
              <w:rPr>
                <w:rFonts w:hint="eastAsia" w:ascii="宋体" w:hAnsi="宋体" w:eastAsia="宋体" w:cs="宋体"/>
                <w:kern w:val="0"/>
                <w:sz w:val="18"/>
                <w:szCs w:val="18"/>
              </w:rPr>
              <w:t>类（</w:t>
            </w:r>
            <w:r>
              <w:rPr>
                <w:rFonts w:hint="eastAsia" w:ascii="宋体" w:hAnsi="宋体" w:cs="宋体"/>
                <w:kern w:val="0"/>
                <w:sz w:val="18"/>
                <w:szCs w:val="18"/>
                <w:lang w:val="en-US" w:eastAsia="zh-CN"/>
              </w:rPr>
              <w:t>1</w:t>
            </w:r>
            <w:r>
              <w:rPr>
                <w:rFonts w:hint="eastAsia" w:ascii="宋体" w:hAnsi="宋体" w:eastAsia="宋体" w:cs="宋体"/>
                <w:kern w:val="0"/>
                <w:sz w:val="18"/>
                <w:szCs w:val="18"/>
              </w:rPr>
              <w:t>项）</w:t>
            </w:r>
          </w:p>
        </w:tc>
      </w:tr>
      <w:tr w14:paraId="344307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95B4DA3">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7E9C1F50">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0A44F6EC">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56C78149">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0A83183E">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08CB289C">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14:paraId="685819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038C24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4321F007">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rPr>
              <w:t>行政</w:t>
            </w:r>
            <w:r>
              <w:rPr>
                <w:rFonts w:hint="eastAsia" w:ascii="宋体" w:hAnsi="宋体" w:cs="宋体"/>
                <w:kern w:val="0"/>
                <w:sz w:val="18"/>
                <w:szCs w:val="18"/>
                <w:lang w:eastAsia="zh-CN"/>
              </w:rPr>
              <w:t>确认</w:t>
            </w:r>
          </w:p>
        </w:tc>
        <w:tc>
          <w:tcPr>
            <w:tcW w:w="1530" w:type="dxa"/>
            <w:tcBorders>
              <w:top w:val="single" w:color="000000" w:sz="4" w:space="0"/>
              <w:left w:val="single" w:color="000000" w:sz="4" w:space="0"/>
              <w:bottom w:val="single" w:color="000000" w:sz="4" w:space="0"/>
              <w:right w:val="single" w:color="000000" w:sz="4" w:space="0"/>
            </w:tcBorders>
            <w:vAlign w:val="center"/>
          </w:tcPr>
          <w:p w14:paraId="533A4864">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新型墙体材料产品认定</w:t>
            </w:r>
          </w:p>
        </w:tc>
        <w:tc>
          <w:tcPr>
            <w:tcW w:w="4965" w:type="dxa"/>
            <w:tcBorders>
              <w:top w:val="single" w:color="000000" w:sz="4" w:space="0"/>
              <w:left w:val="single" w:color="000000" w:sz="4" w:space="0"/>
              <w:bottom w:val="single" w:color="000000" w:sz="4" w:space="0"/>
              <w:right w:val="single" w:color="000000" w:sz="4" w:space="0"/>
            </w:tcBorders>
            <w:vAlign w:val="center"/>
          </w:tcPr>
          <w:p w14:paraId="47E16EA0">
            <w:pPr>
              <w:autoSpaceDN w:val="0"/>
              <w:spacing w:line="440" w:lineRule="exact"/>
              <w:textAlignment w:val="center"/>
              <w:rPr>
                <w:rFonts w:hint="eastAsia"/>
                <w:sz w:val="18"/>
                <w:szCs w:val="16"/>
              </w:rPr>
            </w:pPr>
            <w:r>
              <w:rPr>
                <w:rFonts w:hint="eastAsia"/>
                <w:sz w:val="18"/>
                <w:szCs w:val="16"/>
              </w:rPr>
              <w:t>《湖南省新型墙体材料推广应用条例》第四条：县级以上人民政府墙体材料行政主管部门负责本行政区域内新型墙体材料推广应用的监督管理工作；墙体材料改革管理机构负责本行政区域内新型墙体材料推广应用监督管理的具体工作。</w:t>
            </w:r>
          </w:p>
          <w:p w14:paraId="75169AD0">
            <w:pPr>
              <w:autoSpaceDN w:val="0"/>
              <w:spacing w:line="440" w:lineRule="exact"/>
              <w:textAlignment w:val="center"/>
              <w:rPr>
                <w:rFonts w:hint="eastAsia" w:ascii="宋体" w:hAnsi="宋体" w:eastAsia="宋体" w:cs="宋体"/>
                <w:sz w:val="15"/>
                <w:szCs w:val="15"/>
              </w:rPr>
            </w:pPr>
            <w:r>
              <w:rPr>
                <w:rFonts w:hint="eastAsia"/>
                <w:sz w:val="18"/>
                <w:szCs w:val="16"/>
              </w:rPr>
              <w:t>《湖南省新型墙体材料认定管理办法》（湘经信原材料〔2017〕210号）第五条：新型墙体材料产品认定的条件：（一）新型墙体材料产品生产和销售企业必须持有工商营业执照；（二）新型墙体材料产品应当连续生产六个月以上；（三）新型墙体材料产品生产企业应当符合国家和本办法规定的生产工艺和生产设备、生产规模要求（附件1）；（四）新型墙体材料产品生产企业应当符合国家对相关产品生产能耗标准和污染物排放标准。（五）产品符合国家和省公布的新型墙体材料产品目录，并具有较完整的质量管理规程和必备的产品质量检测设备或定期委托产品质量出厂检验合同；（六）产品质量达到国家和行业产品标准要求。</w:t>
            </w:r>
          </w:p>
        </w:tc>
        <w:tc>
          <w:tcPr>
            <w:tcW w:w="4920" w:type="dxa"/>
            <w:tcBorders>
              <w:top w:val="single" w:color="000000" w:sz="4" w:space="0"/>
              <w:left w:val="single" w:color="000000" w:sz="4" w:space="0"/>
              <w:bottom w:val="single" w:color="000000" w:sz="4" w:space="0"/>
              <w:right w:val="single" w:color="000000" w:sz="4" w:space="0"/>
            </w:tcBorders>
            <w:vAlign w:val="center"/>
          </w:tcPr>
          <w:p w14:paraId="18EFFF09">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p>
          <w:p w14:paraId="0B4A4379">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cs="宋体"/>
                <w:sz w:val="18"/>
                <w:szCs w:val="18"/>
                <w:lang w:eastAsia="zh-CN"/>
              </w:rPr>
              <w:t>现场查看和调查</w:t>
            </w:r>
            <w:r>
              <w:rPr>
                <w:rFonts w:hint="eastAsia" w:ascii="宋体" w:hAnsi="宋体" w:eastAsia="宋体" w:cs="宋体"/>
                <w:sz w:val="18"/>
                <w:szCs w:val="18"/>
              </w:rPr>
              <w:t>责任：</w:t>
            </w:r>
            <w:r>
              <w:rPr>
                <w:rFonts w:hint="eastAsia" w:ascii="宋体" w:hAnsi="宋体" w:cs="宋体"/>
                <w:sz w:val="18"/>
                <w:szCs w:val="18"/>
                <w:lang w:eastAsia="zh-CN"/>
              </w:rPr>
              <w:t>价格认定</w:t>
            </w:r>
            <w:r>
              <w:rPr>
                <w:rFonts w:hint="eastAsia" w:ascii="宋体" w:hAnsi="宋体" w:eastAsia="宋体" w:cs="宋体"/>
                <w:sz w:val="18"/>
                <w:szCs w:val="18"/>
              </w:rPr>
              <w:t>人员应当及时进行</w:t>
            </w:r>
            <w:r>
              <w:rPr>
                <w:rFonts w:hint="eastAsia" w:ascii="宋体" w:hAnsi="宋体" w:cs="宋体"/>
                <w:sz w:val="18"/>
                <w:szCs w:val="18"/>
                <w:lang w:eastAsia="zh-CN"/>
              </w:rPr>
              <w:t>实物查看、市场调查</w:t>
            </w:r>
            <w:r>
              <w:rPr>
                <w:rFonts w:hint="eastAsia" w:ascii="宋体" w:hAnsi="宋体" w:eastAsia="宋体" w:cs="宋体"/>
                <w:sz w:val="18"/>
                <w:szCs w:val="18"/>
              </w:rPr>
              <w:t>。</w:t>
            </w:r>
          </w:p>
          <w:p w14:paraId="04884E19">
            <w:pPr>
              <w:autoSpaceDN w:val="0"/>
              <w:spacing w:line="440" w:lineRule="exac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3.作出结论书责任：在规定期限内出具价格认定结论书</w:t>
            </w:r>
          </w:p>
          <w:p w14:paraId="73B9DD42">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.送达责任：在规定期限内向申请人送达。</w:t>
            </w:r>
          </w:p>
          <w:p w14:paraId="7DD5CEA9">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6346AFA">
            <w:pPr>
              <w:autoSpaceDN w:val="0"/>
              <w:spacing w:line="440" w:lineRule="exact"/>
              <w:textAlignment w:val="center"/>
              <w:rPr>
                <w:rFonts w:hint="eastAsia" w:ascii="宋体" w:hAnsi="宋体" w:eastAsia="宋体" w:cs="宋体"/>
                <w:color w:val="C00000"/>
                <w:sz w:val="18"/>
                <w:szCs w:val="18"/>
              </w:rPr>
            </w:pPr>
            <w:r>
              <w:rPr>
                <w:rFonts w:hint="eastAsia"/>
                <w:sz w:val="18"/>
                <w:szCs w:val="16"/>
              </w:rPr>
              <w:t>《湖南省新型墙体材料推广应用条例》《湖南省新型墙体材料认定管理办法》</w:t>
            </w:r>
          </w:p>
        </w:tc>
      </w:tr>
      <w:tr w14:paraId="0C78F0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268D6317">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四</w:t>
            </w:r>
            <w:r>
              <w:rPr>
                <w:rFonts w:hint="eastAsia" w:ascii="宋体" w:hAnsi="宋体" w:eastAsia="宋体" w:cs="宋体"/>
                <w:sz w:val="18"/>
                <w:szCs w:val="18"/>
              </w:rPr>
              <w:t>、监督检查类（</w:t>
            </w:r>
            <w:r>
              <w:rPr>
                <w:rFonts w:hint="eastAsia" w:ascii="宋体" w:hAnsi="宋体" w:cs="宋体"/>
                <w:sz w:val="18"/>
                <w:szCs w:val="18"/>
                <w:lang w:val="en-US" w:eastAsia="zh-CN"/>
              </w:rPr>
              <w:t>10</w:t>
            </w:r>
            <w:r>
              <w:rPr>
                <w:rFonts w:hint="eastAsia" w:ascii="宋体" w:hAnsi="宋体" w:eastAsia="宋体" w:cs="宋体"/>
                <w:sz w:val="18"/>
                <w:szCs w:val="18"/>
              </w:rPr>
              <w:t>项）</w:t>
            </w:r>
          </w:p>
        </w:tc>
      </w:tr>
      <w:tr w14:paraId="0F7772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9D4349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7C43D691">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637DDB9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71CEDDC1">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578707CF">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41B9EFC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660B7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0BFA302">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7E6A5D55">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66056B29">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信息服务市场的监督</w:t>
            </w:r>
          </w:p>
        </w:tc>
        <w:tc>
          <w:tcPr>
            <w:tcW w:w="4965" w:type="dxa"/>
            <w:tcBorders>
              <w:top w:val="single" w:color="000000" w:sz="4" w:space="0"/>
              <w:left w:val="single" w:color="000000" w:sz="4" w:space="0"/>
              <w:bottom w:val="single" w:color="000000" w:sz="4" w:space="0"/>
              <w:right w:val="single" w:color="000000" w:sz="4" w:space="0"/>
            </w:tcBorders>
            <w:vAlign w:val="center"/>
          </w:tcPr>
          <w:p w14:paraId="5E736788">
            <w:pPr>
              <w:autoSpaceDN w:val="0"/>
              <w:spacing w:line="36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《湖南省信息化条例》第四十六条 县级以上人民政府信息化主管部门应当会同有关部门，对信息化发展规划实施情况、使用财政性资金的信息工程建设情况、信息化标准执行情况等进行监督检查。县级以上人民政府信息化主管部门应当建立健全信息服务县场管理制度，加强对信息服务县场的监督管理，维护信息服务市场秩序</w:t>
            </w:r>
          </w:p>
        </w:tc>
        <w:tc>
          <w:tcPr>
            <w:tcW w:w="4920" w:type="dxa"/>
            <w:tcBorders>
              <w:top w:val="single" w:color="000000" w:sz="4" w:space="0"/>
              <w:left w:val="single" w:color="000000" w:sz="4" w:space="0"/>
              <w:bottom w:val="single" w:color="000000" w:sz="4" w:space="0"/>
              <w:right w:val="single" w:color="000000" w:sz="4" w:space="0"/>
            </w:tcBorders>
            <w:vAlign w:val="center"/>
          </w:tcPr>
          <w:p w14:paraId="0F0BA3D5">
            <w:pPr>
              <w:autoSpaceDN w:val="0"/>
              <w:spacing w:line="40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cs="宋体"/>
                <w:color w:val="auto"/>
                <w:kern w:val="0"/>
                <w:szCs w:val="21"/>
              </w:rPr>
              <w:t>信息服务市场</w:t>
            </w:r>
            <w:r>
              <w:rPr>
                <w:rFonts w:hint="eastAsia" w:ascii="宋体" w:hAnsi="宋体" w:cs="宋体"/>
                <w:sz w:val="18"/>
                <w:szCs w:val="18"/>
                <w:lang w:eastAsia="zh-CN"/>
              </w:rPr>
              <w:t>进行监督检查</w:t>
            </w:r>
            <w:r>
              <w:rPr>
                <w:rFonts w:hint="eastAsia" w:ascii="宋体" w:hAnsi="宋体" w:eastAsia="宋体" w:cs="宋体"/>
                <w:sz w:val="18"/>
                <w:szCs w:val="18"/>
              </w:rPr>
              <w:t xml:space="preserve">。    </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w:t>
            </w:r>
            <w:r>
              <w:rPr>
                <w:rFonts w:hint="eastAsia" w:ascii="宋体" w:hAnsi="宋体" w:eastAsia="宋体" w:cs="宋体"/>
                <w:sz w:val="18"/>
                <w:szCs w:val="18"/>
                <w:lang w:eastAsia="zh-CN"/>
              </w:rPr>
              <w:t>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467CC31">
            <w:pPr>
              <w:autoSpaceDN w:val="0"/>
              <w:spacing w:line="40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14:paraId="6BD6B1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AAF82BE">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0205BFE4">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35125664">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信息化发展规划、标准实施情况监督检查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544EA04A">
            <w:pPr>
              <w:autoSpaceDN w:val="0"/>
              <w:spacing w:line="32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《湖南省信息化条例》第四十六条  “县级以上人民政府信息化主管部门应当会同有关部门，对信息化发展规划实施情况、使用财政性资金的信息工程建设情况、信息化标准执行情况等进行监督检查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14:paraId="2384EBCB">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cs="宋体"/>
                <w:sz w:val="18"/>
                <w:szCs w:val="18"/>
                <w:lang w:eastAsia="zh-CN"/>
              </w:rPr>
              <w:t>对本行政区域内的</w:t>
            </w:r>
            <w:r>
              <w:rPr>
                <w:rFonts w:hint="eastAsia" w:ascii="宋体" w:hAnsi="宋体" w:cs="宋体"/>
                <w:color w:val="auto"/>
                <w:kern w:val="0"/>
                <w:szCs w:val="21"/>
              </w:rPr>
              <w:t>信息化发展规划、标准实施情况</w:t>
            </w:r>
            <w:r>
              <w:rPr>
                <w:rFonts w:hint="eastAsia" w:ascii="宋体" w:hAnsi="宋体" w:cs="宋体"/>
                <w:sz w:val="18"/>
                <w:szCs w:val="18"/>
                <w:lang w:eastAsia="zh-CN"/>
              </w:rPr>
              <w:t>进行监管</w:t>
            </w:r>
            <w:r>
              <w:rPr>
                <w:rFonts w:hint="eastAsia" w:ascii="宋体" w:hAnsi="宋体" w:eastAsia="宋体" w:cs="宋体"/>
                <w:sz w:val="18"/>
                <w:szCs w:val="18"/>
              </w:rPr>
              <w:t xml:space="preserve">。    </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w:t>
            </w:r>
            <w:r>
              <w:rPr>
                <w:rFonts w:hint="eastAsia" w:ascii="宋体" w:hAnsi="宋体" w:eastAsia="宋体" w:cs="宋体"/>
                <w:sz w:val="18"/>
                <w:szCs w:val="18"/>
                <w:lang w:eastAsia="zh-CN"/>
              </w:rPr>
              <w:t>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6623ED2">
            <w:pPr>
              <w:autoSpaceDN w:val="0"/>
              <w:spacing w:line="440" w:lineRule="exact"/>
              <w:textAlignment w:val="center"/>
              <w:rPr>
                <w:rFonts w:hint="eastAsia" w:ascii="宋体" w:hAnsi="宋体" w:eastAsia="宋体" w:cs="宋体"/>
                <w:sz w:val="18"/>
                <w:szCs w:val="18"/>
              </w:rPr>
            </w:pPr>
            <w:r>
              <w:rPr>
                <w:rFonts w:hint="eastAsia" w:ascii="宋体" w:hAnsi="宋体" w:cs="宋体"/>
                <w:color w:val="auto"/>
                <w:kern w:val="0"/>
                <w:szCs w:val="21"/>
              </w:rPr>
              <w:t>《湖南省信息化条例》</w:t>
            </w:r>
          </w:p>
        </w:tc>
      </w:tr>
      <w:tr w14:paraId="7A8F98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8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5384486">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5C3A1D1E">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BFA4D3A">
            <w:pPr>
              <w:autoSpaceDN w:val="0"/>
              <w:spacing w:line="440" w:lineRule="exact"/>
              <w:jc w:val="left"/>
              <w:textAlignment w:val="center"/>
              <w:rPr>
                <w:rFonts w:hint="eastAsia" w:ascii="宋体" w:hAnsi="宋体" w:eastAsia="宋体" w:cs="宋体"/>
                <w:sz w:val="18"/>
                <w:szCs w:val="18"/>
              </w:rPr>
            </w:pPr>
            <w:r>
              <w:rPr>
                <w:rFonts w:hint="eastAsia" w:ascii="宋体" w:hAnsi="宋体" w:cs="宋体"/>
                <w:color w:val="auto"/>
                <w:kern w:val="0"/>
                <w:szCs w:val="21"/>
              </w:rPr>
              <w:t>新型墙体材料推广应用的监督检查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79862BF5">
            <w:pPr>
              <w:autoSpaceDN w:val="0"/>
              <w:spacing w:line="320" w:lineRule="exact"/>
              <w:textAlignment w:val="center"/>
              <w:rPr>
                <w:rFonts w:hint="eastAsia" w:ascii="宋体" w:hAnsi="宋体" w:eastAsia="宋体" w:cs="宋体"/>
                <w:sz w:val="18"/>
                <w:szCs w:val="18"/>
              </w:rPr>
            </w:pPr>
            <w:r>
              <w:rPr>
                <w:rFonts w:hint="eastAsia" w:ascii="宋体" w:hAnsi="宋体" w:cs="宋体"/>
                <w:color w:val="auto"/>
                <w:kern w:val="0"/>
                <w:szCs w:val="21"/>
              </w:rPr>
              <w:t>《湖南省新型墙体材料推广应用条例》第四条  县级以上人民政府墙体材料行政主管部门负责本行政区域内新型墙体材料推广应用的监督管理工作；墙体材料改革管理机构负责本行政区域内新型墙体材料推广应用监督管理的具体工作。县级以上人民政府其他有关部门按照各自职责，做好新型墙体材料推广应用的有关工作。 第二十七条  县级以上人民政府墙体材料行政主管部门及墙体材料改革管理机构应当加强对建筑工程墙体材料使用情况的监督检查，受理和处理各种投诉与控告，及时查处违法行为。”</w:t>
            </w:r>
          </w:p>
        </w:tc>
        <w:tc>
          <w:tcPr>
            <w:tcW w:w="4920" w:type="dxa"/>
            <w:tcBorders>
              <w:top w:val="single" w:color="000000" w:sz="4" w:space="0"/>
              <w:left w:val="single" w:color="000000" w:sz="4" w:space="0"/>
              <w:bottom w:val="single" w:color="000000" w:sz="4" w:space="0"/>
              <w:right w:val="single" w:color="000000" w:sz="4" w:space="0"/>
            </w:tcBorders>
            <w:vAlign w:val="center"/>
          </w:tcPr>
          <w:p w14:paraId="7083ED9A">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1.检查责任：对本辖区内</w:t>
            </w:r>
            <w:r>
              <w:rPr>
                <w:rFonts w:hint="eastAsia" w:ascii="宋体" w:hAnsi="宋体" w:cs="宋体"/>
                <w:color w:val="auto"/>
                <w:kern w:val="0"/>
                <w:szCs w:val="21"/>
              </w:rPr>
              <w:t>新型墙体材料推广应用</w:t>
            </w:r>
            <w:r>
              <w:rPr>
                <w:rFonts w:hint="eastAsia" w:ascii="宋体" w:hAnsi="宋体" w:eastAsia="宋体" w:cs="宋体"/>
                <w:sz w:val="18"/>
                <w:szCs w:val="18"/>
              </w:rPr>
              <w:t>进行监督检查。</w:t>
            </w:r>
          </w:p>
          <w:p w14:paraId="3B6F93CB">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p>
          <w:p w14:paraId="36F8BBE6">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3.事后监管责任：对</w:t>
            </w:r>
            <w:r>
              <w:rPr>
                <w:rFonts w:hint="eastAsia" w:ascii="宋体" w:hAnsi="宋体" w:eastAsia="宋体" w:cs="宋体"/>
                <w:sz w:val="18"/>
                <w:szCs w:val="18"/>
                <w:lang w:eastAsia="zh-CN"/>
              </w:rPr>
              <w:t>监督</w:t>
            </w:r>
            <w:r>
              <w:rPr>
                <w:rFonts w:hint="eastAsia" w:ascii="宋体" w:hAnsi="宋体" w:eastAsia="宋体" w:cs="宋体"/>
                <w:sz w:val="18"/>
                <w:szCs w:val="18"/>
              </w:rPr>
              <w:t>检查情况进行汇总、分类、归档备查，</w:t>
            </w:r>
          </w:p>
          <w:p w14:paraId="4C8172A2">
            <w:pPr>
              <w:pStyle w:val="22"/>
              <w:spacing w:line="440" w:lineRule="exact"/>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13E0AD86">
            <w:pPr>
              <w:autoSpaceDN w:val="0"/>
              <w:spacing w:line="440" w:lineRule="exact"/>
              <w:textAlignment w:val="center"/>
              <w:rPr>
                <w:rFonts w:hint="eastAsia" w:ascii="宋体" w:hAnsi="宋体" w:eastAsia="宋体" w:cs="宋体"/>
                <w:sz w:val="18"/>
                <w:szCs w:val="18"/>
              </w:rPr>
            </w:pPr>
            <w:r>
              <w:rPr>
                <w:rFonts w:hint="eastAsia" w:ascii="宋体" w:hAnsi="宋体" w:cs="宋体"/>
                <w:color w:val="auto"/>
                <w:kern w:val="0"/>
                <w:szCs w:val="21"/>
              </w:rPr>
              <w:t>《湖南省新型墙体材料推广应用条例》</w:t>
            </w:r>
          </w:p>
        </w:tc>
      </w:tr>
      <w:tr w14:paraId="24AAD6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0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1492BA3">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1290" w:type="dxa"/>
            <w:tcBorders>
              <w:top w:val="single" w:color="000000" w:sz="4" w:space="0"/>
              <w:left w:val="single" w:color="000000" w:sz="4" w:space="0"/>
              <w:bottom w:val="single" w:color="000000" w:sz="4" w:space="0"/>
              <w:right w:val="single" w:color="000000" w:sz="4" w:space="0"/>
            </w:tcBorders>
            <w:vAlign w:val="center"/>
          </w:tcPr>
          <w:p w14:paraId="14482E2A">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52EDE479">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对信息化发展规划实施情况、信息工程建设情况、信息化标准执行情况、信息服务市场等的监督检查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7A046D43">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《湖南省信息化条例》（湖南省人大常委会公告〔2012〕第72号）第四十六条  县级以上人民政府信息化主管部门应当会同有关部门，对信息化发展规划实施情况、使用财政性资金的信息工程建设情况、信息化标准执行情况等进行监督检查。县级以上人民政府信息化主管部门应当建立健全信息服务市场管理制度，加强对信息服务市场的监督管理，维护信息服务市场秩序。</w:t>
            </w:r>
          </w:p>
        </w:tc>
        <w:tc>
          <w:tcPr>
            <w:tcW w:w="4920" w:type="dxa"/>
            <w:tcBorders>
              <w:top w:val="single" w:color="000000" w:sz="4" w:space="0"/>
              <w:left w:val="single" w:color="000000" w:sz="4" w:space="0"/>
              <w:bottom w:val="single" w:color="000000" w:sz="4" w:space="0"/>
              <w:right w:val="single" w:color="000000" w:sz="4" w:space="0"/>
            </w:tcBorders>
            <w:vAlign w:val="center"/>
          </w:tcPr>
          <w:p w14:paraId="12E7E43B">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cs="宋体"/>
                <w:sz w:val="18"/>
                <w:szCs w:val="18"/>
                <w:lang w:eastAsia="zh-CN"/>
              </w:rPr>
              <w:t>对</w:t>
            </w:r>
            <w:r>
              <w:rPr>
                <w:rFonts w:hint="eastAsia" w:ascii="宋体" w:hAnsi="宋体" w:eastAsia="宋体" w:cs="宋体"/>
                <w:sz w:val="18"/>
                <w:szCs w:val="18"/>
              </w:rPr>
              <w:t>信息化发展规划实施情况、信息工程建设情况、信息化标准执行情况、信息服务市场加强监管</w:t>
            </w:r>
            <w:r>
              <w:rPr>
                <w:rFonts w:hint="eastAsia" w:ascii="宋体" w:hAnsi="宋体" w:eastAsia="宋体" w:cs="宋体"/>
                <w:sz w:val="18"/>
                <w:szCs w:val="18"/>
              </w:rPr>
              <w:br w:type="textWrapping"/>
            </w:r>
            <w:r>
              <w:rPr>
                <w:rFonts w:hint="eastAsia" w:ascii="宋体" w:hAnsi="宋体" w:eastAsia="宋体" w:cs="宋体"/>
                <w:sz w:val="18"/>
                <w:szCs w:val="18"/>
              </w:rPr>
              <w:t>2.处置责任：保证政府投资资金的合理使用和项目顺利建设实施</w:t>
            </w:r>
            <w:r>
              <w:rPr>
                <w:rFonts w:hint="eastAsia" w:ascii="宋体" w:hAnsi="宋体" w:cs="宋体"/>
                <w:sz w:val="18"/>
                <w:szCs w:val="18"/>
                <w:lang w:eastAsia="zh-CN"/>
              </w:rPr>
              <w:t>，</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w:t>
            </w:r>
            <w:r>
              <w:rPr>
                <w:rFonts w:hint="eastAsia" w:ascii="宋体" w:hAnsi="宋体" w:cs="宋体"/>
                <w:sz w:val="18"/>
                <w:szCs w:val="18"/>
                <w:lang w:eastAsia="zh-CN"/>
              </w:rPr>
              <w:t>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EB5096D">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14:paraId="5F2F6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23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01BBD1E">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30B5BC1D">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ADA7986">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持照无线电台（站）的监督检查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5276E6AC">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《无线电台执照管理规定》（中华人民共和国工业和信息化部令第6号，2009年4月10日起施行）第七条  持照者应当妥善保管无线电台执照。遗失无线电台执照的，应当追查下落，并立即报告原执照核发机构。第八条  变更无线电台执照中所核定的内容的，应当向原执照核发机构提交申请，经审查批准后重新核发无线电台执照。第九条  无线电台执照有效期届满后需要继续使用无线电台（站）的，应当在有效期届满一个月前向原执照核发机构申请办理无线电台执照延续手续。  无线电台执照有效期届满未延续的，原执照核发机构应当注销无线电台执照，持照者应当立即停止使用其无线电台（站）。 第十条  停用或者撤销无线电台（站）的，持照者应当自停用或者撤销之日起一个月内向原执照核发机构交回无线电台执照，并报告设备处理情况。第十二条  各级无线电管理机构每年应当对无线电台执照进行核验，对持照者执行本规定第七条、第八条、第九条、第十条和缴纳频率占用费的情况进行检查，并记录核验和缴费情况。  各级无线电管理机构对持照者实行监督检查时，应当记录监督检查的情况和处理结果，由监督检查人员签字后归档。公众有权查阅监督检查记录。  各级无线电管理机构对持照者实行监督检查，不得妨碍持照者正常的生产经营活动，不得收取任何费用。</w:t>
            </w:r>
          </w:p>
        </w:tc>
        <w:tc>
          <w:tcPr>
            <w:tcW w:w="4920" w:type="dxa"/>
            <w:tcBorders>
              <w:top w:val="single" w:color="000000" w:sz="4" w:space="0"/>
              <w:left w:val="single" w:color="000000" w:sz="4" w:space="0"/>
              <w:bottom w:val="single" w:color="000000" w:sz="4" w:space="0"/>
              <w:right w:val="single" w:color="000000" w:sz="4" w:space="0"/>
            </w:tcBorders>
            <w:vAlign w:val="center"/>
          </w:tcPr>
          <w:p w14:paraId="5F213638">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1.检查责任：按照法律法规、规章规定和法定程序实施</w:t>
            </w:r>
            <w:r>
              <w:rPr>
                <w:rFonts w:hint="eastAsia" w:ascii="宋体" w:hAnsi="宋体" w:cs="宋体"/>
                <w:sz w:val="18"/>
                <w:szCs w:val="18"/>
                <w:lang w:eastAsia="zh-CN"/>
              </w:rPr>
              <w:t>监督</w:t>
            </w:r>
            <w:r>
              <w:rPr>
                <w:rFonts w:hint="eastAsia" w:ascii="宋体" w:hAnsi="宋体" w:eastAsia="宋体" w:cs="宋体"/>
                <w:sz w:val="18"/>
                <w:szCs w:val="18"/>
              </w:rPr>
              <w:t xml:space="preserve">检查。    </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cs="宋体"/>
                <w:sz w:val="18"/>
                <w:szCs w:val="18"/>
                <w:lang w:eastAsia="zh-CN"/>
              </w:rPr>
              <w:t>。</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2928E14">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《无线电台执照管理规定》</w:t>
            </w:r>
          </w:p>
        </w:tc>
      </w:tr>
      <w:tr w14:paraId="15EB8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674D8FB">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534E2782">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AFF9601">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电力行政监督检查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019181B7">
            <w:pPr>
              <w:autoSpaceDN w:val="0"/>
              <w:spacing w:line="36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1.《中华人民共和国电力法》第五十六条　电力管理部门依法对电力企业和用户执行电力法律、行政法规的情况进行监督检查。第六十二条　违反本法第十四条规定，电力建设项目不符合电力发展规划、产业政策的，由电力管理部门责令停止建设；</w:t>
            </w:r>
          </w:p>
          <w:p w14:paraId="5E2685DA">
            <w:pPr>
              <w:autoSpaceDN w:val="0"/>
              <w:spacing w:line="36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2.《湖南省电力设施保护和供用电秩序维护条例》第三十九条　电力行政主管部门依法对电力企业和用户遵守电力法律、法规的情况进行监督检查，协调处理电力设施保护和供用电秩序方面的纠纷，维护公共安全、公共利益以及电力企业和用户的合法权益。</w:t>
            </w:r>
          </w:p>
        </w:tc>
        <w:tc>
          <w:tcPr>
            <w:tcW w:w="4920" w:type="dxa"/>
            <w:tcBorders>
              <w:top w:val="single" w:color="000000" w:sz="4" w:space="0"/>
              <w:left w:val="single" w:color="000000" w:sz="4" w:space="0"/>
              <w:bottom w:val="single" w:color="000000" w:sz="4" w:space="0"/>
              <w:right w:val="single" w:color="000000" w:sz="4" w:space="0"/>
            </w:tcBorders>
            <w:vAlign w:val="center"/>
          </w:tcPr>
          <w:p w14:paraId="4850DDF2">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1.检查责任：对电力进行</w:t>
            </w:r>
            <w:r>
              <w:rPr>
                <w:rFonts w:hint="eastAsia" w:ascii="宋体" w:hAnsi="宋体" w:cs="宋体"/>
                <w:sz w:val="18"/>
                <w:szCs w:val="18"/>
                <w:lang w:eastAsia="zh-CN"/>
              </w:rPr>
              <w:t>监督检查</w:t>
            </w:r>
            <w:r>
              <w:rPr>
                <w:rFonts w:hint="eastAsia" w:ascii="宋体" w:hAnsi="宋体" w:eastAsia="宋体" w:cs="宋体"/>
                <w:sz w:val="18"/>
                <w:szCs w:val="18"/>
              </w:rPr>
              <w:t>。</w:t>
            </w:r>
          </w:p>
          <w:p w14:paraId="3D3FBEDA">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EA47795">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pacing w:val="-6"/>
                <w:sz w:val="18"/>
                <w:szCs w:val="18"/>
              </w:rPr>
              <w:t>《中华人民共和国电力法</w:t>
            </w:r>
            <w:r>
              <w:rPr>
                <w:rFonts w:hint="eastAsia" w:ascii="宋体" w:hAnsi="宋体" w:eastAsia="宋体" w:cs="宋体"/>
                <w:sz w:val="18"/>
                <w:szCs w:val="18"/>
              </w:rPr>
              <w:t>》</w:t>
            </w:r>
          </w:p>
        </w:tc>
      </w:tr>
      <w:tr w14:paraId="741668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5A659FB7">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7</w:t>
            </w:r>
          </w:p>
        </w:tc>
        <w:tc>
          <w:tcPr>
            <w:tcW w:w="1290" w:type="dxa"/>
            <w:tcBorders>
              <w:top w:val="single" w:color="000000" w:sz="4" w:space="0"/>
              <w:left w:val="single" w:color="000000" w:sz="4" w:space="0"/>
              <w:bottom w:val="single" w:color="000000" w:sz="4" w:space="0"/>
              <w:right w:val="single" w:color="000000" w:sz="4" w:space="0"/>
            </w:tcBorders>
            <w:vAlign w:val="center"/>
          </w:tcPr>
          <w:p w14:paraId="1DBDF7EE">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8E263E6">
            <w:pPr>
              <w:autoSpaceDN w:val="0"/>
              <w:spacing w:line="440" w:lineRule="exact"/>
              <w:jc w:val="left"/>
              <w:textAlignment w:val="center"/>
              <w:rPr>
                <w:rFonts w:hint="eastAsia" w:ascii="宋体" w:hAnsi="宋体" w:eastAsia="宋体" w:cs="宋体"/>
                <w:bCs/>
                <w:sz w:val="18"/>
                <w:szCs w:val="18"/>
              </w:rPr>
            </w:pPr>
            <w:r>
              <w:rPr>
                <w:rFonts w:hint="eastAsia" w:ascii="宋体" w:hAnsi="宋体" w:eastAsia="宋体" w:cs="宋体"/>
                <w:bCs/>
                <w:sz w:val="18"/>
                <w:szCs w:val="18"/>
              </w:rPr>
              <w:t>信息安全保障监督</w:t>
            </w:r>
          </w:p>
        </w:tc>
        <w:tc>
          <w:tcPr>
            <w:tcW w:w="4965" w:type="dxa"/>
            <w:tcBorders>
              <w:top w:val="single" w:color="000000" w:sz="4" w:space="0"/>
              <w:left w:val="single" w:color="000000" w:sz="4" w:space="0"/>
              <w:bottom w:val="single" w:color="000000" w:sz="4" w:space="0"/>
              <w:right w:val="single" w:color="000000" w:sz="4" w:space="0"/>
            </w:tcBorders>
            <w:vAlign w:val="center"/>
          </w:tcPr>
          <w:p w14:paraId="25374D22">
            <w:pPr>
              <w:autoSpaceDN w:val="0"/>
              <w:spacing w:line="36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《湖南省信息化条例》（2004年7月30日湖南省第十届人民代表大会常务委员会第十次会议通过，2012年5月31日湖南省第十一届人民代表大会常务委员会第二十九次会议修订）第四十一条  县级以上人民政府信息化主管部门应当会同有关部门和机构，加强信息安全协调管理，建立健全信息安全等级保护、安全预警、风险评估、应急指挥、安全通报和责任认定制度。</w:t>
            </w:r>
          </w:p>
        </w:tc>
        <w:tc>
          <w:tcPr>
            <w:tcW w:w="4920" w:type="dxa"/>
            <w:tcBorders>
              <w:top w:val="single" w:color="000000" w:sz="4" w:space="0"/>
              <w:left w:val="single" w:color="000000" w:sz="4" w:space="0"/>
              <w:bottom w:val="single" w:color="000000" w:sz="4" w:space="0"/>
              <w:right w:val="single" w:color="000000" w:sz="4" w:space="0"/>
            </w:tcBorders>
            <w:vAlign w:val="center"/>
          </w:tcPr>
          <w:p w14:paraId="15388E72">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1.检查责任：</w:t>
            </w:r>
            <w:r>
              <w:rPr>
                <w:rFonts w:hint="eastAsia" w:ascii="宋体" w:hAnsi="宋体" w:eastAsia="宋体" w:cs="宋体"/>
                <w:spacing w:val="-6"/>
                <w:sz w:val="18"/>
                <w:szCs w:val="18"/>
              </w:rPr>
              <w:t>对所辖区域内</w:t>
            </w:r>
            <w:r>
              <w:rPr>
                <w:rFonts w:hint="eastAsia" w:ascii="宋体" w:hAnsi="宋体" w:eastAsia="宋体" w:cs="宋体"/>
                <w:bCs/>
                <w:sz w:val="18"/>
                <w:szCs w:val="18"/>
              </w:rPr>
              <w:t>信息安全</w:t>
            </w:r>
            <w:r>
              <w:rPr>
                <w:rFonts w:hint="eastAsia" w:ascii="宋体" w:hAnsi="宋体" w:eastAsia="宋体" w:cs="宋体"/>
                <w:spacing w:val="-6"/>
                <w:sz w:val="18"/>
                <w:szCs w:val="18"/>
              </w:rPr>
              <w:t>实施监督检查</w:t>
            </w:r>
            <w:r>
              <w:rPr>
                <w:rFonts w:hint="eastAsia" w:ascii="宋体" w:hAnsi="宋体" w:cs="宋体"/>
                <w:spacing w:val="-6"/>
                <w:sz w:val="18"/>
                <w:szCs w:val="18"/>
                <w:lang w:eastAsia="zh-CN"/>
              </w:rPr>
              <w:t>。</w:t>
            </w:r>
          </w:p>
          <w:p w14:paraId="7FC3EBB0">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407250A">
            <w:pPr>
              <w:autoSpaceDN w:val="0"/>
              <w:spacing w:line="440" w:lineRule="exact"/>
              <w:textAlignment w:val="center"/>
              <w:rPr>
                <w:rFonts w:hint="eastAsia" w:ascii="宋体" w:hAnsi="宋体" w:eastAsia="宋体" w:cs="宋体"/>
                <w:spacing w:val="-6"/>
                <w:sz w:val="18"/>
                <w:szCs w:val="18"/>
              </w:rPr>
            </w:pPr>
            <w:r>
              <w:rPr>
                <w:rFonts w:hint="eastAsia" w:ascii="宋体" w:hAnsi="宋体" w:eastAsia="宋体" w:cs="宋体"/>
                <w:spacing w:val="-6"/>
                <w:sz w:val="18"/>
                <w:szCs w:val="18"/>
              </w:rPr>
              <w:t>《湖南省信息化条例》</w:t>
            </w:r>
          </w:p>
        </w:tc>
      </w:tr>
      <w:tr w14:paraId="387897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82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99F0D7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8</w:t>
            </w:r>
          </w:p>
        </w:tc>
        <w:tc>
          <w:tcPr>
            <w:tcW w:w="1290" w:type="dxa"/>
            <w:tcBorders>
              <w:top w:val="single" w:color="000000" w:sz="4" w:space="0"/>
              <w:left w:val="single" w:color="000000" w:sz="4" w:space="0"/>
              <w:bottom w:val="single" w:color="000000" w:sz="4" w:space="0"/>
              <w:right w:val="single" w:color="000000" w:sz="4" w:space="0"/>
            </w:tcBorders>
            <w:vAlign w:val="center"/>
          </w:tcPr>
          <w:p w14:paraId="01AD5C0A">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29EEEF46">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进网作业电工持证上岗监督检查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14:paraId="6E1C122D">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《中华人民共和国电力法》第五十六条 电力管理部门依法对电力企业和用户执行电力法律、行政法规的情况进行监督检查。《电力供应与使用条例》（国务院令第196号）第三十七条 在用户受送电装置上作业的电工，必须经电力管理部门考核合格，取得电力管理部门颁发的《电工进网作业许可证》，方可上岗作业。承装、承修、承试供电设施和受电设施的单位，必须经电力管理部门审核合格，取得电力管理部门颁发的《承装（修）电力设施许可证》后，方可向工商行政管理部门申请领取营业执照。《供用电监督管理办法》（电力工业部令第4号）第五条  供用电监督管理的职责是：</w:t>
            </w:r>
          </w:p>
          <w:p w14:paraId="5DF741E7">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1、宣传、普及电力法律和行政法规知识；</w:t>
            </w:r>
          </w:p>
          <w:p w14:paraId="20080481">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2、监督电力法律、行政法规和电力技术标准的执行；</w:t>
            </w:r>
          </w:p>
          <w:p w14:paraId="3F422C11">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3、监督国家有关电力供应与使用政策、方针的执行；</w:t>
            </w:r>
          </w:p>
          <w:p w14:paraId="5867751F">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4、负责月用电计划审核和批准工作；</w:t>
            </w:r>
          </w:p>
          <w:p w14:paraId="2563B546">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5、协调处理供用电纠纷，依法保护电力投资者、供应者与使用者的合法权益；</w:t>
            </w:r>
          </w:p>
          <w:p w14:paraId="7C627B40">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6、负责进网作业电工和承装（修、试）单位资格审查，并核发许可证；</w:t>
            </w:r>
          </w:p>
          <w:p w14:paraId="624EA977">
            <w:pPr>
              <w:autoSpaceDN w:val="0"/>
              <w:spacing w:line="36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7、协助司法机关查处电力供应与使用中发生的治安、刑事案件；</w:t>
            </w:r>
          </w:p>
          <w:p w14:paraId="0B3020E3">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　　8、依法查处电力违法行为，并作出行政处罚。</w:t>
            </w:r>
          </w:p>
        </w:tc>
        <w:tc>
          <w:tcPr>
            <w:tcW w:w="4920" w:type="dxa"/>
            <w:tcBorders>
              <w:top w:val="single" w:color="000000" w:sz="4" w:space="0"/>
              <w:left w:val="single" w:color="000000" w:sz="4" w:space="0"/>
              <w:bottom w:val="single" w:color="000000" w:sz="4" w:space="0"/>
              <w:right w:val="single" w:color="000000" w:sz="4" w:space="0"/>
            </w:tcBorders>
            <w:vAlign w:val="center"/>
          </w:tcPr>
          <w:p w14:paraId="7973EDC7">
            <w:pPr>
              <w:numPr>
                <w:ilvl w:val="0"/>
                <w:numId w:val="1"/>
              </w:numPr>
              <w:autoSpaceDN w:val="0"/>
              <w:spacing w:line="440" w:lineRule="exact"/>
              <w:textAlignment w:val="center"/>
              <w:rPr>
                <w:rFonts w:hint="eastAsia" w:ascii="宋体" w:hAnsi="宋体" w:eastAsia="宋体" w:cs="宋体"/>
                <w:spacing w:val="-6"/>
                <w:sz w:val="18"/>
                <w:szCs w:val="18"/>
                <w:lang w:val="en-US" w:eastAsia="zh-CN"/>
              </w:rPr>
            </w:pPr>
            <w:r>
              <w:rPr>
                <w:rFonts w:hint="eastAsia" w:ascii="宋体" w:hAnsi="宋体" w:eastAsia="宋体" w:cs="宋体"/>
                <w:sz w:val="18"/>
                <w:szCs w:val="18"/>
              </w:rPr>
              <w:t>检查责任：</w:t>
            </w:r>
            <w:r>
              <w:rPr>
                <w:rFonts w:hint="eastAsia" w:ascii="宋体" w:hAnsi="宋体" w:eastAsia="宋体" w:cs="宋体"/>
                <w:spacing w:val="-6"/>
                <w:sz w:val="18"/>
                <w:szCs w:val="18"/>
                <w:lang w:val="en-US" w:eastAsia="zh-CN"/>
              </w:rPr>
              <w:t>对</w:t>
            </w:r>
            <w:r>
              <w:rPr>
                <w:rFonts w:hint="eastAsia" w:ascii="宋体" w:hAnsi="宋体" w:eastAsia="宋体" w:cs="宋体"/>
                <w:sz w:val="18"/>
                <w:szCs w:val="18"/>
              </w:rPr>
              <w:t>进网作业电工持证上岗</w:t>
            </w:r>
            <w:r>
              <w:rPr>
                <w:rFonts w:hint="eastAsia" w:ascii="宋体" w:hAnsi="宋体" w:eastAsia="宋体" w:cs="宋体"/>
                <w:spacing w:val="-6"/>
                <w:sz w:val="18"/>
                <w:szCs w:val="18"/>
                <w:lang w:val="en-US" w:eastAsia="zh-CN"/>
              </w:rPr>
              <w:t>进行监督检查。</w:t>
            </w:r>
          </w:p>
          <w:p w14:paraId="69758322">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E4ED2F2">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《中华人民共和国电力法</w:t>
            </w:r>
          </w:p>
        </w:tc>
      </w:tr>
      <w:tr w14:paraId="32FC03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37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6AEF46E">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14:paraId="0513CE6E">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1986F541">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监督电子信息产业统计指标体系的执行和实施</w:t>
            </w:r>
          </w:p>
        </w:tc>
        <w:tc>
          <w:tcPr>
            <w:tcW w:w="4965" w:type="dxa"/>
            <w:tcBorders>
              <w:top w:val="single" w:color="000000" w:sz="4" w:space="0"/>
              <w:left w:val="single" w:color="000000" w:sz="4" w:space="0"/>
              <w:bottom w:val="single" w:color="000000" w:sz="4" w:space="0"/>
              <w:right w:val="single" w:color="000000" w:sz="4" w:space="0"/>
            </w:tcBorders>
            <w:vAlign w:val="center"/>
          </w:tcPr>
          <w:p w14:paraId="2C0D9001">
            <w:pPr>
              <w:autoSpaceDN w:val="0"/>
              <w:spacing w:line="440" w:lineRule="exact"/>
              <w:textAlignment w:val="center"/>
              <w:rPr>
                <w:rFonts w:hint="eastAsia"/>
              </w:rPr>
            </w:pPr>
            <w:r>
              <w:rPr>
                <w:rFonts w:hint="eastAsia"/>
              </w:rPr>
              <w:t>《电子信息产业统计工作管理办法》第十三条  省、自治区、直辖市人民政府信息产业主管部门在电子信息产业统计工作中承担如下职责：</w:t>
            </w:r>
          </w:p>
          <w:p w14:paraId="37C5ECFE">
            <w:pPr>
              <w:autoSpaceDN w:val="0"/>
              <w:spacing w:line="440" w:lineRule="exact"/>
              <w:textAlignment w:val="center"/>
              <w:rPr>
                <w:rFonts w:hint="eastAsia"/>
              </w:rPr>
            </w:pPr>
            <w:r>
              <w:rPr>
                <w:rFonts w:hint="eastAsia"/>
              </w:rPr>
              <w:t>（一）对本行政区域内电子信息产业调查统计对象的统计工作进行业务指导；</w:t>
            </w:r>
          </w:p>
          <w:p w14:paraId="3F4E4044">
            <w:pPr>
              <w:autoSpaceDN w:val="0"/>
              <w:spacing w:line="440" w:lineRule="exact"/>
              <w:textAlignment w:val="center"/>
              <w:rPr>
                <w:rFonts w:hint="eastAsia"/>
              </w:rPr>
            </w:pPr>
            <w:r>
              <w:rPr>
                <w:rFonts w:hint="eastAsia"/>
              </w:rPr>
              <w:t>（二）监督电子信息产业统计调查项目在本行政区域内的执行和实施；</w:t>
            </w:r>
          </w:p>
          <w:p w14:paraId="76942BF9">
            <w:pPr>
              <w:autoSpaceDN w:val="0"/>
              <w:spacing w:line="440" w:lineRule="exact"/>
              <w:textAlignment w:val="center"/>
              <w:rPr>
                <w:rFonts w:hint="eastAsia"/>
              </w:rPr>
            </w:pPr>
            <w:r>
              <w:rPr>
                <w:rFonts w:hint="eastAsia"/>
              </w:rPr>
              <w:t>（三）组织实施本行政区域内的电子信息产业统计；</w:t>
            </w:r>
          </w:p>
          <w:p w14:paraId="278A5BB1">
            <w:pPr>
              <w:autoSpaceDN w:val="0"/>
              <w:spacing w:line="440" w:lineRule="exact"/>
              <w:textAlignment w:val="center"/>
              <w:rPr>
                <w:rFonts w:hint="eastAsia"/>
              </w:rPr>
            </w:pPr>
            <w:r>
              <w:rPr>
                <w:rFonts w:hint="eastAsia"/>
              </w:rPr>
              <w:t>（四）对本行政区域内电子信息产业经济运行状况进行统计分析、统计预测和统计监督；</w:t>
            </w:r>
          </w:p>
          <w:p w14:paraId="2B8AC305">
            <w:pPr>
              <w:autoSpaceDN w:val="0"/>
              <w:spacing w:line="440" w:lineRule="exact"/>
              <w:textAlignment w:val="center"/>
              <w:rPr>
                <w:rFonts w:hint="eastAsia"/>
              </w:rPr>
            </w:pPr>
            <w:r>
              <w:rPr>
                <w:rFonts w:hint="eastAsia"/>
              </w:rPr>
              <w:t>（五）在本行政区域内实施或指导电子信息产业调查统计对象开展电子信息产业统计工作网络化系统建设；</w:t>
            </w:r>
          </w:p>
          <w:p w14:paraId="111FA23A">
            <w:pPr>
              <w:autoSpaceDN w:val="0"/>
              <w:spacing w:line="440" w:lineRule="exact"/>
              <w:textAlignment w:val="center"/>
              <w:rPr>
                <w:rFonts w:hint="eastAsia"/>
              </w:rPr>
            </w:pPr>
            <w:r>
              <w:rPr>
                <w:rFonts w:hint="eastAsia"/>
              </w:rPr>
              <w:t>（六）依法审定、公布本行政区域内电子信息产业调查统计报表、统计分析报告或其他统计资料；</w:t>
            </w:r>
          </w:p>
          <w:p w14:paraId="0B2B5D8E">
            <w:pPr>
              <w:autoSpaceDN w:val="0"/>
              <w:spacing w:line="440" w:lineRule="exact"/>
              <w:textAlignment w:val="center"/>
              <w:rPr>
                <w:rFonts w:hint="eastAsia"/>
              </w:rPr>
            </w:pPr>
            <w:r>
              <w:rPr>
                <w:rFonts w:hint="eastAsia"/>
              </w:rPr>
              <w:t>（七）按照国务院统计主管部门和国务院信息产业主管部门的有关规定，提供本行政区域内电子信息产业调查统计报表、统计分析报告或其他统计资料；</w:t>
            </w:r>
          </w:p>
          <w:p w14:paraId="725BBC1F">
            <w:pPr>
              <w:autoSpaceDN w:val="0"/>
              <w:spacing w:line="440" w:lineRule="exact"/>
              <w:textAlignment w:val="center"/>
              <w:rPr>
                <w:rFonts w:hint="eastAsia"/>
              </w:rPr>
            </w:pPr>
            <w:r>
              <w:rPr>
                <w:rFonts w:hint="eastAsia"/>
              </w:rPr>
              <w:t>（八）保管本行政区域内电子信息产业统计调查报表；</w:t>
            </w:r>
          </w:p>
          <w:p w14:paraId="4A898B31">
            <w:pPr>
              <w:autoSpaceDN w:val="0"/>
              <w:spacing w:line="440" w:lineRule="exact"/>
              <w:textAlignment w:val="center"/>
              <w:rPr>
                <w:rFonts w:hint="eastAsia"/>
              </w:rPr>
            </w:pPr>
            <w:r>
              <w:rPr>
                <w:rFonts w:hint="eastAsia"/>
              </w:rPr>
              <w:t>（九）对本行政区域内电子信息产业统计工作和统计资料的保密工作进行监督指导；</w:t>
            </w:r>
          </w:p>
          <w:p w14:paraId="1F7176F7">
            <w:pPr>
              <w:autoSpaceDN w:val="0"/>
              <w:spacing w:line="440" w:lineRule="exact"/>
              <w:textAlignment w:val="center"/>
              <w:rPr>
                <w:rFonts w:hint="eastAsia" w:ascii="宋体" w:hAnsi="宋体" w:eastAsia="宋体" w:cs="宋体"/>
                <w:sz w:val="18"/>
                <w:szCs w:val="18"/>
              </w:rPr>
            </w:pPr>
            <w:r>
              <w:rPr>
                <w:rFonts w:hint="eastAsia"/>
              </w:rPr>
              <w:t>（十）在本行政区域内组织开展电子信息产业统计培训工作。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43AB6175">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审核责任：</w:t>
            </w:r>
            <w:r>
              <w:rPr>
                <w:rFonts w:hint="eastAsia" w:ascii="宋体" w:hAnsi="宋体" w:eastAsia="宋体" w:cs="宋体"/>
                <w:sz w:val="18"/>
                <w:szCs w:val="18"/>
                <w:lang w:val="en-US" w:eastAsia="zh-CN"/>
              </w:rPr>
              <w:t>对辖区内电子信息产业统计指标体系的执行和实施监督检查</w:t>
            </w:r>
            <w:r>
              <w:rPr>
                <w:rFonts w:hint="eastAsia" w:ascii="宋体" w:hAnsi="宋体" w:cs="宋体"/>
                <w:sz w:val="18"/>
                <w:szCs w:val="18"/>
                <w:lang w:val="en-US" w:eastAsia="zh-CN"/>
              </w:rPr>
              <w:t>。</w:t>
            </w:r>
          </w:p>
          <w:p w14:paraId="54C13C01">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w:t>
            </w:r>
            <w:r>
              <w:rPr>
                <w:rFonts w:hint="eastAsia" w:ascii="宋体" w:hAnsi="宋体" w:eastAsia="宋体" w:cs="宋体"/>
                <w:sz w:val="18"/>
                <w:szCs w:val="18"/>
                <w:lang w:eastAsia="zh-CN"/>
              </w:rPr>
              <w:t>监督</w:t>
            </w:r>
            <w:r>
              <w:rPr>
                <w:rFonts w:hint="eastAsia" w:ascii="宋体" w:hAnsi="宋体" w:eastAsia="宋体" w:cs="宋体"/>
                <w:sz w:val="18"/>
                <w:szCs w:val="18"/>
              </w:rPr>
              <w:t>检查情况进行汇总、分类、归档备查，</w:t>
            </w:r>
            <w:r>
              <w:rPr>
                <w:rFonts w:hint="eastAsia" w:ascii="宋体" w:hAnsi="宋体" w:eastAsia="宋体" w:cs="宋体"/>
                <w:sz w:val="18"/>
                <w:szCs w:val="18"/>
              </w:rPr>
              <w:br w:type="textWrapping"/>
            </w: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D619CD4">
            <w:pPr>
              <w:autoSpaceDN w:val="0"/>
              <w:spacing w:line="440" w:lineRule="exact"/>
              <w:textAlignment w:val="center"/>
              <w:rPr>
                <w:rFonts w:hint="eastAsia" w:ascii="宋体" w:hAnsi="宋体" w:eastAsia="宋体" w:cs="宋体"/>
                <w:sz w:val="18"/>
                <w:szCs w:val="18"/>
              </w:rPr>
            </w:pPr>
            <w:r>
              <w:rPr>
                <w:rFonts w:hint="eastAsia"/>
              </w:rPr>
              <w:t>《电子信息产业统计工作管理办法》</w:t>
            </w:r>
          </w:p>
        </w:tc>
      </w:tr>
      <w:tr w14:paraId="100A8C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68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5F2C08E">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29F622CF">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监督检查</w:t>
            </w:r>
          </w:p>
        </w:tc>
        <w:tc>
          <w:tcPr>
            <w:tcW w:w="1530" w:type="dxa"/>
            <w:tcBorders>
              <w:top w:val="single" w:color="000000" w:sz="4" w:space="0"/>
              <w:left w:val="single" w:color="000000" w:sz="4" w:space="0"/>
              <w:bottom w:val="single" w:color="000000" w:sz="4" w:space="0"/>
              <w:right w:val="single" w:color="000000" w:sz="4" w:space="0"/>
            </w:tcBorders>
            <w:vAlign w:val="center"/>
          </w:tcPr>
          <w:p w14:paraId="0B7C4D53">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工业节能监察</w:t>
            </w:r>
          </w:p>
        </w:tc>
        <w:tc>
          <w:tcPr>
            <w:tcW w:w="4965" w:type="dxa"/>
            <w:tcBorders>
              <w:top w:val="single" w:color="000000" w:sz="4" w:space="0"/>
              <w:left w:val="single" w:color="000000" w:sz="4" w:space="0"/>
              <w:bottom w:val="single" w:color="000000" w:sz="4" w:space="0"/>
              <w:right w:val="single" w:color="000000" w:sz="4" w:space="0"/>
            </w:tcBorders>
            <w:vAlign w:val="center"/>
          </w:tcPr>
          <w:p w14:paraId="447CE421">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省经信委三定方案》（2004年12月）(八)节能与综合利用处。拟订并组织实施工业能源节约和资源综合利用政策，参与拟订能源节约和资源综合利用规划；组织推进工业企业节能、资源综合利用和清洁生产；承担工业企业节能目标的考核；参与节能行动方案；指导工业企业节能示范工程和相关新产品、新技术、新设备、新材料的推广应用；研究提出由政府审批和核准投资的重大工业项目的能耗、水耗审核意见；组织实施工业企业节能监察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2B89D582">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eastAsia="宋体" w:cs="宋体"/>
                <w:sz w:val="18"/>
                <w:szCs w:val="18"/>
                <w:lang w:val="en-US" w:eastAsia="zh-CN"/>
              </w:rPr>
              <w:t>对工业节能实施监督检查</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type="textWrapping"/>
            </w:r>
            <w:r>
              <w:rPr>
                <w:rFonts w:hint="eastAsia" w:ascii="宋体" w:hAnsi="宋体" w:eastAsia="宋体" w:cs="宋体"/>
                <w:sz w:val="18"/>
                <w:szCs w:val="18"/>
              </w:rPr>
              <w:t>3.事后监管责任：对监督检查情况进行汇总、分类、归档备查，</w:t>
            </w:r>
          </w:p>
          <w:p w14:paraId="2520A2E0">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4.法律法规规章文件规定应履行的其他责任。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07D265FD">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省经信委三定方案</w:t>
            </w:r>
          </w:p>
        </w:tc>
      </w:tr>
      <w:tr w14:paraId="2DC91E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02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14:paraId="6AFDFA6A">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五</w:t>
            </w:r>
            <w:r>
              <w:rPr>
                <w:rFonts w:hint="eastAsia" w:ascii="宋体" w:hAnsi="宋体" w:eastAsia="宋体" w:cs="宋体"/>
                <w:sz w:val="18"/>
                <w:szCs w:val="18"/>
              </w:rPr>
              <w:t>、</w:t>
            </w:r>
            <w:r>
              <w:rPr>
                <w:rFonts w:hint="eastAsia" w:ascii="宋体" w:hAnsi="宋体" w:cs="宋体"/>
                <w:sz w:val="18"/>
                <w:szCs w:val="18"/>
                <w:lang w:eastAsia="zh-CN"/>
              </w:rPr>
              <w:t>行政奖励</w:t>
            </w:r>
            <w:r>
              <w:rPr>
                <w:rFonts w:hint="eastAsia" w:ascii="宋体" w:hAnsi="宋体" w:eastAsia="宋体" w:cs="宋体"/>
                <w:sz w:val="18"/>
                <w:szCs w:val="18"/>
              </w:rPr>
              <w:t>类（</w:t>
            </w:r>
            <w:r>
              <w:rPr>
                <w:rFonts w:hint="eastAsia" w:ascii="宋体" w:hAnsi="宋体" w:cs="宋体"/>
                <w:sz w:val="18"/>
                <w:szCs w:val="18"/>
                <w:lang w:val="en-US" w:eastAsia="zh-CN"/>
              </w:rPr>
              <w:t>1</w:t>
            </w:r>
            <w:r>
              <w:rPr>
                <w:rFonts w:hint="eastAsia" w:ascii="宋体" w:hAnsi="宋体" w:eastAsia="宋体" w:cs="宋体"/>
                <w:sz w:val="18"/>
                <w:szCs w:val="18"/>
              </w:rPr>
              <w:t>项）</w:t>
            </w:r>
          </w:p>
        </w:tc>
      </w:tr>
      <w:tr w14:paraId="1FF3DB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3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AD8C601">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065A754D">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07EEF370">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46F3A1FC">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1D9CA352">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5BAF5B0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7E1EAB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628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9AC4DB5">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17BBC6F2">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14:paraId="13F3CF1A">
            <w:pPr>
              <w:autoSpaceDN w:val="0"/>
              <w:spacing w:line="440" w:lineRule="exact"/>
              <w:textAlignment w:val="center"/>
              <w:rPr>
                <w:rFonts w:hint="eastAsia" w:ascii="宋体" w:hAnsi="宋体" w:eastAsia="宋体" w:cs="宋体"/>
                <w:spacing w:val="-8"/>
                <w:sz w:val="18"/>
                <w:szCs w:val="18"/>
              </w:rPr>
            </w:pPr>
            <w:r>
              <w:rPr>
                <w:rFonts w:hint="eastAsia" w:ascii="宋体" w:hAnsi="宋体" w:cs="仿宋_GB2312"/>
                <w:color w:val="auto"/>
                <w:szCs w:val="21"/>
              </w:rPr>
              <w:t>科学技术进步奖</w:t>
            </w:r>
          </w:p>
        </w:tc>
        <w:tc>
          <w:tcPr>
            <w:tcW w:w="4965" w:type="dxa"/>
            <w:tcBorders>
              <w:top w:val="single" w:color="000000" w:sz="4" w:space="0"/>
              <w:left w:val="single" w:color="000000" w:sz="4" w:space="0"/>
              <w:bottom w:val="single" w:color="000000" w:sz="4" w:space="0"/>
              <w:right w:val="single" w:color="000000" w:sz="4" w:space="0"/>
            </w:tcBorders>
            <w:vAlign w:val="center"/>
          </w:tcPr>
          <w:p w14:paraId="59EF3A01">
            <w:pPr>
              <w:pStyle w:val="8"/>
              <w:shd w:val="clear" w:color="auto" w:fill="FFFFFF"/>
              <w:spacing w:line="340" w:lineRule="exact"/>
              <w:rPr>
                <w:rFonts w:hint="eastAsia" w:ascii="宋体" w:hAnsi="宋体" w:cs="仿宋_GB2312"/>
                <w:color w:val="auto"/>
                <w:sz w:val="20"/>
                <w:szCs w:val="16"/>
              </w:rPr>
            </w:pPr>
            <w:r>
              <w:rPr>
                <w:rFonts w:hint="eastAsia" w:ascii="宋体" w:hAnsi="宋体" w:cs="仿宋_GB2312"/>
                <w:color w:val="auto"/>
                <w:sz w:val="16"/>
                <w:szCs w:val="16"/>
              </w:rPr>
              <w:t>《中华人民共和国科技进步法》</w:t>
            </w:r>
            <w:r>
              <w:rPr>
                <w:rFonts w:hint="eastAsia" w:ascii="宋体" w:hAnsi="宋体" w:cs="仿宋_GB2312"/>
                <w:color w:val="auto"/>
                <w:sz w:val="20"/>
                <w:szCs w:val="16"/>
              </w:rPr>
              <w:t>第十一条：国务院科学技术行政部门负责全国科学技术进步工作的宏观管理和统筹协调；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p>
          <w:p w14:paraId="2580142A">
            <w:pPr>
              <w:autoSpaceDN w:val="0"/>
              <w:spacing w:line="440" w:lineRule="exact"/>
              <w:textAlignment w:val="center"/>
              <w:rPr>
                <w:rFonts w:hint="eastAsia" w:ascii="宋体" w:hAnsi="宋体" w:eastAsia="宋体" w:cs="宋体"/>
                <w:spacing w:val="-8"/>
                <w:sz w:val="13"/>
                <w:szCs w:val="13"/>
              </w:rPr>
            </w:pPr>
            <w:r>
              <w:rPr>
                <w:rFonts w:hint="eastAsia" w:ascii="宋体" w:hAnsi="宋体" w:cs="仿宋_GB2312"/>
                <w:color w:val="auto"/>
                <w:sz w:val="16"/>
                <w:szCs w:val="16"/>
              </w:rPr>
              <w:t>《湖南省科学技术奖励办法》第二十八条：市州、县市区人民政府可以设立科学技术奖，具体办法由市州、县市区人民政府参照本办法规定。省国防工业和公安、国家安全部门可以设立部门科学技术奖，奖励范围限于涉及国防、公安和国家安全保密不能公开的项目。除本条第一款、第二款外，其他行政机关不设立科学技术奖。</w:t>
            </w:r>
          </w:p>
        </w:tc>
        <w:tc>
          <w:tcPr>
            <w:tcW w:w="4920" w:type="dxa"/>
            <w:tcBorders>
              <w:top w:val="single" w:color="000000" w:sz="4" w:space="0"/>
              <w:left w:val="single" w:color="000000" w:sz="4" w:space="0"/>
              <w:bottom w:val="single" w:color="000000" w:sz="4" w:space="0"/>
              <w:right w:val="single" w:color="000000" w:sz="4" w:space="0"/>
            </w:tcBorders>
            <w:vAlign w:val="center"/>
          </w:tcPr>
          <w:p w14:paraId="7CFA1EFE">
            <w:pPr>
              <w:numPr>
                <w:ilvl w:val="0"/>
                <w:numId w:val="0"/>
              </w:numPr>
              <w:autoSpaceDN w:val="0"/>
              <w:spacing w:line="440" w:lineRule="exact"/>
              <w:textAlignment w:val="center"/>
              <w:rPr>
                <w:rFonts w:hint="eastAsia" w:ascii="宋体" w:hAnsi="宋体" w:cs="宋体"/>
                <w:spacing w:val="-8"/>
                <w:sz w:val="18"/>
                <w:szCs w:val="18"/>
                <w:lang w:val="en-US" w:eastAsia="zh-CN"/>
              </w:rPr>
            </w:pPr>
            <w:r>
              <w:rPr>
                <w:rFonts w:hint="eastAsia" w:ascii="宋体" w:hAnsi="宋体" w:cs="宋体"/>
                <w:spacing w:val="-8"/>
                <w:sz w:val="18"/>
                <w:szCs w:val="18"/>
                <w:lang w:val="en-US" w:eastAsia="zh-CN"/>
              </w:rPr>
              <w:t>1.前期阶段责任：收集整理在</w:t>
            </w:r>
            <w:r>
              <w:rPr>
                <w:rFonts w:hint="eastAsia" w:ascii="宋体" w:hAnsi="宋体" w:cs="仿宋_GB2312"/>
                <w:color w:val="auto"/>
                <w:szCs w:val="21"/>
              </w:rPr>
              <w:t>科学技术进步奖</w:t>
            </w:r>
            <w:r>
              <w:rPr>
                <w:rFonts w:hint="eastAsia" w:ascii="宋体" w:hAnsi="宋体" w:cs="宋体"/>
                <w:spacing w:val="-8"/>
                <w:sz w:val="18"/>
                <w:szCs w:val="18"/>
                <w:lang w:val="en-US" w:eastAsia="zh-CN"/>
              </w:rPr>
              <w:t>中做出显著成绩的单位和个人相关材料，及时呈报整理.</w:t>
            </w:r>
          </w:p>
          <w:p w14:paraId="77D32C08">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2.</w:t>
            </w:r>
            <w:r>
              <w:rPr>
                <w:rFonts w:hint="eastAsia" w:ascii="宋体" w:hAnsi="宋体" w:cs="宋体"/>
                <w:spacing w:val="-8"/>
                <w:sz w:val="18"/>
                <w:szCs w:val="18"/>
                <w:lang w:eastAsia="zh-CN"/>
              </w:rPr>
              <w:t>审查阶段责任</w:t>
            </w:r>
            <w:r>
              <w:rPr>
                <w:rFonts w:hint="eastAsia" w:ascii="宋体" w:hAnsi="宋体" w:cs="宋体"/>
                <w:spacing w:val="-8"/>
                <w:sz w:val="18"/>
                <w:szCs w:val="18"/>
                <w:lang w:val="en-US" w:eastAsia="zh-CN"/>
              </w:rPr>
              <w:t>：审查材料的真伪及作用，提出审查意见。</w:t>
            </w:r>
          </w:p>
          <w:p w14:paraId="79F39FE2">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3.</w:t>
            </w:r>
            <w:r>
              <w:rPr>
                <w:rFonts w:hint="eastAsia" w:ascii="宋体" w:hAnsi="宋体" w:cs="宋体"/>
                <w:spacing w:val="-8"/>
                <w:sz w:val="18"/>
                <w:szCs w:val="18"/>
                <w:lang w:eastAsia="zh-CN"/>
              </w:rPr>
              <w:t>决定阶段责任：决定是否</w:t>
            </w:r>
            <w:r>
              <w:rPr>
                <w:rFonts w:hint="eastAsia" w:ascii="宋体" w:hAnsi="宋体" w:cs="宋体"/>
                <w:spacing w:val="-8"/>
                <w:sz w:val="18"/>
                <w:szCs w:val="18"/>
                <w:lang w:val="en-US" w:eastAsia="zh-CN"/>
              </w:rPr>
              <w:t>做出显著成绩的单位和个人的奖励标准和方式。</w:t>
            </w:r>
          </w:p>
          <w:p w14:paraId="299910F0">
            <w:pPr>
              <w:numPr>
                <w:ilvl w:val="0"/>
                <w:numId w:val="0"/>
              </w:numPr>
              <w:autoSpaceDN w:val="0"/>
              <w:spacing w:line="440" w:lineRule="exact"/>
              <w:textAlignment w:val="center"/>
              <w:rPr>
                <w:rFonts w:hint="default" w:ascii="宋体" w:hAnsi="宋体" w:eastAsia="宋体" w:cs="宋体"/>
                <w:spacing w:val="-8"/>
                <w:sz w:val="18"/>
                <w:szCs w:val="18"/>
                <w:lang w:val="en-US" w:eastAsia="zh-CN"/>
              </w:rPr>
            </w:pPr>
            <w:r>
              <w:rPr>
                <w:rFonts w:hint="eastAsia" w:ascii="宋体" w:hAnsi="宋体" w:cs="宋体"/>
                <w:spacing w:val="-8"/>
                <w:sz w:val="18"/>
                <w:szCs w:val="18"/>
                <w:lang w:val="en-US" w:eastAsia="zh-CN"/>
              </w:rPr>
              <w:t>4.执行阶段责任：兑现奖励。</w:t>
            </w:r>
          </w:p>
          <w:p w14:paraId="107544F7">
            <w:pPr>
              <w:numPr>
                <w:ilvl w:val="0"/>
                <w:numId w:val="0"/>
              </w:num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5</w:t>
            </w:r>
            <w:r>
              <w:rPr>
                <w:rFonts w:hint="eastAsia" w:ascii="宋体" w:hAnsi="宋体" w:eastAsia="宋体" w:cs="宋体"/>
                <w:spacing w:val="-8"/>
                <w:sz w:val="18"/>
                <w:szCs w:val="18"/>
              </w:rPr>
              <w:t>.法律法规规章文件规定应履行的其他责任。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9B8BB38">
            <w:pPr>
              <w:autoSpaceDN w:val="0"/>
              <w:spacing w:line="440" w:lineRule="exact"/>
              <w:textAlignment w:val="center"/>
              <w:rPr>
                <w:rFonts w:hint="eastAsia" w:ascii="宋体" w:hAnsi="宋体" w:eastAsia="宋体" w:cs="宋体"/>
                <w:spacing w:val="-8"/>
                <w:sz w:val="18"/>
                <w:szCs w:val="18"/>
                <w:lang w:eastAsia="zh-CN"/>
              </w:rPr>
            </w:pPr>
            <w:r>
              <w:rPr>
                <w:rFonts w:hint="eastAsia" w:ascii="宋体" w:hAnsi="宋体" w:cs="仿宋_GB2312"/>
                <w:color w:val="auto"/>
                <w:sz w:val="16"/>
                <w:szCs w:val="16"/>
              </w:rPr>
              <w:t>《中华人民共和国科技进步法》</w:t>
            </w:r>
          </w:p>
        </w:tc>
      </w:tr>
      <w:tr w14:paraId="773FC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4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14:paraId="254B4970">
            <w:pPr>
              <w:autoSpaceDN w:val="0"/>
              <w:spacing w:line="440" w:lineRule="exact"/>
              <w:jc w:val="center"/>
              <w:textAlignment w:val="center"/>
              <w:rPr>
                <w:rFonts w:hint="eastAsia" w:ascii="宋体" w:hAnsi="宋体" w:eastAsia="宋体" w:cs="宋体"/>
                <w:sz w:val="18"/>
                <w:szCs w:val="18"/>
              </w:rPr>
            </w:pPr>
            <w:r>
              <w:rPr>
                <w:rFonts w:hint="eastAsia" w:ascii="宋体" w:hAnsi="宋体" w:cs="宋体"/>
                <w:sz w:val="18"/>
                <w:szCs w:val="18"/>
                <w:lang w:eastAsia="zh-CN"/>
              </w:rPr>
              <w:t>六</w:t>
            </w:r>
            <w:r>
              <w:rPr>
                <w:rFonts w:hint="eastAsia" w:ascii="宋体" w:hAnsi="宋体" w:eastAsia="宋体" w:cs="宋体"/>
                <w:sz w:val="18"/>
                <w:szCs w:val="18"/>
              </w:rPr>
              <w:t>、</w:t>
            </w:r>
            <w:r>
              <w:rPr>
                <w:rFonts w:hint="eastAsia" w:ascii="宋体" w:hAnsi="宋体" w:cs="宋体"/>
                <w:sz w:val="18"/>
                <w:szCs w:val="18"/>
                <w:lang w:eastAsia="zh-CN"/>
              </w:rPr>
              <w:t>其他行政权力</w:t>
            </w:r>
            <w:r>
              <w:rPr>
                <w:rFonts w:hint="eastAsia" w:ascii="宋体" w:hAnsi="宋体" w:cs="宋体"/>
                <w:sz w:val="18"/>
                <w:szCs w:val="18"/>
                <w:lang w:val="en-US" w:eastAsia="zh-CN"/>
              </w:rPr>
              <w:t>和</w:t>
            </w:r>
            <w:r>
              <w:rPr>
                <w:rFonts w:hint="eastAsia" w:ascii="宋体" w:hAnsi="宋体" w:cs="宋体"/>
                <w:sz w:val="18"/>
                <w:szCs w:val="18"/>
                <w:lang w:eastAsia="zh-CN"/>
              </w:rPr>
              <w:t>公共服务类</w:t>
            </w:r>
            <w:r>
              <w:rPr>
                <w:rFonts w:hint="eastAsia" w:ascii="宋体" w:hAnsi="宋体" w:eastAsia="宋体" w:cs="宋体"/>
                <w:sz w:val="18"/>
                <w:szCs w:val="18"/>
              </w:rPr>
              <w:t>（</w:t>
            </w:r>
            <w:r>
              <w:rPr>
                <w:rFonts w:hint="eastAsia" w:ascii="宋体" w:hAnsi="宋体" w:cs="宋体"/>
                <w:sz w:val="18"/>
                <w:szCs w:val="18"/>
                <w:lang w:val="en-US" w:eastAsia="zh-CN"/>
              </w:rPr>
              <w:t>13</w:t>
            </w:r>
            <w:r>
              <w:rPr>
                <w:rFonts w:hint="eastAsia" w:ascii="宋体" w:hAnsi="宋体" w:eastAsia="宋体" w:cs="宋体"/>
                <w:sz w:val="18"/>
                <w:szCs w:val="18"/>
              </w:rPr>
              <w:t>项）</w:t>
            </w:r>
          </w:p>
        </w:tc>
      </w:tr>
      <w:tr w14:paraId="5CCA85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7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B547AB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14:paraId="67F3D2DC">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14:paraId="36563326">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14:paraId="158D0CCE">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14:paraId="18692498">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14:paraId="1894A734">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14:paraId="560C99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695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0DBA12C">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3868C0E1">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14:paraId="4851638C">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中小微企业划型认定</w:t>
            </w:r>
          </w:p>
        </w:tc>
        <w:tc>
          <w:tcPr>
            <w:tcW w:w="4965" w:type="dxa"/>
            <w:tcBorders>
              <w:top w:val="single" w:color="000000" w:sz="4" w:space="0"/>
              <w:left w:val="single" w:color="000000" w:sz="4" w:space="0"/>
              <w:bottom w:val="single" w:color="000000" w:sz="4" w:space="0"/>
              <w:right w:val="single" w:color="000000" w:sz="4" w:space="0"/>
            </w:tcBorders>
            <w:vAlign w:val="center"/>
          </w:tcPr>
          <w:p w14:paraId="644D535E">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《关于印发中小企业划型标准规定的通知》（工信部联企业〔2011〕300号）第四条第（二）款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c>
          <w:tcPr>
            <w:tcW w:w="4920" w:type="dxa"/>
            <w:tcBorders>
              <w:top w:val="single" w:color="000000" w:sz="4" w:space="0"/>
              <w:left w:val="single" w:color="000000" w:sz="4" w:space="0"/>
              <w:bottom w:val="single" w:color="000000" w:sz="4" w:space="0"/>
              <w:right w:val="single" w:color="000000" w:sz="4" w:space="0"/>
            </w:tcBorders>
            <w:vAlign w:val="center"/>
          </w:tcPr>
          <w:p w14:paraId="67202A1A">
            <w:pPr>
              <w:autoSpaceDN w:val="0"/>
              <w:spacing w:line="440" w:lineRule="exact"/>
              <w:textAlignment w:val="center"/>
              <w:rPr>
                <w:rFonts w:hint="eastAsia" w:ascii="宋体" w:hAnsi="宋体" w:eastAsia="宋体" w:cs="宋体"/>
                <w:sz w:val="18"/>
                <w:szCs w:val="18"/>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7C3910B">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《关于印发中小企业划型标准规定的通知》</w:t>
            </w:r>
          </w:p>
        </w:tc>
      </w:tr>
      <w:tr w14:paraId="25F432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05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3E89BA3C">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46ACC4AA">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14:paraId="664D3005">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光纤到户及通信基础设施验收备案</w:t>
            </w:r>
          </w:p>
        </w:tc>
        <w:tc>
          <w:tcPr>
            <w:tcW w:w="4965" w:type="dxa"/>
            <w:tcBorders>
              <w:top w:val="single" w:color="000000" w:sz="4" w:space="0"/>
              <w:left w:val="single" w:color="000000" w:sz="4" w:space="0"/>
              <w:bottom w:val="single" w:color="000000" w:sz="4" w:space="0"/>
              <w:right w:val="single" w:color="000000" w:sz="4" w:space="0"/>
            </w:tcBorders>
            <w:vAlign w:val="center"/>
          </w:tcPr>
          <w:p w14:paraId="7E68474C">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国务院办公厅关于开展工程建设项目审批制度改革试点的通知》（国办发〔2018〕33号）第三点精简审批环节（十二）调整审批时序；（十三）推行告知承诺制。《湖南省信息通信基础设施能力提升行动计划（2018-2020年）》（湘政办发〔2018〕）第四点、政策措施（二）保障规划落地；（三）推动资源开放共享2、落实光纤到户标准。湖南省住房和城乡建设厅湖南省通信管理局《关于进一步加强信息通信基础设施建设工作的通知》(湘建设〔2019〕25号)第四点加强光纤到户建设工作全过程监督管理1、严格执行新建住宅光纤到户建设标准。</w:t>
            </w:r>
          </w:p>
        </w:tc>
        <w:tc>
          <w:tcPr>
            <w:tcW w:w="4920" w:type="dxa"/>
            <w:tcBorders>
              <w:top w:val="single" w:color="000000" w:sz="4" w:space="0"/>
              <w:left w:val="single" w:color="000000" w:sz="4" w:space="0"/>
              <w:bottom w:val="single" w:color="000000" w:sz="4" w:space="0"/>
              <w:right w:val="single" w:color="000000" w:sz="4" w:space="0"/>
            </w:tcBorders>
            <w:vAlign w:val="center"/>
          </w:tcPr>
          <w:p w14:paraId="00AB0496">
            <w:pPr>
              <w:autoSpaceDN w:val="0"/>
              <w:spacing w:line="440" w:lineRule="exact"/>
              <w:textAlignment w:val="center"/>
              <w:rPr>
                <w:rFonts w:hint="eastAsia" w:ascii="宋体" w:hAnsi="宋体" w:eastAsia="宋体" w:cs="宋体"/>
                <w:sz w:val="18"/>
                <w:szCs w:val="18"/>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5431F53">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《国务院办公厅关于开展工程建设项目审批制度改革试点的通知》</w:t>
            </w:r>
          </w:p>
        </w:tc>
      </w:tr>
      <w:tr w14:paraId="47D61C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309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0B561B4">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3EB7B9C5">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14:paraId="1FB4864F">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使用省级财政性资金建设的信息工程绩效评价</w:t>
            </w:r>
          </w:p>
        </w:tc>
        <w:tc>
          <w:tcPr>
            <w:tcW w:w="4965" w:type="dxa"/>
            <w:tcBorders>
              <w:top w:val="single" w:color="000000" w:sz="4" w:space="0"/>
              <w:left w:val="single" w:color="000000" w:sz="4" w:space="0"/>
              <w:bottom w:val="single" w:color="000000" w:sz="4" w:space="0"/>
              <w:right w:val="single" w:color="000000" w:sz="4" w:space="0"/>
            </w:tcBorders>
            <w:vAlign w:val="center"/>
          </w:tcPr>
          <w:p w14:paraId="5CDC8AF5">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《湖南省信息化条例》（省第十一届人民代表大会常务委员会公告〔2012〕72号）第十三条  县级以上人民政府信息化主管部门应当会同发展和改革、财政等有关部门，对使用财政性资金建设的信息工程项目进行绩效评价。</w:t>
            </w:r>
          </w:p>
        </w:tc>
        <w:tc>
          <w:tcPr>
            <w:tcW w:w="4920" w:type="dxa"/>
            <w:tcBorders>
              <w:top w:val="single" w:color="000000" w:sz="4" w:space="0"/>
              <w:left w:val="single" w:color="000000" w:sz="4" w:space="0"/>
              <w:bottom w:val="single" w:color="000000" w:sz="4" w:space="0"/>
              <w:right w:val="single" w:color="000000" w:sz="4" w:space="0"/>
            </w:tcBorders>
            <w:vAlign w:val="center"/>
          </w:tcPr>
          <w:p w14:paraId="3E563C6F">
            <w:pPr>
              <w:autoSpaceDN w:val="0"/>
              <w:spacing w:line="440" w:lineRule="exact"/>
              <w:textAlignment w:val="center"/>
              <w:rPr>
                <w:rFonts w:hint="eastAsia" w:ascii="宋体" w:hAnsi="宋体" w:eastAsia="宋体" w:cs="宋体"/>
                <w:sz w:val="18"/>
                <w:szCs w:val="18"/>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7AE4E43">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《湖南省信息化条例》</w:t>
            </w:r>
          </w:p>
        </w:tc>
      </w:tr>
      <w:tr w14:paraId="124BC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26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437D71B">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290" w:type="dxa"/>
            <w:tcBorders>
              <w:top w:val="single" w:color="000000" w:sz="4" w:space="0"/>
              <w:left w:val="single" w:color="000000" w:sz="4" w:space="0"/>
              <w:bottom w:val="single" w:color="000000" w:sz="4" w:space="0"/>
              <w:right w:val="single" w:color="000000" w:sz="4" w:space="0"/>
            </w:tcBorders>
            <w:vAlign w:val="center"/>
          </w:tcPr>
          <w:p w14:paraId="71C33EE1">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51F0BAF1">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科技政策咨询</w:t>
            </w:r>
          </w:p>
        </w:tc>
        <w:tc>
          <w:tcPr>
            <w:tcW w:w="4965" w:type="dxa"/>
            <w:tcBorders>
              <w:top w:val="single" w:color="000000" w:sz="4" w:space="0"/>
              <w:left w:val="single" w:color="000000" w:sz="4" w:space="0"/>
              <w:bottom w:val="single" w:color="000000" w:sz="4" w:space="0"/>
              <w:right w:val="single" w:color="000000" w:sz="4" w:space="0"/>
            </w:tcBorders>
            <w:vAlign w:val="center"/>
          </w:tcPr>
          <w:p w14:paraId="72C60B26">
            <w:pPr>
              <w:autoSpaceDN w:val="0"/>
              <w:spacing w:line="3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科学技术厅职能配置、内设机构和人员编制规定》（湘办〔2019〕40号）第三条，省科技厅贯彻落实党中央关于科技创新工作的方针政策和决策部署，全面落实省委关于科技创新工作的部署要求，在履行职责过程中坚持和加强党对科技创新工作的集中统一领导。主要职责是：（一）贯彻创新驱动发展战略和创新引领开放崛起战略，拟订全省科技发展、引进国外及国内智力规划和政策并组织实施。</w:t>
            </w:r>
          </w:p>
        </w:tc>
        <w:tc>
          <w:tcPr>
            <w:tcW w:w="4920" w:type="dxa"/>
            <w:tcBorders>
              <w:top w:val="single" w:color="000000" w:sz="4" w:space="0"/>
              <w:left w:val="single" w:color="000000" w:sz="4" w:space="0"/>
              <w:bottom w:val="single" w:color="000000" w:sz="4" w:space="0"/>
              <w:right w:val="single" w:color="000000" w:sz="4" w:space="0"/>
            </w:tcBorders>
            <w:vAlign w:val="center"/>
          </w:tcPr>
          <w:p w14:paraId="5D56E46F">
            <w:pPr>
              <w:autoSpaceDN w:val="0"/>
              <w:spacing w:line="440" w:lineRule="exact"/>
              <w:textAlignment w:val="center"/>
              <w:rPr>
                <w:rFonts w:hint="default" w:ascii="宋体" w:hAnsi="宋体" w:cs="宋体"/>
                <w:spacing w:val="-8"/>
                <w:sz w:val="18"/>
                <w:szCs w:val="18"/>
                <w:lang w:val="en-US" w:eastAsia="zh-CN"/>
              </w:rPr>
            </w:pPr>
            <w:r>
              <w:rPr>
                <w:rFonts w:hint="default" w:ascii="宋体" w:hAnsi="宋体" w:cs="宋体"/>
                <w:spacing w:val="-8"/>
                <w:sz w:val="18"/>
                <w:szCs w:val="18"/>
                <w:lang w:val="en-US" w:eastAsia="zh-CN"/>
              </w:rPr>
              <w:t>1.受理责任：一次性告知补正材料；依法受理或不予受理（不予受理应当告知理由）。</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2.审查责任：对申请人提交的申请材料进行审查，申请材料齐全，符合法定形式的，作出决定。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3.决定责任：作出是否备案登记的决定。</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4.事后监督责任：加强事后监管并将审批表存档。</w:t>
            </w:r>
            <w:r>
              <w:rPr>
                <w:rFonts w:hint="default" w:ascii="宋体" w:hAnsi="宋体" w:cs="宋体"/>
                <w:spacing w:val="-8"/>
                <w:sz w:val="18"/>
                <w:szCs w:val="18"/>
                <w:lang w:val="en-US" w:eastAsia="zh-CN"/>
              </w:rPr>
              <w:br w:type="textWrapping"/>
            </w:r>
            <w:r>
              <w:rPr>
                <w:rFonts w:hint="default" w:ascii="宋体" w:hAnsi="宋体" w:cs="宋体"/>
                <w:spacing w:val="-8"/>
                <w:sz w:val="18"/>
                <w:szCs w:val="18"/>
                <w:lang w:val="en-US" w:eastAsia="zh-CN"/>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E26BA36">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《湖南省科学技术厅职能配置、内设机构和人员编制规定》（湘办〔2019〕40号</w:t>
            </w:r>
          </w:p>
        </w:tc>
      </w:tr>
      <w:tr w14:paraId="72C9E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215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1595C3FD">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1290" w:type="dxa"/>
            <w:tcBorders>
              <w:top w:val="single" w:color="000000" w:sz="4" w:space="0"/>
              <w:left w:val="single" w:color="000000" w:sz="4" w:space="0"/>
              <w:bottom w:val="single" w:color="000000" w:sz="4" w:space="0"/>
              <w:right w:val="single" w:color="000000" w:sz="4" w:space="0"/>
            </w:tcBorders>
            <w:vAlign w:val="center"/>
          </w:tcPr>
          <w:p w14:paraId="16FE763E">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35E9C9D6">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科技型中小企业咨询服务</w:t>
            </w:r>
          </w:p>
        </w:tc>
        <w:tc>
          <w:tcPr>
            <w:tcW w:w="4965" w:type="dxa"/>
            <w:tcBorders>
              <w:top w:val="single" w:color="000000" w:sz="4" w:space="0"/>
              <w:left w:val="single" w:color="000000" w:sz="4" w:space="0"/>
              <w:bottom w:val="single" w:color="000000" w:sz="4" w:space="0"/>
              <w:right w:val="single" w:color="000000" w:sz="4" w:space="0"/>
            </w:tcBorders>
            <w:vAlign w:val="center"/>
          </w:tcPr>
          <w:p w14:paraId="74B4FD21">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科技型中小企业评价办法》（国科发政〔2017〕115号）第一章总则，第五条，各有关部门和各级人民政府应当对纳入信息库的科技型中小企业提供精准支持和精准服务，制定的支持企业技术创新的政策措施应优先支持纳入信息库的企业。</w:t>
            </w:r>
          </w:p>
        </w:tc>
        <w:tc>
          <w:tcPr>
            <w:tcW w:w="4920" w:type="dxa"/>
            <w:tcBorders>
              <w:top w:val="single" w:color="000000" w:sz="4" w:space="0"/>
              <w:left w:val="single" w:color="000000" w:sz="4" w:space="0"/>
              <w:bottom w:val="single" w:color="000000" w:sz="4" w:space="0"/>
              <w:right w:val="single" w:color="000000" w:sz="4" w:space="0"/>
            </w:tcBorders>
            <w:vAlign w:val="center"/>
          </w:tcPr>
          <w:p w14:paraId="415471E5">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7D81729D">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《科技型中小企业评价办法》</w:t>
            </w:r>
          </w:p>
        </w:tc>
      </w:tr>
      <w:tr w14:paraId="12D6F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1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6F6777B6">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02C79CE2">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11C5D13C">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科技计划项目科技报告共享服务</w:t>
            </w:r>
          </w:p>
        </w:tc>
        <w:tc>
          <w:tcPr>
            <w:tcW w:w="4965" w:type="dxa"/>
            <w:tcBorders>
              <w:top w:val="single" w:color="000000" w:sz="4" w:space="0"/>
              <w:left w:val="single" w:color="000000" w:sz="4" w:space="0"/>
              <w:bottom w:val="single" w:color="000000" w:sz="4" w:space="0"/>
              <w:right w:val="single" w:color="000000" w:sz="4" w:space="0"/>
            </w:tcBorders>
            <w:vAlign w:val="center"/>
          </w:tcPr>
          <w:p w14:paraId="678AEB12">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《湖南省人民政府办公厅转发省科技厅《关于加快建立湖南省科技报告制度的实施意见》的通知》》（湘政办发〔2015〕第65号）全文  全文。《《湖南省实施《中华人民共和国促进科技成果转化法》办法》》（暂无）全文  全文。</w:t>
            </w:r>
          </w:p>
        </w:tc>
        <w:tc>
          <w:tcPr>
            <w:tcW w:w="4920" w:type="dxa"/>
            <w:tcBorders>
              <w:top w:val="single" w:color="000000" w:sz="4" w:space="0"/>
              <w:left w:val="single" w:color="000000" w:sz="4" w:space="0"/>
              <w:bottom w:val="single" w:color="000000" w:sz="4" w:space="0"/>
              <w:right w:val="single" w:color="000000" w:sz="4" w:space="0"/>
            </w:tcBorders>
            <w:vAlign w:val="center"/>
          </w:tcPr>
          <w:p w14:paraId="6C43D69E">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2C9D536E">
            <w:pPr>
              <w:autoSpaceDN w:val="0"/>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《湖南省人民政府办公厅转发省科技厅《关于加快建立湖南省科技报告制度的实施意见》的通知》》（湘政办发〔2015〕第65号）</w:t>
            </w:r>
          </w:p>
        </w:tc>
      </w:tr>
      <w:tr w14:paraId="436A40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B3A45DA">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1290" w:type="dxa"/>
            <w:tcBorders>
              <w:top w:val="single" w:color="000000" w:sz="4" w:space="0"/>
              <w:left w:val="single" w:color="000000" w:sz="4" w:space="0"/>
              <w:bottom w:val="single" w:color="000000" w:sz="4" w:space="0"/>
              <w:right w:val="single" w:color="000000" w:sz="4" w:space="0"/>
            </w:tcBorders>
            <w:vAlign w:val="center"/>
          </w:tcPr>
          <w:p w14:paraId="307EB487">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48B5C04B">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科技文献信息共享服务</w:t>
            </w:r>
          </w:p>
        </w:tc>
        <w:tc>
          <w:tcPr>
            <w:tcW w:w="4965" w:type="dxa"/>
            <w:tcBorders>
              <w:top w:val="single" w:color="000000" w:sz="4" w:space="0"/>
              <w:left w:val="single" w:color="000000" w:sz="4" w:space="0"/>
              <w:bottom w:val="single" w:color="000000" w:sz="4" w:space="0"/>
              <w:right w:val="single" w:color="000000" w:sz="4" w:space="0"/>
            </w:tcBorders>
            <w:vAlign w:val="center"/>
          </w:tcPr>
          <w:p w14:paraId="1545CB44">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《2004-2010年国家科技基础条件平台建设纲要》（四）科技文献共享平台。 2. 加强数字图书馆标准的研究，逐步建设各类数字化的科技文献资源库。促进相关部门、地方科技文献网络系统的对接和共享。鼓励各类文献服务机构采用多种现代化手段和服务方式，构建种类齐全、结构合理的国家科技文献资源保障和服务体系。</w:t>
            </w:r>
          </w:p>
        </w:tc>
        <w:tc>
          <w:tcPr>
            <w:tcW w:w="4920" w:type="dxa"/>
            <w:tcBorders>
              <w:top w:val="single" w:color="000000" w:sz="4" w:space="0"/>
              <w:left w:val="single" w:color="000000" w:sz="4" w:space="0"/>
              <w:bottom w:val="single" w:color="000000" w:sz="4" w:space="0"/>
              <w:right w:val="single" w:color="000000" w:sz="4" w:space="0"/>
            </w:tcBorders>
            <w:vAlign w:val="center"/>
          </w:tcPr>
          <w:p w14:paraId="7BDC4C3B">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5EDE6ED">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《2004-2010年国家科技基础条件平台建设纲要》</w:t>
            </w:r>
          </w:p>
        </w:tc>
      </w:tr>
      <w:tr w14:paraId="32D2DA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75D962ED">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90" w:type="dxa"/>
            <w:tcBorders>
              <w:top w:val="single" w:color="000000" w:sz="4" w:space="0"/>
              <w:left w:val="single" w:color="000000" w:sz="4" w:space="0"/>
              <w:bottom w:val="single" w:color="000000" w:sz="4" w:space="0"/>
              <w:right w:val="single" w:color="000000" w:sz="4" w:space="0"/>
            </w:tcBorders>
            <w:vAlign w:val="center"/>
          </w:tcPr>
          <w:p w14:paraId="137B6654">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6D2EBD49">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企业清洁生产咨询服务</w:t>
            </w:r>
          </w:p>
        </w:tc>
        <w:tc>
          <w:tcPr>
            <w:tcW w:w="4965" w:type="dxa"/>
            <w:tcBorders>
              <w:top w:val="single" w:color="000000" w:sz="4" w:space="0"/>
              <w:left w:val="single" w:color="000000" w:sz="4" w:space="0"/>
              <w:bottom w:val="single" w:color="000000" w:sz="4" w:space="0"/>
              <w:right w:val="single" w:color="000000" w:sz="4" w:space="0"/>
            </w:tcBorders>
            <w:vAlign w:val="center"/>
          </w:tcPr>
          <w:p w14:paraId="3AFF3D2F">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《中华人民共和国清洁生产促进法》(中华人民共和国主席令〔2012〕54号）第五条 国务院清洁生产综合协调部门负责组织、协调全国的清洁生产促进工作。国务院环境保护、工业、科学技术、财政部门和其他有关部门，按照各自的职责，负责有关的清洁生产促进工作。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2AD28C96">
            <w:pPr>
              <w:autoSpaceDN w:val="0"/>
              <w:spacing w:line="440" w:lineRule="exac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eastAsia="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eastAsia="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C7FCA45">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《中华人民共和国清洁生产促进法》</w:t>
            </w:r>
          </w:p>
        </w:tc>
      </w:tr>
      <w:tr w14:paraId="524CA7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EF30148">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14:paraId="034ADFBE">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55F7619D">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湖南省绿色工厂、绿色园区、绿色产品和绿色供应链管理企业认定咨询</w:t>
            </w:r>
          </w:p>
        </w:tc>
        <w:tc>
          <w:tcPr>
            <w:tcW w:w="4965" w:type="dxa"/>
            <w:tcBorders>
              <w:top w:val="single" w:color="000000" w:sz="4" w:space="0"/>
              <w:left w:val="single" w:color="000000" w:sz="4" w:space="0"/>
              <w:bottom w:val="single" w:color="000000" w:sz="4" w:space="0"/>
              <w:right w:val="single" w:color="000000" w:sz="4" w:space="0"/>
            </w:tcBorders>
            <w:vAlign w:val="center"/>
          </w:tcPr>
          <w:p w14:paraId="37D7A6FE">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《湖南省绿色制造体系建设实施方案》（湘经信节能〔2017〕15号）</w:t>
            </w:r>
          </w:p>
          <w:p w14:paraId="597E4CB1">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 xml:space="preserve">（一）推进绿色制造体系建设 </w:t>
            </w:r>
          </w:p>
        </w:tc>
        <w:tc>
          <w:tcPr>
            <w:tcW w:w="4920" w:type="dxa"/>
            <w:tcBorders>
              <w:top w:val="single" w:color="000000" w:sz="4" w:space="0"/>
              <w:left w:val="single" w:color="000000" w:sz="4" w:space="0"/>
              <w:bottom w:val="single" w:color="000000" w:sz="4" w:space="0"/>
              <w:right w:val="single" w:color="000000" w:sz="4" w:space="0"/>
            </w:tcBorders>
            <w:vAlign w:val="center"/>
          </w:tcPr>
          <w:p w14:paraId="53951F29">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2.审查责任：对申请人提交的申请材料进行审查，申请材料齐全，符合法定形式的，作出决定。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备案登记</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r>
              <w:rPr>
                <w:rFonts w:hint="eastAsia" w:ascii="宋体" w:hAnsi="宋体" w:eastAsia="宋体" w:cs="宋体"/>
                <w:sz w:val="18"/>
                <w:szCs w:val="18"/>
              </w:rPr>
              <w:t>。</w:t>
            </w:r>
            <w:r>
              <w:rPr>
                <w:rFonts w:hint="eastAsia" w:ascii="宋体" w:hAnsi="宋体" w:eastAsia="宋体" w:cs="宋体"/>
                <w:sz w:val="18"/>
                <w:szCs w:val="18"/>
              </w:rPr>
              <w:br w:type="textWrapping"/>
            </w: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518FDF44">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《湖南省绿色制造体系建设实施方案》</w:t>
            </w:r>
          </w:p>
        </w:tc>
      </w:tr>
      <w:tr w14:paraId="4EFBC8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8D859DF">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14:paraId="1B53E74D">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28FD5307">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新型墙体材料改革宣传</w:t>
            </w:r>
          </w:p>
        </w:tc>
        <w:tc>
          <w:tcPr>
            <w:tcW w:w="4965" w:type="dxa"/>
            <w:tcBorders>
              <w:top w:val="single" w:color="000000" w:sz="4" w:space="0"/>
              <w:left w:val="single" w:color="000000" w:sz="4" w:space="0"/>
              <w:bottom w:val="single" w:color="000000" w:sz="4" w:space="0"/>
              <w:right w:val="single" w:color="000000" w:sz="4" w:space="0"/>
            </w:tcBorders>
            <w:vAlign w:val="center"/>
          </w:tcPr>
          <w:p w14:paraId="63067810">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2.《湖南省新型墙体材料推广应用条例》 （2006年7月31日湖南省第十届人民代表大会常务委员会公告第63号公布）第四条 县级以上人民政府墙体材料行政主管部门负责本行政区域内新型墙体材料推广应用的监督管理工作；墙体材料改革管理机构负责本行政区域内新型墙体材料推广应用监督管理的具体工作。县级以上人民政府其他有关部门按照各自职责，做好新型墙体材料推广应用的有关工作。</w:t>
            </w:r>
          </w:p>
        </w:tc>
        <w:tc>
          <w:tcPr>
            <w:tcW w:w="4920" w:type="dxa"/>
            <w:tcBorders>
              <w:top w:val="single" w:color="000000" w:sz="4" w:space="0"/>
              <w:left w:val="single" w:color="000000" w:sz="4" w:space="0"/>
              <w:bottom w:val="single" w:color="000000" w:sz="4" w:space="0"/>
              <w:right w:val="single" w:color="000000" w:sz="4" w:space="0"/>
            </w:tcBorders>
            <w:vAlign w:val="center"/>
          </w:tcPr>
          <w:p w14:paraId="3B0BDA71">
            <w:pPr>
              <w:numPr>
                <w:ilvl w:val="0"/>
                <w:numId w:val="2"/>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14:paraId="443DC9FC">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64784C2E">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 xml:space="preserve">.《湖南省新型墙体材料推广应用条例》 </w:t>
            </w:r>
          </w:p>
        </w:tc>
      </w:tr>
      <w:tr w14:paraId="364ADA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086F603F">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1290" w:type="dxa"/>
            <w:tcBorders>
              <w:top w:val="single" w:color="000000" w:sz="4" w:space="0"/>
              <w:left w:val="single" w:color="000000" w:sz="4" w:space="0"/>
              <w:bottom w:val="single" w:color="000000" w:sz="4" w:space="0"/>
              <w:right w:val="single" w:color="000000" w:sz="4" w:space="0"/>
            </w:tcBorders>
            <w:vAlign w:val="center"/>
          </w:tcPr>
          <w:p w14:paraId="7B9BD176">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其他类</w:t>
            </w:r>
          </w:p>
        </w:tc>
        <w:tc>
          <w:tcPr>
            <w:tcW w:w="1530" w:type="dxa"/>
            <w:tcBorders>
              <w:top w:val="single" w:color="000000" w:sz="4" w:space="0"/>
              <w:left w:val="single" w:color="000000" w:sz="4" w:space="0"/>
              <w:bottom w:val="single" w:color="000000" w:sz="4" w:space="0"/>
              <w:right w:val="single" w:color="000000" w:sz="4" w:space="0"/>
            </w:tcBorders>
            <w:vAlign w:val="center"/>
          </w:tcPr>
          <w:p w14:paraId="540C7A99">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新型墙体材料推广应用</w:t>
            </w:r>
          </w:p>
        </w:tc>
        <w:tc>
          <w:tcPr>
            <w:tcW w:w="4965" w:type="dxa"/>
            <w:tcBorders>
              <w:top w:val="single" w:color="000000" w:sz="4" w:space="0"/>
              <w:left w:val="single" w:color="000000" w:sz="4" w:space="0"/>
              <w:bottom w:val="single" w:color="000000" w:sz="4" w:space="0"/>
              <w:right w:val="single" w:color="000000" w:sz="4" w:space="0"/>
            </w:tcBorders>
            <w:vAlign w:val="center"/>
          </w:tcPr>
          <w:p w14:paraId="70707E08">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《湖南省新型墙体材料推广应用条例》（湖南省第十届人民代表大会常务委员会公告〔2006〕63号 ）第四条 县级以上人民政府墙体材料行政主管部门负责本行政区域内新型墙体材料推广应用的监督管理工作；墙体材料改革管理机构负责本行政区域内新型墙体材料推广应用监督管理的具体工作。县级以上人民政府其他有关部门按照各自职责，做好新型墙体材料推广应用的有关工作。  第六条 对在新型墙体材料推广应用工作中做出显著成绩的单位和个人，由各级人民政府及其墙体材料改革管理机构给予表彰或者奖励。  第七条 县级以上人民政府墙体材料行政主管部门应当根据本行政区域的实际情况，编制新型墙体材料推广应用规划和年度计划，报本级人民政府批准后实施。  第十六条 县级以上人民政府墙体材料行政主管部门及墙体材料改革管理机构应当贯彻实施有关法律法规和政策，组织新型墙体材料推广应用的信息交流、统计和宣传教育，指导新型墙体材料的研究开发、生产和使用，协调解决新型墙体材料推广应用中的问题。墙体材料改革管理机构的工作经费列入同级财政预算。  第十七条 省人民政府墙体材料行政主管部门应当会同有关部门根据国家有关规定，适时发布和调整本省的鼓励、限制、淘汰的墙体材料生产技术、工艺、设备及产品目录。</w:t>
            </w:r>
          </w:p>
        </w:tc>
        <w:tc>
          <w:tcPr>
            <w:tcW w:w="4920" w:type="dxa"/>
            <w:tcBorders>
              <w:top w:val="single" w:color="000000" w:sz="4" w:space="0"/>
              <w:left w:val="single" w:color="000000" w:sz="4" w:space="0"/>
              <w:bottom w:val="single" w:color="000000" w:sz="4" w:space="0"/>
              <w:right w:val="single" w:color="000000" w:sz="4" w:space="0"/>
            </w:tcBorders>
            <w:vAlign w:val="center"/>
          </w:tcPr>
          <w:p w14:paraId="1385C113">
            <w:pPr>
              <w:numPr>
                <w:ilvl w:val="0"/>
                <w:numId w:val="2"/>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14:paraId="74059DFE">
            <w:pPr>
              <w:numPr>
                <w:ilvl w:val="0"/>
                <w:numId w:val="0"/>
              </w:numPr>
              <w:autoSpaceDN w:val="0"/>
              <w:spacing w:line="440" w:lineRule="exact"/>
              <w:ind w:left="0" w:leftChars="0" w:firstLine="0" w:firstLineChars="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4314EF6">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《湖南省新型墙体材料推广应用条例》</w:t>
            </w:r>
          </w:p>
        </w:tc>
      </w:tr>
      <w:tr w14:paraId="7AAD0A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2169E029">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1290" w:type="dxa"/>
            <w:tcBorders>
              <w:top w:val="single" w:color="000000" w:sz="4" w:space="0"/>
              <w:left w:val="single" w:color="000000" w:sz="4" w:space="0"/>
              <w:bottom w:val="single" w:color="000000" w:sz="4" w:space="0"/>
              <w:right w:val="single" w:color="000000" w:sz="4" w:space="0"/>
            </w:tcBorders>
            <w:vAlign w:val="center"/>
          </w:tcPr>
          <w:p w14:paraId="02C9F59D">
            <w:pPr>
              <w:autoSpaceDN w:val="0"/>
              <w:spacing w:line="4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292A46D9">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组织企业经营管理人员、技术创新人员培训</w:t>
            </w:r>
          </w:p>
        </w:tc>
        <w:tc>
          <w:tcPr>
            <w:tcW w:w="4965" w:type="dxa"/>
            <w:tcBorders>
              <w:top w:val="single" w:color="000000" w:sz="4" w:space="0"/>
              <w:left w:val="single" w:color="000000" w:sz="4" w:space="0"/>
              <w:bottom w:val="single" w:color="000000" w:sz="4" w:space="0"/>
              <w:right w:val="single" w:color="000000" w:sz="4" w:space="0"/>
            </w:tcBorders>
            <w:vAlign w:val="center"/>
          </w:tcPr>
          <w:p w14:paraId="29C2FB57">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《中华人民共和国中小企业促进法》（主席令〔2017〕74号）第四十七条  县级以上人民政府负责中小企业促进工作综合管理的部门应当安排资金，有计划地组织实施中小企业经营管理人员培训。第四十八条 国家支持有关机构、高等学校开展针对中小企业经营管理及生产技术等方面的人员培训，提高企业营销、管理和技术水平。国家支持高等学校、职业教育院校和各类职业技能培训机构与中小企业合作共建实习实践基地，支持职业教育院校教师和中小企业技术人才双向交流，创新中小企业人才培养模式。</w:t>
            </w:r>
          </w:p>
        </w:tc>
        <w:tc>
          <w:tcPr>
            <w:tcW w:w="4920" w:type="dxa"/>
            <w:tcBorders>
              <w:top w:val="single" w:color="000000" w:sz="4" w:space="0"/>
              <w:left w:val="single" w:color="000000" w:sz="4" w:space="0"/>
              <w:bottom w:val="single" w:color="000000" w:sz="4" w:space="0"/>
              <w:right w:val="single" w:color="000000" w:sz="4" w:space="0"/>
            </w:tcBorders>
            <w:vAlign w:val="center"/>
          </w:tcPr>
          <w:p w14:paraId="537696F4">
            <w:pPr>
              <w:numPr>
                <w:ilvl w:val="0"/>
                <w:numId w:val="2"/>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14:paraId="10156FD5">
            <w:pPr>
              <w:numPr>
                <w:ilvl w:val="0"/>
                <w:numId w:val="0"/>
              </w:numPr>
              <w:autoSpaceDN w:val="0"/>
              <w:spacing w:line="440" w:lineRule="exact"/>
              <w:ind w:left="0" w:leftChars="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45D12734">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《中华人民共和国中小企业促进法》</w:t>
            </w:r>
          </w:p>
        </w:tc>
      </w:tr>
      <w:tr w14:paraId="075540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140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14:paraId="46EA3735">
            <w:pPr>
              <w:autoSpaceDN w:val="0"/>
              <w:spacing w:line="440" w:lineRule="exact"/>
              <w:jc w:val="center"/>
              <w:textAlignment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14:paraId="5DE2809C">
            <w:pPr>
              <w:autoSpaceDN w:val="0"/>
              <w:spacing w:line="440" w:lineRule="exact"/>
              <w:jc w:val="left"/>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公共服务</w:t>
            </w:r>
          </w:p>
        </w:tc>
        <w:tc>
          <w:tcPr>
            <w:tcW w:w="1530" w:type="dxa"/>
            <w:tcBorders>
              <w:top w:val="single" w:color="000000" w:sz="4" w:space="0"/>
              <w:left w:val="single" w:color="000000" w:sz="4" w:space="0"/>
              <w:bottom w:val="single" w:color="000000" w:sz="4" w:space="0"/>
              <w:right w:val="single" w:color="000000" w:sz="4" w:space="0"/>
            </w:tcBorders>
            <w:vAlign w:val="center"/>
          </w:tcPr>
          <w:p w14:paraId="29DC6A2D">
            <w:pPr>
              <w:autoSpaceDN w:val="0"/>
              <w:spacing w:line="440" w:lineRule="exac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政府信息公开</w:t>
            </w:r>
          </w:p>
        </w:tc>
        <w:tc>
          <w:tcPr>
            <w:tcW w:w="4965" w:type="dxa"/>
            <w:tcBorders>
              <w:top w:val="single" w:color="000000" w:sz="4" w:space="0"/>
              <w:left w:val="single" w:color="000000" w:sz="4" w:space="0"/>
              <w:bottom w:val="single" w:color="000000" w:sz="4" w:space="0"/>
              <w:right w:val="single" w:color="000000" w:sz="4" w:space="0"/>
            </w:tcBorders>
            <w:vAlign w:val="center"/>
          </w:tcPr>
          <w:p w14:paraId="71A841B7">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p>
          <w:p w14:paraId="17D44226">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4920" w:type="dxa"/>
            <w:tcBorders>
              <w:top w:val="single" w:color="000000" w:sz="4" w:space="0"/>
              <w:left w:val="single" w:color="000000" w:sz="4" w:space="0"/>
              <w:bottom w:val="single" w:color="000000" w:sz="4" w:space="0"/>
              <w:right w:val="single" w:color="000000" w:sz="4" w:space="0"/>
            </w:tcBorders>
            <w:vAlign w:val="center"/>
          </w:tcPr>
          <w:p w14:paraId="53F5DD6E">
            <w:pPr>
              <w:numPr>
                <w:ilvl w:val="0"/>
                <w:numId w:val="0"/>
              </w:numPr>
              <w:autoSpaceDN w:val="0"/>
              <w:spacing w:line="440" w:lineRule="exact"/>
              <w:textAlignment w:val="center"/>
              <w:rPr>
                <w:rFonts w:hint="eastAsia" w:ascii="宋体" w:hAnsi="宋体" w:cs="宋体"/>
                <w:sz w:val="18"/>
                <w:szCs w:val="18"/>
                <w:lang w:eastAsia="zh-CN"/>
              </w:rPr>
            </w:pPr>
            <w:r>
              <w:rPr>
                <w:rFonts w:hint="eastAsia" w:ascii="宋体" w:hAnsi="宋体" w:eastAsia="宋体" w:cs="宋体"/>
                <w:sz w:val="18"/>
                <w:szCs w:val="18"/>
              </w:rPr>
              <w:t>受理责任：一次性告知补正材料；依法受理或不予受理（不予受理应当告知理由）。</w:t>
            </w:r>
            <w:r>
              <w:rPr>
                <w:rFonts w:hint="eastAsia" w:ascii="宋体" w:hAnsi="宋体" w:eastAsia="宋体" w:cs="宋体"/>
                <w:sz w:val="18"/>
                <w:szCs w:val="18"/>
              </w:rPr>
              <w:br w:type="textWrapping"/>
            </w:r>
            <w:r>
              <w:rPr>
                <w:rFonts w:hint="eastAsia" w:ascii="宋体" w:hAnsi="宋体" w:eastAsia="宋体" w:cs="宋体"/>
                <w:sz w:val="18"/>
                <w:szCs w:val="18"/>
              </w:rPr>
              <w:t>2.</w:t>
            </w:r>
            <w:r>
              <w:rPr>
                <w:rFonts w:hint="eastAsia" w:ascii="宋体" w:hAnsi="宋体" w:cs="宋体"/>
                <w:sz w:val="18"/>
                <w:szCs w:val="18"/>
                <w:lang w:eastAsia="zh-CN"/>
              </w:rPr>
              <w:t>审核</w:t>
            </w:r>
            <w:r>
              <w:rPr>
                <w:rFonts w:hint="eastAsia" w:ascii="宋体" w:hAnsi="宋体" w:eastAsia="宋体" w:cs="宋体"/>
                <w:sz w:val="18"/>
                <w:szCs w:val="18"/>
              </w:rPr>
              <w:t>责任：对申请人提交的申请材料进行审查，申请材料齐全，符合法定形式的，作出决定。</w:t>
            </w:r>
            <w:r>
              <w:rPr>
                <w:rFonts w:hint="eastAsia" w:ascii="宋体" w:hAnsi="宋体" w:eastAsia="宋体" w:cs="宋体"/>
                <w:sz w:val="18"/>
                <w:szCs w:val="18"/>
              </w:rPr>
              <w:br w:type="textWrapping"/>
            </w:r>
            <w:r>
              <w:rPr>
                <w:rFonts w:hint="eastAsia" w:ascii="宋体" w:hAnsi="宋体" w:eastAsia="宋体" w:cs="宋体"/>
                <w:sz w:val="18"/>
                <w:szCs w:val="18"/>
              </w:rPr>
              <w:t>3.决定责任：作出是否</w:t>
            </w:r>
            <w:r>
              <w:rPr>
                <w:rFonts w:hint="eastAsia" w:ascii="宋体" w:hAnsi="宋体" w:cs="宋体"/>
                <w:sz w:val="18"/>
                <w:szCs w:val="18"/>
                <w:lang w:eastAsia="zh-CN"/>
              </w:rPr>
              <w:t>备案</w:t>
            </w:r>
            <w:r>
              <w:rPr>
                <w:rFonts w:hint="eastAsia" w:ascii="宋体" w:hAnsi="宋体" w:eastAsia="宋体" w:cs="宋体"/>
                <w:sz w:val="18"/>
                <w:szCs w:val="18"/>
              </w:rPr>
              <w:t>的决定。</w:t>
            </w:r>
            <w:r>
              <w:rPr>
                <w:rFonts w:hint="eastAsia" w:ascii="宋体" w:hAnsi="宋体" w:eastAsia="宋体" w:cs="宋体"/>
                <w:sz w:val="18"/>
                <w:szCs w:val="18"/>
              </w:rPr>
              <w:br w:type="textWrapping"/>
            </w:r>
            <w:r>
              <w:rPr>
                <w:rFonts w:hint="eastAsia" w:ascii="宋体" w:hAnsi="宋体" w:eastAsia="宋体" w:cs="宋体"/>
                <w:sz w:val="18"/>
                <w:szCs w:val="18"/>
              </w:rPr>
              <w:t>4.事后监督责任：加强事后监管并将审批表</w:t>
            </w:r>
            <w:r>
              <w:rPr>
                <w:rFonts w:hint="eastAsia" w:ascii="宋体" w:hAnsi="宋体" w:cs="宋体"/>
                <w:sz w:val="18"/>
                <w:szCs w:val="18"/>
                <w:lang w:eastAsia="zh-CN"/>
              </w:rPr>
              <w:t>存档</w:t>
            </w:r>
          </w:p>
          <w:p w14:paraId="5095B675">
            <w:pPr>
              <w:numPr>
                <w:ilvl w:val="0"/>
                <w:numId w:val="0"/>
              </w:numPr>
              <w:autoSpaceDN w:val="0"/>
              <w:spacing w:line="440" w:lineRule="exact"/>
              <w:ind w:left="0" w:leftChars="0" w:firstLine="0" w:firstLineChars="0"/>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14:paraId="389E8547">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《中华人民共和国政府信息公开条例》</w:t>
            </w:r>
          </w:p>
        </w:tc>
      </w:tr>
    </w:tbl>
    <w:p w14:paraId="53A18138">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14:paraId="525B2FC6"/>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yELZAAAADQEAAA8AAAAAAAAAAQAgAAAAIgAAAGRycy9kb3ducmV2LnhtbFBL&#10;AQIUABQAAAAIAIdO4kBNpYS9vAEAAG0DAAAOAAAAAAAAAAEAIAAAACgBAABkcnMvZTJvRG9jLnht&#10;bFBLBQYAAAAABgAGAFkBAABWBQAAAAA=&#10;">
                <v:fill on="t" focussize="0,0"/>
                <v:stroke on="f"/>
                <v:imagedata o:title=""/>
                <o:lock v:ext="edit" aspectratio="f"/>
                <v:textbox>
                  <w:txbxContent>
                    <w:p w14:paraId="525B2FC6"/>
                  </w:txbxContent>
                </v:textbox>
              </v:rect>
            </w:pict>
          </mc:Fallback>
        </mc:AlternateConten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66EF">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14:paraId="33D29100">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1F67TAAAABAEAAA8AAAAAAAAAAQAgAAAAIgAAAGRycy9kb3ducmV2&#10;LnhtbFBLAQIUABQAAAAIAIdO4kD68ftvyAEAAIwDAAAOAAAAAAAAAAEAIAAAACIBAABkcnMvZTJv&#10;RG9jLnhtbFBLBQYAAAAABgAGAFkBAABcBQAAAAA=&#10;">
              <v:fill on="f" focussize="0,0"/>
              <v:stroke on="f"/>
              <v:imagedata o:title=""/>
              <o:lock v:ext="edit" aspectratio="f"/>
              <v:textbox inset="0mm,0mm,0mm,0mm" style="mso-fit-shape-to-text:t;">
                <w:txbxContent>
                  <w:p w14:paraId="33D29100">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D147">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E445C"/>
    <w:multiLevelType w:val="singleLevel"/>
    <w:tmpl w:val="845E445C"/>
    <w:lvl w:ilvl="0" w:tentative="0">
      <w:start w:val="1"/>
      <w:numFmt w:val="decimal"/>
      <w:lvlText w:val="%1."/>
      <w:lvlJc w:val="left"/>
      <w:pPr>
        <w:tabs>
          <w:tab w:val="left" w:pos="312"/>
        </w:tabs>
      </w:pPr>
    </w:lvl>
  </w:abstractNum>
  <w:abstractNum w:abstractNumId="1">
    <w:nsid w:val="99AA5115"/>
    <w:multiLevelType w:val="multilevel"/>
    <w:tmpl w:val="99AA5115"/>
    <w:lvl w:ilvl="0" w:tentative="0">
      <w:start w:val="1"/>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A03E0"/>
    <w:rsid w:val="2E741B80"/>
    <w:rsid w:val="3B890408"/>
    <w:rsid w:val="3BF74E2B"/>
    <w:rsid w:val="491F44CC"/>
    <w:rsid w:val="518658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qFormat/>
    <w:uiPriority w:val="0"/>
    <w:rPr>
      <w:rFonts w:eastAsia="仿宋_GB2312"/>
      <w:sz w:val="24"/>
    </w:rPr>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qFormat/>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qFormat/>
    <w:uiPriority w:val="0"/>
  </w:style>
  <w:style w:type="character" w:customStyle="1" w:styleId="32">
    <w:name w:val="bzmc"/>
    <w:basedOn w:val="10"/>
    <w:qFormat/>
    <w:uiPriority w:val="0"/>
  </w:style>
  <w:style w:type="character" w:customStyle="1" w:styleId="33">
    <w:name w:val="apple-converted-space"/>
    <w:basedOn w:val="10"/>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57</Pages>
  <Words>20816</Words>
  <Characters>21181</Characters>
  <Lines>0</Lines>
  <Paragraphs>0</Paragraphs>
  <TotalTime>6</TotalTime>
  <ScaleCrop>false</ScaleCrop>
  <LinksUpToDate>false</LinksUpToDate>
  <CharactersWithSpaces>21479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寒夜</cp:lastModifiedBy>
  <cp:lastPrinted>2019-11-17T08:03:00Z</cp:lastPrinted>
  <dcterms:modified xsi:type="dcterms:W3CDTF">2026-04-30T03:55:38Z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E4766390B3D94EAAB75BDE3EDC7B2162_13</vt:lpwstr>
  </property>
  <property fmtid="{D5CDD505-2E9C-101B-9397-08002B2CF9AE}" pid="4" name="KSOTemplateDocerSaveRecord">
    <vt:lpwstr>eyJoZGlkIjoiMjAyNzBjMzQ0ZTMyYWU3YzdhNWJlYjU2NGY5MTZmNDIiLCJ1c2VySWQiOiIyNjE0NjI5ODQifQ==</vt:lpwstr>
  </property>
</Properties>
</file>