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4BAC0">
      <w:pPr>
        <w:rPr>
          <w:rFonts w:hint="eastAsia"/>
          <w:lang w:val="en-US" w:eastAsia="zh-CN"/>
        </w:rPr>
      </w:pPr>
    </w:p>
    <w:p w14:paraId="7A808A84">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rPr>
        <w:t>安化县</w:t>
      </w:r>
      <w:r>
        <w:rPr>
          <w:rFonts w:hint="eastAsia" w:ascii="方正小标宋简体" w:hAnsi="方正小标宋简体" w:eastAsia="方正小标宋简体" w:cs="方正小标宋简体"/>
          <w:b w:val="0"/>
          <w:bCs w:val="0"/>
          <w:color w:val="000000"/>
          <w:sz w:val="44"/>
          <w:szCs w:val="44"/>
          <w:lang w:eastAsia="zh-CN"/>
        </w:rPr>
        <w:t>公立医疗卫生机构</w:t>
      </w:r>
    </w:p>
    <w:p w14:paraId="25E6E71F">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药品</w:t>
      </w:r>
      <w:r>
        <w:rPr>
          <w:rFonts w:hint="eastAsia" w:ascii="方正小标宋简体" w:hAnsi="方正小标宋简体" w:eastAsia="方正小标宋简体" w:cs="方正小标宋简体"/>
          <w:b w:val="0"/>
          <w:bCs w:val="0"/>
          <w:color w:val="000000"/>
          <w:sz w:val="44"/>
          <w:szCs w:val="44"/>
          <w:lang w:eastAsia="zh-CN"/>
        </w:rPr>
        <w:t>、医用</w:t>
      </w:r>
      <w:r>
        <w:rPr>
          <w:rFonts w:hint="eastAsia" w:ascii="方正小标宋简体" w:hAnsi="方正小标宋简体" w:eastAsia="方正小标宋简体" w:cs="方正小标宋简体"/>
          <w:b w:val="0"/>
          <w:bCs w:val="0"/>
          <w:color w:val="000000"/>
          <w:sz w:val="44"/>
          <w:szCs w:val="44"/>
        </w:rPr>
        <w:t>耗材</w:t>
      </w:r>
      <w:r>
        <w:rPr>
          <w:rFonts w:hint="eastAsia" w:ascii="方正小标宋简体" w:hAnsi="方正小标宋简体" w:eastAsia="方正小标宋简体" w:cs="方正小标宋简体"/>
          <w:b w:val="0"/>
          <w:bCs w:val="0"/>
          <w:color w:val="000000"/>
          <w:sz w:val="44"/>
          <w:szCs w:val="44"/>
          <w:lang w:eastAsia="zh-CN"/>
        </w:rPr>
        <w:t>、医疗</w:t>
      </w:r>
      <w:r>
        <w:rPr>
          <w:rFonts w:hint="eastAsia" w:ascii="方正小标宋简体" w:hAnsi="方正小标宋简体" w:eastAsia="方正小标宋简体" w:cs="方正小标宋简体"/>
          <w:b w:val="0"/>
          <w:bCs w:val="0"/>
          <w:color w:val="000000"/>
          <w:sz w:val="44"/>
          <w:szCs w:val="44"/>
        </w:rPr>
        <w:t>设备采购</w:t>
      </w:r>
      <w:r>
        <w:rPr>
          <w:rFonts w:hint="eastAsia" w:ascii="方正小标宋简体" w:hAnsi="方正小标宋简体" w:eastAsia="方正小标宋简体" w:cs="方正小标宋简体"/>
          <w:b w:val="0"/>
          <w:bCs w:val="0"/>
          <w:color w:val="000000"/>
          <w:sz w:val="44"/>
          <w:szCs w:val="44"/>
          <w:lang w:eastAsia="zh-CN"/>
        </w:rPr>
        <w:t>及相关人员</w:t>
      </w:r>
      <w:r>
        <w:rPr>
          <w:rFonts w:hint="eastAsia" w:ascii="方正小标宋简体" w:hAnsi="方正小标宋简体" w:eastAsia="方正小标宋简体" w:cs="方正小标宋简体"/>
          <w:b w:val="0"/>
          <w:bCs w:val="0"/>
          <w:color w:val="000000"/>
          <w:sz w:val="44"/>
          <w:szCs w:val="44"/>
        </w:rPr>
        <w:t>接待</w:t>
      </w:r>
      <w:r>
        <w:rPr>
          <w:rFonts w:hint="eastAsia" w:ascii="方正小标宋简体" w:hAnsi="方正小标宋简体" w:eastAsia="方正小标宋简体" w:cs="方正小标宋简体"/>
          <w:b w:val="0"/>
          <w:bCs w:val="0"/>
          <w:color w:val="000000"/>
          <w:sz w:val="44"/>
          <w:szCs w:val="44"/>
          <w:lang w:eastAsia="zh-CN"/>
        </w:rPr>
        <w:t>暂行</w:t>
      </w:r>
      <w:r>
        <w:rPr>
          <w:rFonts w:hint="eastAsia" w:ascii="方正小标宋简体" w:hAnsi="方正小标宋简体" w:eastAsia="方正小标宋简体" w:cs="方正小标宋简体"/>
          <w:b w:val="0"/>
          <w:bCs w:val="0"/>
          <w:color w:val="000000"/>
          <w:sz w:val="44"/>
          <w:szCs w:val="44"/>
        </w:rPr>
        <w:t>管理办法</w:t>
      </w:r>
    </w:p>
    <w:p w14:paraId="6ACA9E25">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right="0"/>
        <w:jc w:val="center"/>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征求意见</w:t>
      </w:r>
      <w:r>
        <w:rPr>
          <w:rFonts w:hint="eastAsia" w:ascii="楷体_GB2312" w:hAnsi="楷体_GB2312" w:eastAsia="楷体_GB2312" w:cs="楷体_GB2312"/>
          <w:b w:val="0"/>
          <w:bCs w:val="0"/>
          <w:color w:val="000000"/>
          <w:sz w:val="32"/>
          <w:szCs w:val="32"/>
        </w:rPr>
        <w:t>稿）</w:t>
      </w:r>
    </w:p>
    <w:p w14:paraId="26184A41">
      <w:pPr>
        <w:pStyle w:val="3"/>
        <w:widowControl/>
        <w:numPr>
          <w:ilvl w:val="0"/>
          <w:numId w:val="0"/>
        </w:numPr>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Chars="200" w:right="0" w:rightChars="0"/>
        <w:textAlignment w:val="auto"/>
        <w:rPr>
          <w:rFonts w:hint="eastAsia" w:ascii="黑体" w:hAnsi="黑体" w:eastAsia="黑体" w:cs="黑体"/>
          <w:b w:val="0"/>
          <w:bCs w:val="0"/>
          <w:color w:val="auto"/>
          <w:sz w:val="32"/>
          <w:szCs w:val="32"/>
          <w:lang w:eastAsia="zh-CN"/>
        </w:rPr>
      </w:pPr>
    </w:p>
    <w:p w14:paraId="0A50941A">
      <w:pPr>
        <w:pStyle w:val="3"/>
        <w:widowControl/>
        <w:numPr>
          <w:ilvl w:val="0"/>
          <w:numId w:val="0"/>
        </w:numPr>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Chars="200" w:right="0" w:right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第一章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lang w:eastAsia="zh-CN"/>
        </w:rPr>
        <w:t>总则</w:t>
      </w:r>
    </w:p>
    <w:p w14:paraId="09558A78">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z w:val="32"/>
          <w:szCs w:val="32"/>
        </w:rPr>
      </w:pPr>
      <w:r>
        <w:rPr>
          <w:rStyle w:val="7"/>
          <w:rFonts w:hint="eastAsia" w:ascii="楷体_GB2312" w:hAnsi="楷体_GB2312" w:eastAsia="楷体_GB2312" w:cs="楷体_GB2312"/>
          <w:b w:val="0"/>
          <w:bCs w:val="0"/>
          <w:color w:val="auto"/>
          <w:kern w:val="0"/>
          <w:sz w:val="32"/>
          <w:szCs w:val="32"/>
          <w:lang w:val="en-US" w:eastAsia="zh-CN"/>
        </w:rPr>
        <w:t>第一条</w:t>
      </w:r>
      <w:r>
        <w:rPr>
          <w:rFonts w:hint="eastAsia" w:ascii="仿宋_GB2312" w:hAnsi="仿宋_GB2312" w:eastAsia="仿宋_GB2312" w:cs="仿宋_GB2312"/>
          <w:b w:val="0"/>
          <w:bCs w:val="0"/>
          <w:color w:val="auto"/>
          <w:kern w:val="0"/>
          <w:sz w:val="32"/>
          <w:szCs w:val="32"/>
          <w:lang w:val="en-US" w:eastAsia="zh-CN"/>
        </w:rPr>
        <w:t xml:space="preserve">  为规范全县公立医疗卫生机构药品、医用耗材、医疗设备（以下简称“药耗设备”）采购行为，加强医药代表接待管理，进一步</w:t>
      </w:r>
      <w:r>
        <w:rPr>
          <w:rFonts w:hint="eastAsia" w:ascii="仿宋_GB2312" w:hAnsi="仿宋_GB2312" w:eastAsia="仿宋_GB2312" w:cs="仿宋_GB2312"/>
          <w:color w:val="auto"/>
          <w:sz w:val="32"/>
          <w:szCs w:val="32"/>
          <w:lang w:val="en-US" w:eastAsia="zh-CN"/>
        </w:rPr>
        <w:t>扎紧织密全系统“不能腐”制度笼子，</w:t>
      </w:r>
      <w:r>
        <w:rPr>
          <w:rFonts w:hint="eastAsia" w:ascii="仿宋_GB2312" w:hAnsi="仿宋_GB2312" w:eastAsia="仿宋_GB2312" w:cs="仿宋_GB2312"/>
          <w:b w:val="0"/>
          <w:bCs w:val="0"/>
          <w:color w:val="auto"/>
          <w:kern w:val="0"/>
          <w:sz w:val="32"/>
          <w:szCs w:val="32"/>
          <w:lang w:val="en-US" w:eastAsia="zh-CN"/>
        </w:rPr>
        <w:t>防范廉政风险，保障人民群众健康权益，根据《中华人民共和国药品管理法》《中华人民共和国政府采购法》《医疗机构药品集中采购工作规范》</w:t>
      </w:r>
      <w:r>
        <w:rPr>
          <w:rStyle w:val="7"/>
          <w:rFonts w:hint="eastAsia" w:ascii="仿宋_GB2312" w:hAnsi="仿宋_GB2312" w:eastAsia="仿宋_GB2312" w:cs="仿宋_GB2312"/>
          <w:b w:val="0"/>
          <w:bCs w:val="0"/>
          <w:color w:val="auto"/>
          <w:kern w:val="0"/>
          <w:sz w:val="32"/>
          <w:szCs w:val="32"/>
          <w:lang w:val="en-US" w:eastAsia="zh-CN"/>
        </w:rPr>
        <w:t>《医药代表管理办法》</w:t>
      </w:r>
      <w:r>
        <w:rPr>
          <w:rFonts w:hint="eastAsia" w:ascii="仿宋_GB2312" w:hAnsi="仿宋_GB2312" w:eastAsia="仿宋_GB2312" w:cs="仿宋_GB2312"/>
          <w:b w:val="0"/>
          <w:bCs w:val="0"/>
          <w:color w:val="auto"/>
          <w:kern w:val="0"/>
          <w:sz w:val="32"/>
          <w:szCs w:val="32"/>
          <w:lang w:val="en-US" w:eastAsia="zh-CN"/>
        </w:rPr>
        <w:t>及湖南省卫生健康委、省医疗保障局、省药品监督管理局关于医药采购、医药代表备案管理相关工作规定，结合我县医疗卫生工作实际，制定本暂行办法。</w:t>
      </w:r>
    </w:p>
    <w:p w14:paraId="760C9338">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第二条</w:t>
      </w:r>
      <w:r>
        <w:rPr>
          <w:rFonts w:hint="eastAsia" w:ascii="仿宋_GB2312" w:hAnsi="仿宋_GB2312" w:eastAsia="仿宋_GB2312" w:cs="仿宋_GB2312"/>
          <w:b w:val="0"/>
          <w:bCs w:val="0"/>
          <w:color w:val="auto"/>
          <w:kern w:val="0"/>
          <w:sz w:val="32"/>
          <w:szCs w:val="32"/>
          <w:lang w:val="en-US" w:eastAsia="zh-CN"/>
        </w:rPr>
        <w:t xml:space="preserve">  本办法适用于全县所有公立医疗机构以及与安化县辖区内公立医疗机构发生业务往来的医药公司（企业）、医疗设备公司（企业）、相关配送公司（企业）或受托组织和人员。</w:t>
      </w:r>
    </w:p>
    <w:p w14:paraId="719EC12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 xml:space="preserve">第三条 </w:t>
      </w:r>
      <w:r>
        <w:rPr>
          <w:rFonts w:hint="eastAsia" w:ascii="仿宋_GB2312" w:hAnsi="仿宋_GB2312" w:eastAsia="仿宋_GB2312" w:cs="仿宋_GB2312"/>
          <w:b w:val="0"/>
          <w:bCs w:val="0"/>
          <w:color w:val="auto"/>
          <w:kern w:val="0"/>
          <w:sz w:val="32"/>
          <w:szCs w:val="32"/>
          <w:lang w:val="en-US" w:eastAsia="zh-CN"/>
        </w:rPr>
        <w:t xml:space="preserve"> 坚持</w:t>
      </w:r>
      <w:r>
        <w:rPr>
          <w:rStyle w:val="7"/>
          <w:rFonts w:hint="eastAsia" w:ascii="仿宋_GB2312" w:hAnsi="仿宋_GB2312" w:eastAsia="仿宋_GB2312" w:cs="仿宋_GB2312"/>
          <w:b w:val="0"/>
          <w:bCs w:val="0"/>
          <w:color w:val="auto"/>
          <w:kern w:val="0"/>
          <w:sz w:val="32"/>
          <w:szCs w:val="32"/>
          <w:lang w:val="en-US" w:eastAsia="zh-CN"/>
        </w:rPr>
        <w:t>依法合规、公开透明、集体决策、有据可查、风险可控、从严监管、失职追责的</w:t>
      </w:r>
      <w:r>
        <w:rPr>
          <w:rFonts w:hint="eastAsia" w:ascii="仿宋_GB2312" w:hAnsi="仿宋_GB2312" w:eastAsia="仿宋_GB2312" w:cs="仿宋_GB2312"/>
          <w:b w:val="0"/>
          <w:bCs w:val="0"/>
          <w:color w:val="auto"/>
          <w:kern w:val="0"/>
          <w:sz w:val="32"/>
          <w:szCs w:val="32"/>
          <w:lang w:val="en-US" w:eastAsia="zh-CN"/>
        </w:rPr>
        <w:t>原则，确保采购行为规范、接待行为合规、权力运行受控、接待活动有序。</w:t>
      </w:r>
    </w:p>
    <w:p w14:paraId="1FD5BCC6">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第四条</w:t>
      </w:r>
      <w:r>
        <w:rPr>
          <w:rFonts w:hint="eastAsia" w:ascii="仿宋_GB2312" w:hAnsi="仿宋_GB2312" w:eastAsia="仿宋_GB2312" w:cs="仿宋_GB2312"/>
          <w:b w:val="0"/>
          <w:bCs w:val="0"/>
          <w:color w:val="auto"/>
          <w:kern w:val="0"/>
          <w:sz w:val="32"/>
          <w:szCs w:val="32"/>
          <w:lang w:val="en-US" w:eastAsia="zh-CN"/>
        </w:rPr>
        <w:t xml:space="preserve">  县卫生健康局作为行政主管部门，负责全县药耗设备采购工作及医药代表接待行为的监督管理、指导协调及违规查处，不直接开展药械设备采购业务。</w:t>
      </w:r>
    </w:p>
    <w:p w14:paraId="4D3A3882">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default"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第五条</w:t>
      </w:r>
      <w:r>
        <w:rPr>
          <w:rFonts w:hint="eastAsia" w:ascii="仿宋_GB2312" w:hAnsi="仿宋_GB2312" w:eastAsia="仿宋_GB2312" w:cs="仿宋_GB2312"/>
          <w:b w:val="0"/>
          <w:bCs w:val="0"/>
          <w:color w:val="auto"/>
          <w:kern w:val="0"/>
          <w:sz w:val="32"/>
          <w:szCs w:val="32"/>
          <w:lang w:val="en-US" w:eastAsia="zh-CN"/>
        </w:rPr>
        <w:t xml:space="preserve">  各医疗卫生机构应根据本办法，结合实际，制定本单位药品、耗材、医疗设备采购以及</w:t>
      </w:r>
      <w:r>
        <w:rPr>
          <w:rStyle w:val="7"/>
          <w:rFonts w:hint="eastAsia" w:ascii="仿宋_GB2312" w:hAnsi="仿宋_GB2312" w:eastAsia="仿宋_GB2312" w:cs="仿宋_GB2312"/>
          <w:b w:val="0"/>
          <w:bCs w:val="0"/>
          <w:color w:val="auto"/>
          <w:kern w:val="0"/>
          <w:sz w:val="32"/>
          <w:szCs w:val="32"/>
          <w:lang w:val="en-US" w:eastAsia="zh-CN"/>
        </w:rPr>
        <w:t>供货商</w:t>
      </w:r>
      <w:r>
        <w:rPr>
          <w:rFonts w:hint="eastAsia" w:ascii="仿宋_GB2312" w:hAnsi="仿宋_GB2312" w:eastAsia="仿宋_GB2312" w:cs="仿宋_GB2312"/>
          <w:b w:val="0"/>
          <w:bCs w:val="0"/>
          <w:color w:val="auto"/>
          <w:sz w:val="32"/>
          <w:szCs w:val="32"/>
          <w:lang w:eastAsia="zh-CN"/>
        </w:rPr>
        <w:t>及其</w:t>
      </w:r>
      <w:r>
        <w:rPr>
          <w:rFonts w:hint="eastAsia" w:ascii="仿宋_GB2312" w:hAnsi="仿宋_GB2312" w:eastAsia="仿宋_GB2312" w:cs="仿宋_GB2312"/>
          <w:b w:val="0"/>
          <w:bCs w:val="0"/>
          <w:color w:val="auto"/>
          <w:sz w:val="32"/>
          <w:szCs w:val="32"/>
        </w:rPr>
        <w:t>代表</w:t>
      </w:r>
      <w:r>
        <w:rPr>
          <w:rFonts w:hint="eastAsia" w:ascii="仿宋_GB2312" w:hAnsi="仿宋_GB2312" w:eastAsia="仿宋_GB2312" w:cs="仿宋_GB2312"/>
          <w:b w:val="0"/>
          <w:bCs w:val="0"/>
          <w:color w:val="auto"/>
          <w:kern w:val="0"/>
          <w:sz w:val="32"/>
          <w:szCs w:val="32"/>
          <w:lang w:val="en-US" w:eastAsia="zh-CN"/>
        </w:rPr>
        <w:t>内部控制管理实施细则。</w:t>
      </w:r>
    </w:p>
    <w:p w14:paraId="6E7350FE">
      <w:pPr>
        <w:pStyle w:val="3"/>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第二章 </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药</w:t>
      </w:r>
      <w:r>
        <w:rPr>
          <w:rFonts w:hint="eastAsia" w:ascii="黑体" w:hAnsi="黑体" w:eastAsia="黑体" w:cs="黑体"/>
          <w:b w:val="0"/>
          <w:bCs w:val="0"/>
          <w:color w:val="auto"/>
          <w:sz w:val="32"/>
          <w:szCs w:val="32"/>
          <w:lang w:eastAsia="zh-CN"/>
        </w:rPr>
        <w:t>耗</w:t>
      </w:r>
      <w:r>
        <w:rPr>
          <w:rFonts w:hint="eastAsia" w:ascii="黑体" w:hAnsi="黑体" w:eastAsia="黑体" w:cs="黑体"/>
          <w:b w:val="0"/>
          <w:bCs w:val="0"/>
          <w:color w:val="auto"/>
          <w:sz w:val="32"/>
          <w:szCs w:val="32"/>
        </w:rPr>
        <w:t>设备采购管理</w:t>
      </w:r>
    </w:p>
    <w:p w14:paraId="1DF90711">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第六条</w:t>
      </w:r>
      <w:r>
        <w:rPr>
          <w:rFonts w:hint="eastAsia" w:ascii="仿宋_GB2312" w:hAnsi="仿宋_GB2312" w:eastAsia="仿宋_GB2312" w:cs="仿宋_GB2312"/>
          <w:b w:val="0"/>
          <w:bCs w:val="0"/>
          <w:color w:val="auto"/>
          <w:kern w:val="0"/>
          <w:sz w:val="32"/>
          <w:szCs w:val="32"/>
          <w:lang w:val="en-US" w:eastAsia="zh-CN"/>
        </w:rPr>
        <w:t xml:space="preserve">  采购管理总要求</w:t>
      </w:r>
    </w:p>
    <w:p w14:paraId="109B8946">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一）全县医共体实行统一的药品、耗材目录，实行“一个平台挂网、全省覆盖、动态调整、价格联动”原则。严格执行湖南省药品、耗材采购平台化管理要求，所有采购行为均纳入省平台监管，严禁线下采购、网外采购。对外省已挂网产品，按不高于省级最低参考价进行挂网采购，杜绝价格“碎片化”。</w:t>
      </w:r>
    </w:p>
    <w:p w14:paraId="4B7CBB60">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（二）严格执行国家和省级集中带量采购政策，优先配备并使用中选产品，不得规避、替换或加价销售，严禁违反医保及其他相关部门采购政策与要求。</w:t>
      </w:r>
    </w:p>
    <w:p w14:paraId="2C5AB6F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三）各医疗卫生机构新增药品、医用耗材（含体外诊断试剂），必须遵循临床必需、安全有效、经济适宜的原则，并须经本单位药事（耗材）管理委员会集体论证、民主表决。属于医共体药品、耗材统一目录内的，按新品种引进流程完成院内采购程序后，向总医院药事管理与药物治疗学委员会、耗材管理委员会报备；属于目录外的，须经总医院药事管理与药物治疗学委员会、耗材管理委员会讨论通过后方可实施采购。严禁人情准入、违规增补和暗箱操作。</w:t>
      </w:r>
    </w:p>
    <w:p w14:paraId="71D57812">
      <w:pPr>
        <w:pStyle w:val="4"/>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rPr>
        <w:t>第</w:t>
      </w:r>
      <w:r>
        <w:rPr>
          <w:rFonts w:hint="eastAsia" w:ascii="楷体_GB2312" w:hAnsi="楷体_GB2312" w:eastAsia="楷体_GB2312" w:cs="楷体_GB2312"/>
          <w:b w:val="0"/>
          <w:bCs w:val="0"/>
          <w:color w:val="auto"/>
          <w:sz w:val="32"/>
          <w:szCs w:val="32"/>
          <w:lang w:eastAsia="zh-CN"/>
        </w:rPr>
        <w:t>七条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分</w:t>
      </w:r>
      <w:r>
        <w:rPr>
          <w:rFonts w:hint="eastAsia" w:ascii="仿宋_GB2312" w:hAnsi="仿宋_GB2312" w:eastAsia="仿宋_GB2312" w:cs="仿宋_GB2312"/>
          <w:b w:val="0"/>
          <w:bCs w:val="0"/>
          <w:color w:val="auto"/>
          <w:sz w:val="32"/>
          <w:szCs w:val="32"/>
          <w:lang w:eastAsia="zh-CN"/>
        </w:rPr>
        <w:t>类</w:t>
      </w:r>
      <w:r>
        <w:rPr>
          <w:rFonts w:hint="eastAsia" w:ascii="仿宋_GB2312" w:hAnsi="仿宋_GB2312" w:eastAsia="仿宋_GB2312" w:cs="仿宋_GB2312"/>
          <w:b w:val="0"/>
          <w:bCs w:val="0"/>
          <w:color w:val="auto"/>
          <w:sz w:val="32"/>
          <w:szCs w:val="32"/>
        </w:rPr>
        <w:t>采购与限额管理</w:t>
      </w:r>
    </w:p>
    <w:p w14:paraId="6DDF3171">
      <w:pPr>
        <w:widowControl/>
        <w:wordWrap/>
        <w:adjustRightInd/>
        <w:snapToGrid/>
        <w:spacing w:line="560" w:lineRule="exact"/>
        <w:ind w:firstLine="640" w:firstLineChars="200"/>
        <w:jc w:val="left"/>
        <w:textAlignment w:val="auto"/>
        <w:rPr>
          <w:rFonts w:hint="eastAsia" w:ascii="楷体_GB2312" w:hAnsi="楷体_GB2312" w:eastAsia="楷体_GB2312" w:cs="楷体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（一）药品类采购</w:t>
      </w:r>
    </w:p>
    <w:p w14:paraId="5C98EE78">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必须通过湖南省药品和医用耗材招采管理子系统进行采购，并严格执行集中带量采购中选价格。医疗机构（含为医疗机构提供服务的第三方机构）不得对集中带量采购中选产品进行二次议价。集中带量采购中选目录以外的产品，医疗机构应与生产企业进行线上议价，议定价格不得高于挂网价格。麻醉药品、精神药品等特殊管理药品，须经县卫生健康局审批后，通过湖南省“印鉴卡”平台进行网上采购，严禁网外线下采购</w:t>
      </w:r>
      <w:bookmarkStart w:id="0" w:name="_GoBack"/>
      <w:r>
        <w:rPr>
          <w:rFonts w:hint="eastAsia" w:ascii="仿宋_GB2312" w:hAnsi="仿宋_GB2312" w:eastAsia="仿宋_GB2312" w:cs="仿宋_GB2312"/>
          <w:b w:val="0"/>
          <w:bCs w:val="0"/>
          <w:color w:val="auto"/>
          <w:kern w:val="0"/>
          <w:sz w:val="32"/>
          <w:szCs w:val="32"/>
          <w:highlight w:val="none"/>
          <w:lang w:val="en-US" w:eastAsia="zh-CN"/>
        </w:rPr>
        <w:t>。特殊时期（如疫情防控时期）应急药品、耗材采购根据有关要求另行安排。</w:t>
      </w:r>
    </w:p>
    <w:bookmarkEnd w:id="0"/>
    <w:p w14:paraId="58234229">
      <w:pPr>
        <w:widowControl/>
        <w:wordWrap/>
        <w:adjustRightInd/>
        <w:snapToGrid/>
        <w:spacing w:line="560" w:lineRule="exact"/>
        <w:ind w:firstLine="640" w:firstLineChars="200"/>
        <w:jc w:val="left"/>
        <w:textAlignment w:val="auto"/>
        <w:rPr>
          <w:rFonts w:hint="eastAsia" w:ascii="楷体_GB2312" w:hAnsi="楷体_GB2312" w:eastAsia="楷体_GB2312" w:cs="楷体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（二）</w:t>
      </w:r>
      <w:r>
        <w:rPr>
          <w:rFonts w:hint="eastAsia" w:ascii="楷体_GB2312" w:hAnsi="楷体_GB2312" w:eastAsia="楷体_GB2312" w:cs="楷体_GB2312"/>
          <w:b w:val="0"/>
          <w:bCs w:val="0"/>
          <w:color w:val="auto"/>
          <w:sz w:val="32"/>
          <w:szCs w:val="32"/>
          <w:lang w:eastAsia="zh-CN"/>
        </w:rPr>
        <w:t>医用</w:t>
      </w:r>
      <w:r>
        <w:rPr>
          <w:rFonts w:hint="eastAsia" w:ascii="楷体_GB2312" w:hAnsi="楷体_GB2312" w:eastAsia="楷体_GB2312" w:cs="楷体_GB2312"/>
          <w:b w:val="0"/>
          <w:bCs w:val="0"/>
          <w:color w:val="auto"/>
          <w:sz w:val="32"/>
          <w:szCs w:val="32"/>
        </w:rPr>
        <w:t>耗材</w:t>
      </w:r>
      <w:r>
        <w:rPr>
          <w:rFonts w:hint="eastAsia" w:ascii="楷体_GB2312" w:hAnsi="楷体_GB2312" w:eastAsia="楷体_GB2312" w:cs="楷体_GB2312"/>
          <w:b w:val="0"/>
          <w:bCs w:val="0"/>
          <w:color w:val="auto"/>
          <w:sz w:val="32"/>
          <w:szCs w:val="32"/>
          <w:lang w:eastAsia="zh-CN"/>
        </w:rPr>
        <w:t>类（</w:t>
      </w:r>
      <w:r>
        <w:rPr>
          <w:rFonts w:hint="eastAsia" w:ascii="楷体_GB2312" w:hAnsi="楷体_GB2312" w:eastAsia="楷体_GB2312" w:cs="楷体_GB2312"/>
          <w:b w:val="0"/>
          <w:bCs w:val="0"/>
          <w:color w:val="auto"/>
          <w:kern w:val="0"/>
          <w:sz w:val="32"/>
          <w:szCs w:val="32"/>
          <w:highlight w:val="none"/>
          <w:lang w:val="en-US" w:eastAsia="zh-CN"/>
        </w:rPr>
        <w:t>含体外诊断试剂</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kern w:val="0"/>
          <w:sz w:val="32"/>
          <w:szCs w:val="32"/>
          <w:highlight w:val="none"/>
          <w:lang w:val="en-US" w:eastAsia="zh-CN"/>
        </w:rPr>
        <w:t>采购</w:t>
      </w:r>
    </w:p>
    <w:p w14:paraId="0CBF1DE8">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1.属于省医药集中采购平台目录内挂网的集采医用耗材，按挂网价格采购，各医疗机构不得进行任何形式的议价或变相议价。</w:t>
      </w:r>
    </w:p>
    <w:p w14:paraId="56F5A51D">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2.各医疗卫生机构原采购的产品与现集采产品属于同厂家、同规格、同型号，且原采购价格低于现集采价格的，经报县医保局财务和基金监管股审核同意后，可按原价格进行采购。</w:t>
      </w:r>
    </w:p>
    <w:p w14:paraId="76B000D9">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3.无医保编码的医用耗材，医疗机构应遵循“临床急需、质价相宜”以及采购价格不得高于采购限价的原则，完成内部审批流程后与企业自主议价，并在备案目录内进行采购。</w:t>
      </w:r>
    </w:p>
    <w:p w14:paraId="5B451473">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4.确因临床应急需要“先试用、后线上采购”的，医疗卫生机构事后应及时完成线上采购程序。</w:t>
      </w:r>
    </w:p>
    <w:p w14:paraId="3B485F56">
      <w:pPr>
        <w:widowControl/>
        <w:wordWrap/>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5.各医疗卫生机构医用耗材备案采购金额不得超过本医疗机构年度医用耗材采购总金额的5%。</w:t>
      </w:r>
    </w:p>
    <w:p w14:paraId="75E084C0">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（三）医疗设备类采购</w:t>
      </w:r>
      <w:r>
        <w:rPr>
          <w:rFonts w:hint="eastAsia" w:ascii="仿宋_GB2312" w:hAnsi="仿宋_GB2312" w:eastAsia="仿宋_GB2312" w:cs="仿宋_GB2312"/>
          <w:b w:val="0"/>
          <w:bCs w:val="0"/>
          <w:color w:val="auto"/>
          <w:kern w:val="0"/>
          <w:sz w:val="32"/>
          <w:szCs w:val="32"/>
          <w:highlight w:val="none"/>
          <w:lang w:val="en-US" w:eastAsia="zh-CN"/>
        </w:rPr>
        <w:t>。严格落实限额管控、应招尽招、严禁拆分原则，依据政府采购相关法律法规规定进行采购。</w:t>
      </w:r>
    </w:p>
    <w:p w14:paraId="12C1C027">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3"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1.报备程序</w:t>
      </w:r>
      <w:r>
        <w:rPr>
          <w:rFonts w:hint="eastAsia" w:ascii="仿宋_GB2312" w:hAnsi="仿宋_GB2312" w:eastAsia="仿宋_GB2312" w:cs="仿宋_GB2312"/>
          <w:b w:val="0"/>
          <w:bCs w:val="0"/>
          <w:color w:val="auto"/>
          <w:kern w:val="0"/>
          <w:sz w:val="32"/>
          <w:szCs w:val="32"/>
          <w:highlight w:val="none"/>
          <w:lang w:val="en-US" w:eastAsia="zh-CN"/>
        </w:rPr>
        <w:t>。县人民医院采购金额20万元（含）以上、其他县直医疗卫生单位采购金额10万元（含）以上的，须报请局党组研究同意后方可启动采购程序。乡镇卫生院采购金额2万元（含）以上的，须报请局党组研究同意后方可启动采购程序。</w:t>
      </w:r>
    </w:p>
    <w:p w14:paraId="074E311B">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3" w:firstLineChars="200"/>
        <w:jc w:val="left"/>
        <w:textAlignment w:val="auto"/>
        <w:rPr>
          <w:rFonts w:hint="eastAsia" w:ascii="黑体" w:hAnsi="黑体" w:eastAsia="黑体" w:cs="黑体"/>
          <w:b w:val="0"/>
          <w:bCs w:val="0"/>
          <w:color w:val="auto"/>
          <w:sz w:val="32"/>
          <w:szCs w:val="32"/>
        </w:rPr>
      </w:pPr>
      <w:r>
        <w:rPr>
          <w:rFonts w:hint="eastAsia" w:ascii="仿宋_GB2312" w:hAnsi="仿宋_GB2312" w:eastAsia="仿宋_GB2312" w:cs="仿宋_GB2312"/>
          <w:b/>
          <w:bCs/>
          <w:color w:val="auto"/>
          <w:kern w:val="0"/>
          <w:sz w:val="32"/>
          <w:szCs w:val="32"/>
          <w:highlight w:val="none"/>
          <w:lang w:val="en-US" w:eastAsia="zh-CN"/>
        </w:rPr>
        <w:t>2.相关要求</w:t>
      </w:r>
      <w:r>
        <w:rPr>
          <w:rFonts w:hint="eastAsia" w:ascii="仿宋_GB2312" w:hAnsi="仿宋_GB2312" w:eastAsia="仿宋_GB2312" w:cs="仿宋_GB2312"/>
          <w:b w:val="0"/>
          <w:bCs w:val="0"/>
          <w:color w:val="auto"/>
          <w:kern w:val="0"/>
          <w:sz w:val="32"/>
          <w:szCs w:val="32"/>
          <w:highlight w:val="none"/>
          <w:lang w:val="en-US" w:eastAsia="zh-CN"/>
        </w:rPr>
        <w:t>。单次采购金额50万元（含）以上或年度内同类或关联设备采购累计金额达50万元（含）的，严禁化整为零、拆分项目规避招投标，必须纳入公开招投标范围。单次采购金额20万元（含）以上、50万元（不含）以下的，应启动竞争性谈判程序，不得设置倾向性、排他性参数等违规条件，确保公平竞争。单次采购金额20万元（不含）以下，且年度内同类或关联设备采购累计金额未达到50万元的零星采购，各医疗机构要严格遵循比价择优、公开透明原则，实行自主采购，同时完整留存供应商资质、比价记录、审批单据、验收资料等，确保程序规范、资料齐全、可查可溯。</w:t>
      </w:r>
    </w:p>
    <w:p w14:paraId="424E1228">
      <w:pPr>
        <w:pStyle w:val="3"/>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第三章 </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lang w:eastAsia="zh-CN"/>
        </w:rPr>
        <w:t>医药代表接待</w:t>
      </w:r>
      <w:r>
        <w:rPr>
          <w:rFonts w:hint="eastAsia" w:ascii="黑体" w:hAnsi="黑体" w:eastAsia="黑体" w:cs="黑体"/>
          <w:b w:val="0"/>
          <w:bCs w:val="0"/>
          <w:color w:val="auto"/>
          <w:sz w:val="32"/>
          <w:szCs w:val="32"/>
        </w:rPr>
        <w:t>管理</w:t>
      </w:r>
    </w:p>
    <w:p w14:paraId="35A4ADF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第八条</w:t>
      </w:r>
      <w:r>
        <w:rPr>
          <w:rFonts w:hint="eastAsia" w:ascii="仿宋_GB2312" w:hAnsi="仿宋_GB2312" w:eastAsia="仿宋_GB2312" w:cs="仿宋_GB2312"/>
          <w:b w:val="0"/>
          <w:bCs w:val="0"/>
          <w:color w:val="auto"/>
          <w:kern w:val="0"/>
          <w:sz w:val="32"/>
          <w:szCs w:val="32"/>
          <w:lang w:val="en-US" w:eastAsia="zh-CN"/>
        </w:rPr>
        <w:t xml:space="preserve">  本办法所称</w:t>
      </w:r>
      <w:r>
        <w:rPr>
          <w:rStyle w:val="7"/>
          <w:rFonts w:hint="eastAsia" w:ascii="仿宋_GB2312" w:hAnsi="仿宋_GB2312" w:eastAsia="仿宋_GB2312" w:cs="仿宋_GB2312"/>
          <w:b w:val="0"/>
          <w:bCs w:val="0"/>
          <w:color w:val="auto"/>
          <w:kern w:val="0"/>
          <w:sz w:val="32"/>
          <w:szCs w:val="32"/>
          <w:lang w:val="en-US" w:eastAsia="zh-CN"/>
        </w:rPr>
        <w:t>供货商</w:t>
      </w:r>
      <w:r>
        <w:rPr>
          <w:rFonts w:hint="eastAsia" w:ascii="仿宋_GB2312" w:hAnsi="仿宋_GB2312" w:eastAsia="仿宋_GB2312" w:cs="仿宋_GB2312"/>
          <w:b w:val="0"/>
          <w:bCs w:val="0"/>
          <w:color w:val="auto"/>
          <w:sz w:val="32"/>
          <w:szCs w:val="32"/>
          <w:lang w:eastAsia="zh-CN"/>
        </w:rPr>
        <w:t>及其</w:t>
      </w:r>
      <w:r>
        <w:rPr>
          <w:rFonts w:hint="eastAsia" w:ascii="仿宋_GB2312" w:hAnsi="仿宋_GB2312" w:eastAsia="仿宋_GB2312" w:cs="仿宋_GB2312"/>
          <w:b w:val="0"/>
          <w:bCs w:val="0"/>
          <w:color w:val="auto"/>
          <w:sz w:val="32"/>
          <w:szCs w:val="32"/>
        </w:rPr>
        <w:t>代表</w:t>
      </w:r>
      <w:r>
        <w:rPr>
          <w:rFonts w:hint="eastAsia" w:ascii="仿宋_GB2312" w:hAnsi="仿宋_GB2312" w:eastAsia="仿宋_GB2312" w:cs="仿宋_GB2312"/>
          <w:b w:val="0"/>
          <w:bCs w:val="0"/>
          <w:color w:val="auto"/>
          <w:kern w:val="0"/>
          <w:sz w:val="32"/>
          <w:szCs w:val="32"/>
          <w:lang w:val="en-US" w:eastAsia="zh-CN"/>
        </w:rPr>
        <w:t>，是指所有与我县医疗卫生机构发生药品、医用耗材</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0"/>
          <w:sz w:val="32"/>
          <w:szCs w:val="32"/>
          <w:highlight w:val="none"/>
          <w:lang w:val="en-US" w:eastAsia="zh-CN"/>
        </w:rPr>
        <w:t>含体外诊断试剂</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0"/>
          <w:sz w:val="32"/>
          <w:szCs w:val="32"/>
          <w:lang w:val="en-US" w:eastAsia="zh-CN"/>
        </w:rPr>
        <w:t>、医疗设备的采购、配送、维保等活动的所属公司法人、董事、股东、理事以及其公司指派的代表或业务员等。其中所称医药代表，是指经药品上市许可持有人聘用或者授权，向医疗卫生机构（包含中医医疗机构和疾病预防控制机构，下同）及其工作人员传递、沟通、反馈药品信息，从事药品学术推广活动的从业人员。</w:t>
      </w:r>
    </w:p>
    <w:p w14:paraId="0962F291">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第九条　医药代表应当具备以下条件：</w:t>
      </w:r>
    </w:p>
    <w:p w14:paraId="74DBFF03">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（一）具有医学、药学或相关专业大学专科及以上学历；</w:t>
      </w:r>
    </w:p>
    <w:p w14:paraId="63FF594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（二）掌握所推广药品的药理毒理、功能主治或者适应症、联合用药、不良反应、禁忌症和注意事项等知识；</w:t>
      </w:r>
    </w:p>
    <w:p w14:paraId="03F5646D">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（三）经药品上市许可持有人培训并考核合格。</w:t>
      </w:r>
    </w:p>
    <w:p w14:paraId="4647D7DB">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lang w:val="en-US" w:eastAsia="zh-CN"/>
        </w:rPr>
        <w:t>第十条  各医疗卫生机构须指定内设部门作为供应商及其代表来访接待的统一管理部门，健全完善已准入供货商、医药代表的资质档案资料。对于医药代表实</w:t>
      </w:r>
      <w:r>
        <w:rPr>
          <w:rFonts w:hint="eastAsia" w:ascii="仿宋_GB2312" w:hAnsi="仿宋_GB2312" w:eastAsia="仿宋_GB2312" w:cs="仿宋_GB2312"/>
          <w:b w:val="0"/>
          <w:bCs w:val="0"/>
          <w:color w:val="auto"/>
          <w:kern w:val="0"/>
          <w:sz w:val="32"/>
          <w:szCs w:val="32"/>
          <w:highlight w:val="none"/>
          <w:lang w:val="en-US" w:eastAsia="zh-CN"/>
        </w:rPr>
        <w:t>行“备案卡+身份证”双核验登记管理，接待的医药代表需具备医学、药学及相关专业大专及以上学历，经药品、医疗器械上市许可持有人培训考核合格，在国家医药代表备案平台完成备案并具备有效备案信息，按要求提交</w:t>
      </w:r>
      <w:r>
        <w:rPr>
          <w:rStyle w:val="7"/>
          <w:rFonts w:hint="eastAsia" w:ascii="仿宋_GB2312" w:hAnsi="仿宋_GB2312" w:eastAsia="仿宋_GB2312" w:cs="仿宋_GB2312"/>
          <w:b w:val="0"/>
          <w:bCs w:val="0"/>
          <w:color w:val="auto"/>
          <w:kern w:val="0"/>
          <w:sz w:val="32"/>
          <w:szCs w:val="32"/>
          <w:lang w:val="en-US" w:eastAsia="zh-CN"/>
        </w:rPr>
        <w:t>合规承诺书</w:t>
      </w:r>
      <w:r>
        <w:rPr>
          <w:rFonts w:hint="eastAsia" w:ascii="仿宋_GB2312" w:hAnsi="仿宋_GB2312" w:eastAsia="仿宋_GB2312" w:cs="仿宋_GB2312"/>
          <w:b w:val="0"/>
          <w:bCs w:val="0"/>
          <w:color w:val="auto"/>
          <w:kern w:val="0"/>
          <w:sz w:val="32"/>
          <w:szCs w:val="32"/>
          <w:highlight w:val="none"/>
          <w:lang w:val="en-US" w:eastAsia="zh-CN"/>
        </w:rPr>
        <w:t>，明确标注推广产品品类、治疗领域及负责区域。对于未备案或备案无效、存在商业贿赂记录、失信惩戒或违法犯罪前科的人员，各医疗卫生机构一律不予接待。</w:t>
      </w:r>
    </w:p>
    <w:p w14:paraId="59009A10">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第十一条</w:t>
      </w:r>
      <w:r>
        <w:rPr>
          <w:rFonts w:hint="eastAsia" w:ascii="仿宋_GB2312" w:hAnsi="仿宋_GB2312" w:eastAsia="仿宋_GB2312" w:cs="仿宋_GB2312"/>
          <w:b w:val="0"/>
          <w:bCs w:val="0"/>
          <w:color w:val="auto"/>
          <w:kern w:val="0"/>
          <w:sz w:val="32"/>
          <w:szCs w:val="32"/>
          <w:highlight w:val="none"/>
          <w:lang w:val="en-US" w:eastAsia="zh-CN"/>
        </w:rPr>
        <w:t xml:space="preserve">  对于已准入供货商及其代表来访实施登记备案管理。来访时须到各医疗卫生机构统一管理的办公室登记备案编号、来访时间、来访人员姓名、单位（公司）名称、来访事由、接待对象、接待地点等相关信息。严禁未登记、未备案接待，严禁供货商及其代表进入诊疗区、病区、医生办公室、药房、收费处等区域。设备安装、维修维护等技术人员经登记后在院方工作人员陪同下进入工作区域。</w:t>
      </w:r>
    </w:p>
    <w:p w14:paraId="2B3290C9">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第十二条</w:t>
      </w:r>
      <w:r>
        <w:rPr>
          <w:rFonts w:hint="eastAsia" w:ascii="仿宋_GB2312" w:hAnsi="仿宋_GB2312" w:eastAsia="仿宋_GB2312" w:cs="仿宋_GB2312"/>
          <w:b w:val="0"/>
          <w:bCs w:val="0"/>
          <w:color w:val="auto"/>
          <w:kern w:val="0"/>
          <w:sz w:val="32"/>
          <w:szCs w:val="32"/>
          <w:highlight w:val="none"/>
          <w:lang w:val="en-US" w:eastAsia="zh-CN"/>
        </w:rPr>
        <w:t xml:space="preserve">  已准入供货商及其代表新增产品及业务来访按</w:t>
      </w:r>
      <w:r>
        <w:rPr>
          <w:rFonts w:hint="eastAsia" w:ascii="仿宋_GB2312" w:hAnsi="仿宋_GB2312" w:eastAsia="仿宋_GB2312" w:cs="仿宋_GB2312"/>
          <w:b w:val="0"/>
          <w:bCs w:val="0"/>
          <w:color w:val="auto"/>
          <w:kern w:val="0"/>
          <w:sz w:val="32"/>
          <w:szCs w:val="32"/>
          <w:lang w:val="en-US" w:eastAsia="zh-CN"/>
        </w:rPr>
        <w:t>未准入</w:t>
      </w:r>
      <w:r>
        <w:rPr>
          <w:rStyle w:val="7"/>
          <w:rFonts w:hint="eastAsia" w:ascii="仿宋_GB2312" w:hAnsi="仿宋_GB2312" w:eastAsia="仿宋_GB2312" w:cs="仿宋_GB2312"/>
          <w:b w:val="0"/>
          <w:bCs w:val="0"/>
          <w:color w:val="auto"/>
          <w:kern w:val="0"/>
          <w:sz w:val="32"/>
          <w:szCs w:val="32"/>
          <w:lang w:val="en-US" w:eastAsia="zh-CN"/>
        </w:rPr>
        <w:t>供货商及其</w:t>
      </w:r>
      <w:r>
        <w:rPr>
          <w:rFonts w:hint="eastAsia" w:ascii="仿宋_GB2312" w:hAnsi="仿宋_GB2312" w:eastAsia="仿宋_GB2312" w:cs="仿宋_GB2312"/>
          <w:b w:val="0"/>
          <w:bCs w:val="0"/>
          <w:color w:val="auto"/>
          <w:kern w:val="0"/>
          <w:sz w:val="32"/>
          <w:szCs w:val="32"/>
          <w:lang w:val="en-US" w:eastAsia="zh-CN"/>
        </w:rPr>
        <w:t>代表</w:t>
      </w:r>
      <w:r>
        <w:rPr>
          <w:rFonts w:hint="eastAsia" w:ascii="仿宋_GB2312" w:hAnsi="仿宋_GB2312" w:eastAsia="仿宋_GB2312" w:cs="仿宋_GB2312"/>
          <w:b w:val="0"/>
          <w:bCs w:val="0"/>
          <w:color w:val="auto"/>
          <w:kern w:val="0"/>
          <w:sz w:val="32"/>
          <w:szCs w:val="32"/>
          <w:highlight w:val="none"/>
          <w:lang w:val="en-US" w:eastAsia="zh-CN"/>
        </w:rPr>
        <w:t>来访管理制度执行。</w:t>
      </w:r>
    </w:p>
    <w:p w14:paraId="0CBB2CC2">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Style w:val="7"/>
          <w:rFonts w:hint="eastAsia" w:ascii="仿宋_GB2312" w:hAnsi="仿宋_GB2312" w:eastAsia="仿宋_GB2312" w:cs="仿宋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第十三条</w:t>
      </w:r>
      <w:r>
        <w:rPr>
          <w:rFonts w:hint="eastAsia" w:ascii="仿宋_GB2312" w:hAnsi="仿宋_GB2312" w:eastAsia="仿宋_GB2312" w:cs="仿宋_GB2312"/>
          <w:b w:val="0"/>
          <w:bCs w:val="0"/>
          <w:color w:val="auto"/>
          <w:kern w:val="0"/>
          <w:sz w:val="32"/>
          <w:szCs w:val="32"/>
          <w:lang w:val="en-US" w:eastAsia="zh-CN"/>
        </w:rPr>
        <w:t xml:space="preserve"> 未准入</w:t>
      </w:r>
      <w:r>
        <w:rPr>
          <w:rStyle w:val="7"/>
          <w:rFonts w:hint="eastAsia" w:ascii="仿宋_GB2312" w:hAnsi="仿宋_GB2312" w:eastAsia="仿宋_GB2312" w:cs="仿宋_GB2312"/>
          <w:b w:val="0"/>
          <w:bCs w:val="0"/>
          <w:color w:val="auto"/>
          <w:kern w:val="0"/>
          <w:sz w:val="32"/>
          <w:szCs w:val="32"/>
          <w:lang w:val="en-US" w:eastAsia="zh-CN"/>
        </w:rPr>
        <w:t>供货商及其</w:t>
      </w:r>
      <w:r>
        <w:rPr>
          <w:rFonts w:hint="eastAsia" w:ascii="仿宋_GB2312" w:hAnsi="仿宋_GB2312" w:eastAsia="仿宋_GB2312" w:cs="仿宋_GB2312"/>
          <w:b w:val="0"/>
          <w:bCs w:val="0"/>
          <w:color w:val="auto"/>
          <w:kern w:val="0"/>
          <w:sz w:val="32"/>
          <w:szCs w:val="32"/>
          <w:lang w:val="en-US" w:eastAsia="zh-CN"/>
        </w:rPr>
        <w:t>代表实施</w:t>
      </w:r>
      <w:r>
        <w:rPr>
          <w:rStyle w:val="7"/>
          <w:rFonts w:hint="eastAsia" w:ascii="仿宋_GB2312" w:hAnsi="仿宋_GB2312" w:eastAsia="仿宋_GB2312" w:cs="仿宋_GB2312"/>
          <w:b w:val="0"/>
          <w:bCs w:val="0"/>
          <w:color w:val="auto"/>
          <w:kern w:val="0"/>
          <w:sz w:val="32"/>
          <w:szCs w:val="32"/>
          <w:lang w:val="en-US" w:eastAsia="zh-CN"/>
        </w:rPr>
        <w:t>预约与登记备案管理制。</w:t>
      </w:r>
    </w:p>
    <w:p w14:paraId="1F87D65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（一）来访须通过各医疗卫生机构统一管理办公室提前预约。</w:t>
      </w:r>
    </w:p>
    <w:p w14:paraId="491E14FE">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（二）来访当日须在各医疗卫生机构统一管理办公室</w:t>
      </w:r>
      <w:r>
        <w:rPr>
          <w:rStyle w:val="7"/>
          <w:rFonts w:hint="eastAsia" w:ascii="仿宋_GB2312" w:hAnsi="仿宋_GB2312" w:eastAsia="仿宋_GB2312" w:cs="仿宋_GB2312"/>
          <w:b w:val="0"/>
          <w:bCs w:val="0"/>
          <w:color w:val="auto"/>
          <w:kern w:val="0"/>
          <w:sz w:val="32"/>
          <w:szCs w:val="32"/>
          <w:lang w:val="en-US" w:eastAsia="zh-CN"/>
        </w:rPr>
        <w:t>进行登记</w:t>
      </w:r>
      <w:r>
        <w:rPr>
          <w:rFonts w:hint="eastAsia" w:ascii="仿宋_GB2312" w:hAnsi="仿宋_GB2312" w:eastAsia="仿宋_GB2312" w:cs="仿宋_GB2312"/>
          <w:b w:val="0"/>
          <w:bCs w:val="0"/>
          <w:color w:val="auto"/>
          <w:kern w:val="0"/>
          <w:sz w:val="32"/>
          <w:szCs w:val="32"/>
          <w:lang w:val="en-US" w:eastAsia="zh-CN"/>
        </w:rPr>
        <w:t>，出示身份证、备案信息、授权书等相关资料，核对一致后方可进入指定接待区域。</w:t>
      </w:r>
    </w:p>
    <w:p w14:paraId="13B11CD8">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lang w:val="en-US" w:eastAsia="zh-CN"/>
        </w:rPr>
        <w:t>（三）接待区域仅限各</w:t>
      </w:r>
      <w:r>
        <w:rPr>
          <w:rStyle w:val="7"/>
          <w:rFonts w:hint="eastAsia" w:ascii="仿宋_GB2312" w:hAnsi="仿宋_GB2312" w:eastAsia="仿宋_GB2312" w:cs="仿宋_GB2312"/>
          <w:b w:val="0"/>
          <w:bCs w:val="0"/>
          <w:color w:val="auto"/>
          <w:kern w:val="0"/>
          <w:sz w:val="32"/>
          <w:szCs w:val="32"/>
          <w:lang w:val="en-US" w:eastAsia="zh-CN"/>
        </w:rPr>
        <w:t>医疗卫生机构指定会议室或接待室</w:t>
      </w:r>
      <w:r>
        <w:rPr>
          <w:rFonts w:hint="eastAsia" w:ascii="仿宋_GB2312" w:hAnsi="仿宋_GB2312" w:eastAsia="仿宋_GB2312" w:cs="仿宋_GB2312"/>
          <w:b w:val="0"/>
          <w:bCs w:val="0"/>
          <w:color w:val="auto"/>
          <w:kern w:val="0"/>
          <w:sz w:val="32"/>
          <w:szCs w:val="32"/>
          <w:highlight w:val="none"/>
          <w:lang w:val="en-US" w:eastAsia="zh-CN"/>
        </w:rPr>
        <w:t>，不得在临床科室、诊室、病区、宿舍、食堂或院外私人场所接待。</w:t>
      </w:r>
    </w:p>
    <w:p w14:paraId="00C1080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（四）接待人员不得少于</w:t>
      </w:r>
      <w:r>
        <w:rPr>
          <w:rStyle w:val="7"/>
          <w:rFonts w:hint="eastAsia" w:ascii="仿宋_GB2312" w:hAnsi="仿宋_GB2312" w:eastAsia="仿宋_GB2312" w:cs="仿宋_GB2312"/>
          <w:b w:val="0"/>
          <w:bCs w:val="0"/>
          <w:color w:val="auto"/>
          <w:kern w:val="0"/>
          <w:sz w:val="32"/>
          <w:szCs w:val="32"/>
          <w:lang w:val="en-US" w:eastAsia="zh-CN"/>
        </w:rPr>
        <w:t>2名在岗正式职工</w:t>
      </w:r>
      <w:r>
        <w:rPr>
          <w:rFonts w:hint="eastAsia" w:ascii="仿宋_GB2312" w:hAnsi="仿宋_GB2312" w:eastAsia="仿宋_GB2312" w:cs="仿宋_GB2312"/>
          <w:b w:val="0"/>
          <w:bCs w:val="0"/>
          <w:color w:val="auto"/>
          <w:kern w:val="0"/>
          <w:sz w:val="32"/>
          <w:szCs w:val="32"/>
          <w:lang w:val="en-US" w:eastAsia="zh-CN"/>
        </w:rPr>
        <w:t>（含1名统一管理办公室人员），严禁单人接待、私下会见、单独约见。</w:t>
      </w:r>
    </w:p>
    <w:p w14:paraId="7AAFBA43">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lang w:val="en-US" w:eastAsia="zh-CN"/>
        </w:rPr>
        <w:t>（五）接待内容仅限</w:t>
      </w:r>
      <w:r>
        <w:rPr>
          <w:rStyle w:val="7"/>
          <w:rFonts w:hint="eastAsia" w:ascii="仿宋_GB2312" w:hAnsi="仿宋_GB2312" w:eastAsia="仿宋_GB2312" w:cs="仿宋_GB2312"/>
          <w:b w:val="0"/>
          <w:bCs w:val="0"/>
          <w:color w:val="auto"/>
          <w:kern w:val="0"/>
          <w:sz w:val="32"/>
          <w:szCs w:val="32"/>
          <w:lang w:val="en-US" w:eastAsia="zh-CN"/>
        </w:rPr>
        <w:t>产品学术推广、临床合理运用交流、不良反应反馈、政策解读</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b w:val="0"/>
          <w:bCs w:val="0"/>
          <w:color w:val="auto"/>
          <w:kern w:val="0"/>
          <w:sz w:val="32"/>
          <w:szCs w:val="32"/>
          <w:highlight w:val="none"/>
          <w:lang w:val="en-US" w:eastAsia="zh-CN"/>
        </w:rPr>
        <w:t>不得涉及产品销量、价格、回扣、返利、处方量、采购份额等商业条款。</w:t>
      </w:r>
    </w:p>
    <w:p w14:paraId="47B695A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（六）接待时间仅限行政部门</w:t>
      </w:r>
      <w:r>
        <w:rPr>
          <w:rStyle w:val="7"/>
          <w:rFonts w:hint="eastAsia" w:ascii="仿宋_GB2312" w:hAnsi="仿宋_GB2312" w:eastAsia="仿宋_GB2312" w:cs="仿宋_GB2312"/>
          <w:b w:val="0"/>
          <w:bCs w:val="0"/>
          <w:color w:val="auto"/>
          <w:kern w:val="0"/>
          <w:sz w:val="32"/>
          <w:szCs w:val="32"/>
          <w:highlight w:val="none"/>
          <w:lang w:val="en-US" w:eastAsia="zh-CN"/>
        </w:rPr>
        <w:t>工作日上班时间（不含午休、夜班、节假日）</w:t>
      </w:r>
      <w:r>
        <w:rPr>
          <w:rFonts w:hint="eastAsia" w:ascii="仿宋_GB2312" w:hAnsi="仿宋_GB2312" w:eastAsia="仿宋_GB2312" w:cs="仿宋_GB2312"/>
          <w:b w:val="0"/>
          <w:bCs w:val="0"/>
          <w:color w:val="auto"/>
          <w:kern w:val="0"/>
          <w:sz w:val="32"/>
          <w:szCs w:val="32"/>
          <w:highlight w:val="none"/>
          <w:lang w:val="en-US" w:eastAsia="zh-CN"/>
        </w:rPr>
        <w:t>。</w:t>
      </w:r>
    </w:p>
    <w:p w14:paraId="321D9DF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（七）接待全程需进行</w:t>
      </w:r>
      <w:r>
        <w:rPr>
          <w:rStyle w:val="7"/>
          <w:rFonts w:hint="eastAsia" w:ascii="仿宋_GB2312" w:hAnsi="仿宋_GB2312" w:eastAsia="仿宋_GB2312" w:cs="仿宋_GB2312"/>
          <w:b w:val="0"/>
          <w:bCs w:val="0"/>
          <w:color w:val="auto"/>
          <w:kern w:val="0"/>
          <w:sz w:val="32"/>
          <w:szCs w:val="32"/>
          <w:lang w:val="en-US" w:eastAsia="zh-CN"/>
        </w:rPr>
        <w:t>文字记录</w:t>
      </w:r>
      <w:r>
        <w:rPr>
          <w:rFonts w:hint="eastAsia" w:ascii="仿宋_GB2312" w:hAnsi="仿宋_GB2312" w:eastAsia="仿宋_GB2312" w:cs="仿宋_GB2312"/>
          <w:b w:val="0"/>
          <w:bCs w:val="0"/>
          <w:color w:val="auto"/>
          <w:kern w:val="0"/>
          <w:sz w:val="32"/>
          <w:szCs w:val="32"/>
          <w:lang w:val="en-US" w:eastAsia="zh-CN"/>
        </w:rPr>
        <w:t>，记录内容包括接待时间、地点、人员、事由、交流要点，相关资料归档保存不少于3年。</w:t>
      </w:r>
    </w:p>
    <w:p w14:paraId="1183D970">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Style w:val="7"/>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第十四条</w:t>
      </w:r>
      <w:r>
        <w:rPr>
          <w:rStyle w:val="7"/>
          <w:rFonts w:hint="eastAsia" w:ascii="仿宋_GB2312" w:hAnsi="仿宋_GB2312" w:eastAsia="仿宋_GB2312" w:cs="仿宋_GB2312"/>
          <w:b w:val="0"/>
          <w:bCs w:val="0"/>
          <w:color w:val="auto"/>
          <w:kern w:val="0"/>
          <w:sz w:val="32"/>
          <w:szCs w:val="32"/>
          <w:lang w:val="en-US" w:eastAsia="zh-CN"/>
        </w:rPr>
        <w:t xml:space="preserve">  医疗卫生机构禁止行为</w:t>
      </w:r>
    </w:p>
    <w:p w14:paraId="19E85D56">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（一）严禁私自联系、私下约见或单独会见供货商及代表。</w:t>
      </w:r>
    </w:p>
    <w:p w14:paraId="5D573D77">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（二）严禁收受礼品、礼金、消费卡、有价证券，以及接受宴请、旅游、娱乐等任何形式的不正当利益。</w:t>
      </w:r>
    </w:p>
    <w:p w14:paraId="23A877BC">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（三）严禁泄露用药、用械、用量、处方、采购、招投标等统方数据或涉密信息。</w:t>
      </w:r>
    </w:p>
    <w:p w14:paraId="544FACC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（四）严禁违规干预采购、准入、招投标以及临床用药、用械、设备选用等决策部署。</w:t>
      </w:r>
    </w:p>
    <w:p w14:paraId="5D7699A2">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（五）严禁接受企业或医药代表的资助、赞助，以及变相参与科研合作、学术活动、会议赞助等利益输送行为。</w:t>
      </w:r>
    </w:p>
    <w:p w14:paraId="5D6691FB">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（六）严禁为供货商及代表的违规活动提供便利、隐瞒不报或包庇纵容。</w:t>
      </w:r>
    </w:p>
    <w:p w14:paraId="2A7AB352">
      <w:pPr>
        <w:pStyle w:val="3"/>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第四章 监督管理与问责</w:t>
      </w:r>
    </w:p>
    <w:p w14:paraId="2B7C66DA">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Style w:val="7"/>
          <w:rFonts w:hint="eastAsia" w:ascii="楷体_GB2312" w:hAnsi="楷体_GB2312" w:eastAsia="楷体_GB2312" w:cs="楷体_GB2312"/>
          <w:b w:val="0"/>
          <w:bCs w:val="0"/>
          <w:color w:val="auto"/>
          <w:kern w:val="0"/>
          <w:sz w:val="32"/>
          <w:szCs w:val="32"/>
          <w:lang w:val="en-US" w:eastAsia="zh-CN"/>
        </w:rPr>
        <w:t>第十五条</w:t>
      </w:r>
      <w:r>
        <w:rPr>
          <w:rFonts w:hint="eastAsia" w:ascii="仿宋_GB2312" w:hAnsi="仿宋_GB2312" w:eastAsia="仿宋_GB2312" w:cs="仿宋_GB2312"/>
          <w:b w:val="0"/>
          <w:bCs w:val="0"/>
          <w:color w:val="auto"/>
          <w:kern w:val="0"/>
          <w:sz w:val="32"/>
          <w:szCs w:val="32"/>
          <w:lang w:val="en-US" w:eastAsia="zh-CN"/>
        </w:rPr>
        <w:t xml:space="preserve">  县卫生健康局积极履行统筹、指导、督查、考核、问责等职责，组织纪检、内审、医政、药政、医保、财务、法监等股室（部门）不定期开展专项检查、随机抽查、交叉互查，依法依规追究相关责任。</w:t>
      </w:r>
    </w:p>
    <w:p w14:paraId="18BFD9ED">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第十六条</w:t>
      </w:r>
      <w:r>
        <w:rPr>
          <w:rFonts w:hint="eastAsia" w:ascii="仿宋_GB2312" w:hAnsi="仿宋_GB2312" w:eastAsia="仿宋_GB2312" w:cs="仿宋_GB2312"/>
          <w:b w:val="0"/>
          <w:bCs w:val="0"/>
          <w:color w:val="auto"/>
          <w:kern w:val="0"/>
          <w:sz w:val="32"/>
          <w:szCs w:val="32"/>
          <w:lang w:val="en-US" w:eastAsia="zh-CN"/>
        </w:rPr>
        <w:t xml:space="preserve">  各医疗卫生机构党政主要负责人是药耗设备采购及医药代表接待管理工作的第一责任人，要切实履行主体责任。各单位职能部门要依托医疗领域“嵌入式”预警监督平台，重点紧盯采购计划、论证、招投标、准入、验收、付款、处方开具、用量统计等关键环节，按照全链条管理模式履行日常监管职责，同时畅通举报渠道，常态化开展自查自纠，建立问题台账，限期整改。</w:t>
      </w:r>
    </w:p>
    <w:p w14:paraId="4FAF92E6">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Style w:val="7"/>
          <w:rFonts w:hint="eastAsia" w:ascii="楷体_GB2312" w:hAnsi="楷体_GB2312" w:eastAsia="楷体_GB2312" w:cs="楷体_GB2312"/>
          <w:b w:val="0"/>
          <w:bCs w:val="0"/>
          <w:color w:val="auto"/>
          <w:kern w:val="0"/>
          <w:sz w:val="32"/>
          <w:szCs w:val="32"/>
          <w:lang w:val="en-US" w:eastAsia="zh-CN"/>
        </w:rPr>
        <w:t>第十七条</w:t>
      </w:r>
      <w:r>
        <w:rPr>
          <w:rFonts w:hint="eastAsia" w:ascii="仿宋_GB2312" w:hAnsi="仿宋_GB2312" w:eastAsia="仿宋_GB2312" w:cs="仿宋_GB2312"/>
          <w:b w:val="0"/>
          <w:bCs w:val="0"/>
          <w:color w:val="auto"/>
          <w:kern w:val="0"/>
          <w:sz w:val="32"/>
          <w:szCs w:val="32"/>
          <w:lang w:val="en-US" w:eastAsia="zh-CN"/>
        </w:rPr>
        <w:t xml:space="preserve">  问责情形</w:t>
      </w:r>
    </w:p>
    <w:p w14:paraId="7B3C70E8">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一）各医疗机构存在管理制度缺失、内控机制失效、采购流程不规范，规避省级统一采购平台、擅自网外线下采购，医药代表备案、预约、登记、接待管理流于形式，日常自查不严、问题整改敷衍、屡查屡犯的，视情节轻重对相关责任人员予以约谈提醒、通报批评、责令检查、诫勉谈话、岗位调整等组织处理；情节较重、造成不良行业影响的，依规给予党纪政务处分。</w:t>
      </w:r>
    </w:p>
    <w:p w14:paraId="535F13EE">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对于违规参与学术活动、接受企业宴请、旅游及各类有偿服务，收受礼品、礼金、有价证券、回扣，存在商业贿赂、利益输送行为，违规泄露统方数据、涉密采购信息，违规干预插手药械设备采购、准入遴选、招投标及临床使用决策等行为的，视情节轻重给予组织处理或党纪政务处分；涉嫌违法犯罪、情节严重的，依法移送司法机关处理。</w:t>
      </w:r>
    </w:p>
    <w:p w14:paraId="2EB4D73F">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（三）供货商及其代表发生违规违法问题的，按照相关规定予以处理。</w:t>
      </w:r>
    </w:p>
    <w:p w14:paraId="0B844DC6">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（四）对于药品、耗材出现账实不符、账账不符等问题，由各医疗机构根据单位内控制度进行处理，违规违纪违法行为视情节依法依规追究相关责任人责任。</w:t>
      </w:r>
    </w:p>
    <w:p w14:paraId="23C3DC21">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Style w:val="7"/>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（五）其他违规违纪违法行为，视具体情节给予相应处理。</w:t>
      </w:r>
    </w:p>
    <w:p w14:paraId="7A418755">
      <w:pPr>
        <w:pStyle w:val="3"/>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第五章 附则</w:t>
      </w:r>
    </w:p>
    <w:p w14:paraId="07FDF98E">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z w:val="32"/>
          <w:szCs w:val="32"/>
        </w:rPr>
      </w:pPr>
      <w:r>
        <w:rPr>
          <w:rStyle w:val="7"/>
          <w:rFonts w:hint="eastAsia" w:ascii="楷体_GB2312" w:hAnsi="楷体_GB2312" w:eastAsia="楷体_GB2312" w:cs="楷体_GB2312"/>
          <w:b w:val="0"/>
          <w:bCs w:val="0"/>
          <w:color w:val="auto"/>
          <w:kern w:val="0"/>
          <w:sz w:val="32"/>
          <w:szCs w:val="32"/>
          <w:lang w:val="en-US" w:eastAsia="zh-CN"/>
        </w:rPr>
        <w:t>第十八条</w:t>
      </w:r>
      <w:r>
        <w:rPr>
          <w:rFonts w:hint="eastAsia" w:ascii="仿宋_GB2312" w:hAnsi="仿宋_GB2312" w:eastAsia="仿宋_GB2312" w:cs="仿宋_GB2312"/>
          <w:b w:val="0"/>
          <w:bCs w:val="0"/>
          <w:color w:val="auto"/>
          <w:kern w:val="0"/>
          <w:sz w:val="32"/>
          <w:szCs w:val="32"/>
          <w:lang w:val="en-US" w:eastAsia="zh-CN"/>
        </w:rPr>
        <w:t xml:space="preserve">  本办法由安化县卫生健康局制定，属县级行业管理规范性文件，印发后5个工作日内，各医疗卫生机构须按照国家、省、市相关要求，参照本办法修订完善本单位实施细则，并组织全员培训，做好细则备案留存。</w:t>
      </w:r>
    </w:p>
    <w:p w14:paraId="58C3462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z w:val="32"/>
          <w:szCs w:val="32"/>
        </w:rPr>
      </w:pPr>
      <w:r>
        <w:rPr>
          <w:rStyle w:val="7"/>
          <w:rFonts w:hint="eastAsia" w:ascii="楷体_GB2312" w:hAnsi="楷体_GB2312" w:eastAsia="楷体_GB2312" w:cs="楷体_GB2312"/>
          <w:b w:val="0"/>
          <w:bCs w:val="0"/>
          <w:color w:val="auto"/>
          <w:kern w:val="0"/>
          <w:sz w:val="32"/>
          <w:szCs w:val="32"/>
          <w:lang w:val="en-US" w:eastAsia="zh-CN"/>
        </w:rPr>
        <w:t>第十九条</w:t>
      </w:r>
      <w:r>
        <w:rPr>
          <w:rFonts w:hint="eastAsia" w:ascii="仿宋_GB2312" w:hAnsi="仿宋_GB2312" w:eastAsia="仿宋_GB2312" w:cs="仿宋_GB2312"/>
          <w:b w:val="0"/>
          <w:bCs w:val="0"/>
          <w:color w:val="auto"/>
          <w:kern w:val="0"/>
          <w:sz w:val="32"/>
          <w:szCs w:val="32"/>
          <w:lang w:val="en-US" w:eastAsia="zh-CN"/>
        </w:rPr>
        <w:t xml:space="preserve">  本办法由安化县卫生健康局负责解释。未尽事宜，按照国家法律法规及省市相关规定执行。</w:t>
      </w:r>
    </w:p>
    <w:p w14:paraId="0467EC0B">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第二十条  本办法自印发之日起施行，有效期为两年。</w:t>
      </w:r>
    </w:p>
    <w:p w14:paraId="563EDCB9">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第二十一条  原下发的安卫发〔2026〕51号同步废止，以此文件为准。</w:t>
      </w:r>
    </w:p>
    <w:p w14:paraId="1FCBC6AA">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p>
    <w:p w14:paraId="68DA62CE">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p>
    <w:p w14:paraId="0D39DC18">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附件一：医院医药代表院内备案登记表（来访预约登记表）</w:t>
      </w:r>
    </w:p>
    <w:p w14:paraId="4D872C94">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p>
    <w:p w14:paraId="78EC8A50">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p>
    <w:p w14:paraId="616F4F2D">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3" w:firstLineChars="200"/>
        <w:jc w:val="left"/>
        <w:textAlignment w:val="auto"/>
        <w:rPr>
          <w:rFonts w:hint="eastAsia" w:ascii="仿宋_GB2312" w:hAnsi="仿宋_GB2312" w:eastAsia="仿宋_GB2312" w:cs="仿宋_GB2312"/>
          <w:b/>
          <w:bCs/>
          <w:color w:val="auto"/>
          <w:kern w:val="0"/>
          <w:sz w:val="32"/>
          <w:szCs w:val="32"/>
          <w:lang w:val="en-US" w:eastAsia="zh-CN"/>
        </w:rPr>
      </w:pPr>
    </w:p>
    <w:p w14:paraId="58739C0E">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3" w:firstLineChars="200"/>
        <w:jc w:val="left"/>
        <w:textAlignment w:val="auto"/>
        <w:rPr>
          <w:rFonts w:hint="eastAsia" w:ascii="仿宋_GB2312" w:hAnsi="仿宋_GB2312" w:eastAsia="仿宋_GB2312" w:cs="仿宋_GB2312"/>
          <w:b/>
          <w:bCs/>
          <w:color w:val="auto"/>
          <w:kern w:val="0"/>
          <w:sz w:val="32"/>
          <w:szCs w:val="32"/>
          <w:lang w:val="en-US" w:eastAsia="zh-CN"/>
        </w:rPr>
      </w:pPr>
    </w:p>
    <w:p w14:paraId="67A67395">
      <w:pPr>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60" w:lineRule="exact"/>
        <w:ind w:left="0" w:right="0" w:firstLine="643" w:firstLineChars="200"/>
        <w:jc w:val="left"/>
        <w:textAlignment w:val="auto"/>
        <w:rPr>
          <w:rFonts w:hint="eastAsia" w:ascii="仿宋_GB2312" w:hAnsi="仿宋_GB2312" w:eastAsia="仿宋_GB2312" w:cs="仿宋_GB2312"/>
          <w:b/>
          <w:bCs/>
          <w:color w:val="auto"/>
          <w:kern w:val="0"/>
          <w:sz w:val="32"/>
          <w:szCs w:val="32"/>
          <w:lang w:val="en-US" w:eastAsia="zh-CN"/>
        </w:rPr>
      </w:pPr>
    </w:p>
    <w:tbl>
      <w:tblPr>
        <w:tblStyle w:val="5"/>
        <w:tblW w:w="87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7"/>
        <w:gridCol w:w="1120"/>
        <w:gridCol w:w="662"/>
        <w:gridCol w:w="688"/>
        <w:gridCol w:w="1321"/>
        <w:gridCol w:w="1497"/>
        <w:gridCol w:w="985"/>
        <w:gridCol w:w="1510"/>
      </w:tblGrid>
      <w:tr w14:paraId="41D3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8710" w:type="dxa"/>
            <w:gridSpan w:val="8"/>
            <w:tcBorders>
              <w:top w:val="nil"/>
              <w:left w:val="nil"/>
              <w:bottom w:val="nil"/>
              <w:right w:val="nil"/>
            </w:tcBorders>
            <w:shd w:val="clear" w:color="auto" w:fill="auto"/>
            <w:vAlign w:val="center"/>
          </w:tcPr>
          <w:p w14:paraId="576D783A">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安化县***医院医药代表院内备案登记表</w:t>
            </w:r>
          </w:p>
          <w:p w14:paraId="3DEF558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（来访预约登记表）</w:t>
            </w:r>
          </w:p>
        </w:tc>
      </w:tr>
      <w:tr w14:paraId="3D7E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710" w:type="dxa"/>
            <w:gridSpan w:val="8"/>
            <w:tcBorders>
              <w:top w:val="nil"/>
              <w:left w:val="nil"/>
              <w:bottom w:val="nil"/>
              <w:right w:val="nil"/>
            </w:tcBorders>
            <w:shd w:val="clear" w:color="auto" w:fill="auto"/>
            <w:vAlign w:val="center"/>
          </w:tcPr>
          <w:p w14:paraId="24270E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                                                                                                            备案编号：</w:t>
            </w:r>
          </w:p>
        </w:tc>
      </w:tr>
      <w:tr w14:paraId="722D2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18" w:type="dxa"/>
            <w:tcBorders>
              <w:top w:val="single" w:color="000000" w:sz="4" w:space="0"/>
              <w:left w:val="single" w:color="000000" w:sz="4" w:space="0"/>
              <w:bottom w:val="nil"/>
              <w:right w:val="single" w:color="000000" w:sz="4" w:space="0"/>
            </w:tcBorders>
            <w:shd w:val="clear" w:color="auto" w:fill="auto"/>
            <w:vAlign w:val="center"/>
          </w:tcPr>
          <w:p w14:paraId="401A5B2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姓名</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6FBA">
            <w:pPr>
              <w:jc w:val="center"/>
              <w:rPr>
                <w:rFonts w:hint="eastAsia" w:ascii="宋体" w:hAnsi="宋体" w:eastAsia="宋体" w:cs="宋体"/>
                <w:b/>
                <w:bCs/>
                <w:i w:val="0"/>
                <w:iCs w:val="0"/>
                <w:color w:val="auto"/>
                <w:sz w:val="22"/>
                <w:szCs w:val="22"/>
                <w:u w:val="none"/>
              </w:rPr>
            </w:pPr>
          </w:p>
        </w:tc>
        <w:tc>
          <w:tcPr>
            <w:tcW w:w="662" w:type="dxa"/>
            <w:tcBorders>
              <w:top w:val="single" w:color="000000" w:sz="4" w:space="0"/>
              <w:left w:val="single" w:color="000000" w:sz="4" w:space="0"/>
              <w:bottom w:val="nil"/>
              <w:right w:val="nil"/>
            </w:tcBorders>
            <w:shd w:val="clear" w:color="auto" w:fill="auto"/>
            <w:vAlign w:val="center"/>
          </w:tcPr>
          <w:p w14:paraId="0972F12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性别</w:t>
            </w:r>
          </w:p>
        </w:tc>
        <w:tc>
          <w:tcPr>
            <w:tcW w:w="689" w:type="dxa"/>
            <w:tcBorders>
              <w:top w:val="single" w:color="000000" w:sz="4" w:space="0"/>
              <w:left w:val="single" w:color="000000" w:sz="4" w:space="0"/>
              <w:bottom w:val="nil"/>
              <w:right w:val="nil"/>
            </w:tcBorders>
            <w:shd w:val="clear" w:color="auto" w:fill="auto"/>
            <w:vAlign w:val="center"/>
          </w:tcPr>
          <w:p w14:paraId="06786E86">
            <w:pPr>
              <w:jc w:val="center"/>
              <w:rPr>
                <w:rFonts w:hint="eastAsia" w:ascii="宋体" w:hAnsi="宋体" w:eastAsia="宋体" w:cs="宋体"/>
                <w:b/>
                <w:bCs/>
                <w:i w:val="0"/>
                <w:iCs w:val="0"/>
                <w:color w:val="auto"/>
                <w:sz w:val="22"/>
                <w:szCs w:val="22"/>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3D7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身份证号码</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79DA">
            <w:pPr>
              <w:jc w:val="center"/>
              <w:rPr>
                <w:rFonts w:hint="eastAsia" w:ascii="宋体" w:hAnsi="宋体" w:eastAsia="宋体" w:cs="宋体"/>
                <w:b/>
                <w:bCs/>
                <w:i w:val="0"/>
                <w:iCs w:val="0"/>
                <w:color w:val="auto"/>
                <w:sz w:val="22"/>
                <w:szCs w:val="22"/>
                <w:u w:val="none"/>
              </w:rPr>
            </w:pPr>
          </w:p>
        </w:tc>
        <w:tc>
          <w:tcPr>
            <w:tcW w:w="986" w:type="dxa"/>
            <w:tcBorders>
              <w:top w:val="single" w:color="000000" w:sz="4" w:space="0"/>
              <w:left w:val="single" w:color="000000" w:sz="4" w:space="0"/>
              <w:bottom w:val="nil"/>
              <w:right w:val="single" w:color="000000" w:sz="4" w:space="0"/>
            </w:tcBorders>
            <w:shd w:val="clear" w:color="auto" w:fill="auto"/>
            <w:vAlign w:val="center"/>
          </w:tcPr>
          <w:p w14:paraId="27C5E57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联系电话</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94BB">
            <w:pPr>
              <w:jc w:val="center"/>
              <w:rPr>
                <w:rFonts w:hint="eastAsia" w:ascii="宋体" w:hAnsi="宋体" w:eastAsia="宋体" w:cs="宋体"/>
                <w:b/>
                <w:bCs/>
                <w:i w:val="0"/>
                <w:iCs w:val="0"/>
                <w:color w:val="auto"/>
                <w:sz w:val="22"/>
                <w:szCs w:val="22"/>
                <w:u w:val="none"/>
              </w:rPr>
            </w:pPr>
          </w:p>
        </w:tc>
      </w:tr>
      <w:tr w14:paraId="1B2C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18" w:type="dxa"/>
            <w:tcBorders>
              <w:top w:val="single" w:color="000000" w:sz="4" w:space="0"/>
              <w:left w:val="single" w:color="000000" w:sz="4" w:space="0"/>
              <w:bottom w:val="nil"/>
              <w:right w:val="single" w:color="000000" w:sz="4" w:space="0"/>
            </w:tcBorders>
            <w:shd w:val="clear" w:color="auto" w:fill="auto"/>
            <w:vAlign w:val="center"/>
          </w:tcPr>
          <w:p w14:paraId="14CC701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所学专业</w:t>
            </w:r>
          </w:p>
        </w:tc>
        <w:tc>
          <w:tcPr>
            <w:tcW w:w="77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0EB4BC">
            <w:pPr>
              <w:jc w:val="center"/>
              <w:rPr>
                <w:rFonts w:hint="eastAsia" w:ascii="宋体" w:hAnsi="宋体" w:eastAsia="宋体" w:cs="宋体"/>
                <w:i w:val="0"/>
                <w:iCs w:val="0"/>
                <w:color w:val="auto"/>
                <w:sz w:val="22"/>
                <w:szCs w:val="22"/>
                <w:u w:val="none"/>
              </w:rPr>
            </w:pPr>
          </w:p>
        </w:tc>
      </w:tr>
      <w:tr w14:paraId="7E5A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18" w:type="dxa"/>
            <w:vMerge w:val="restart"/>
            <w:tcBorders>
              <w:top w:val="single" w:color="000000" w:sz="4" w:space="0"/>
              <w:left w:val="single" w:color="000000" w:sz="4" w:space="0"/>
              <w:bottom w:val="nil"/>
              <w:right w:val="single" w:color="000000" w:sz="4" w:space="0"/>
            </w:tcBorders>
            <w:shd w:val="clear" w:color="auto" w:fill="auto"/>
            <w:vAlign w:val="center"/>
          </w:tcPr>
          <w:p w14:paraId="0F88506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平台核验情况</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A5A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备案有效</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85E01C">
            <w:pPr>
              <w:jc w:val="center"/>
              <w:rPr>
                <w:rFonts w:hint="eastAsia" w:ascii="宋体" w:hAnsi="宋体" w:eastAsia="宋体" w:cs="宋体"/>
                <w:i w:val="0"/>
                <w:iCs w:val="0"/>
                <w:color w:val="auto"/>
                <w:sz w:val="22"/>
                <w:szCs w:val="22"/>
                <w:u w:val="none"/>
              </w:rPr>
            </w:pPr>
          </w:p>
        </w:tc>
      </w:tr>
      <w:tr w14:paraId="0D36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18" w:type="dxa"/>
            <w:vMerge w:val="continue"/>
            <w:tcBorders>
              <w:top w:val="single" w:color="000000" w:sz="4" w:space="0"/>
              <w:left w:val="single" w:color="000000" w:sz="4" w:space="0"/>
              <w:bottom w:val="nil"/>
              <w:right w:val="single" w:color="000000" w:sz="4" w:space="0"/>
            </w:tcBorders>
            <w:shd w:val="clear" w:color="auto" w:fill="auto"/>
            <w:vAlign w:val="center"/>
          </w:tcPr>
          <w:p w14:paraId="1902503E">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F86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信息不一致</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786968">
            <w:pPr>
              <w:jc w:val="center"/>
              <w:rPr>
                <w:rFonts w:hint="eastAsia" w:ascii="宋体" w:hAnsi="宋体" w:eastAsia="宋体" w:cs="宋体"/>
                <w:i w:val="0"/>
                <w:iCs w:val="0"/>
                <w:color w:val="auto"/>
                <w:sz w:val="22"/>
                <w:szCs w:val="22"/>
                <w:u w:val="none"/>
              </w:rPr>
            </w:pPr>
          </w:p>
        </w:tc>
      </w:tr>
      <w:tr w14:paraId="54E3C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18" w:type="dxa"/>
            <w:vMerge w:val="continue"/>
            <w:tcBorders>
              <w:top w:val="single" w:color="000000" w:sz="4" w:space="0"/>
              <w:left w:val="single" w:color="000000" w:sz="4" w:space="0"/>
              <w:bottom w:val="nil"/>
              <w:right w:val="single" w:color="000000" w:sz="4" w:space="0"/>
            </w:tcBorders>
            <w:shd w:val="clear" w:color="auto" w:fill="auto"/>
            <w:vAlign w:val="center"/>
          </w:tcPr>
          <w:p w14:paraId="57FAC432">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D8C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无备案（不予建档）</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6FE78">
            <w:pPr>
              <w:jc w:val="center"/>
              <w:rPr>
                <w:rFonts w:hint="eastAsia" w:ascii="宋体" w:hAnsi="宋体" w:eastAsia="宋体" w:cs="宋体"/>
                <w:i w:val="0"/>
                <w:iCs w:val="0"/>
                <w:color w:val="auto"/>
                <w:sz w:val="22"/>
                <w:szCs w:val="22"/>
                <w:u w:val="none"/>
              </w:rPr>
            </w:pPr>
          </w:p>
        </w:tc>
      </w:tr>
      <w:tr w14:paraId="4B66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6493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任职企业信息</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24A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企业全称</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0A5291">
            <w:pPr>
              <w:jc w:val="center"/>
              <w:rPr>
                <w:rFonts w:hint="eastAsia" w:ascii="宋体" w:hAnsi="宋体" w:eastAsia="宋体" w:cs="宋体"/>
                <w:i w:val="0"/>
                <w:iCs w:val="0"/>
                <w:color w:val="auto"/>
                <w:sz w:val="22"/>
                <w:szCs w:val="22"/>
                <w:u w:val="none"/>
              </w:rPr>
            </w:pPr>
          </w:p>
        </w:tc>
      </w:tr>
      <w:tr w14:paraId="17F55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C17C1">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9C2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统一社会信用代码</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823515">
            <w:pPr>
              <w:jc w:val="center"/>
              <w:rPr>
                <w:rFonts w:hint="eastAsia" w:ascii="宋体" w:hAnsi="宋体" w:eastAsia="宋体" w:cs="宋体"/>
                <w:i w:val="0"/>
                <w:iCs w:val="0"/>
                <w:color w:val="auto"/>
                <w:sz w:val="22"/>
                <w:szCs w:val="22"/>
                <w:u w:val="none"/>
              </w:rPr>
            </w:pPr>
          </w:p>
        </w:tc>
      </w:tr>
      <w:tr w14:paraId="6767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C134E">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3C0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企业对接负责人</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606A32">
            <w:pPr>
              <w:jc w:val="center"/>
              <w:rPr>
                <w:rFonts w:hint="eastAsia" w:ascii="宋体" w:hAnsi="宋体" w:eastAsia="宋体" w:cs="宋体"/>
                <w:i w:val="0"/>
                <w:iCs w:val="0"/>
                <w:color w:val="auto"/>
                <w:sz w:val="22"/>
                <w:szCs w:val="22"/>
                <w:u w:val="none"/>
              </w:rPr>
            </w:pPr>
          </w:p>
        </w:tc>
      </w:tr>
      <w:tr w14:paraId="57AE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8186">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9A4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联系电话</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D81A36">
            <w:pPr>
              <w:jc w:val="center"/>
              <w:rPr>
                <w:rFonts w:hint="eastAsia" w:ascii="宋体" w:hAnsi="宋体" w:eastAsia="宋体" w:cs="宋体"/>
                <w:i w:val="0"/>
                <w:iCs w:val="0"/>
                <w:color w:val="auto"/>
                <w:sz w:val="22"/>
                <w:szCs w:val="22"/>
                <w:u w:val="none"/>
              </w:rPr>
            </w:pPr>
          </w:p>
        </w:tc>
      </w:tr>
      <w:tr w14:paraId="10F8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5301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推广授权信息</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415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药耗授权范围（可附附件）</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D9A725">
            <w:pPr>
              <w:jc w:val="center"/>
              <w:rPr>
                <w:rFonts w:hint="eastAsia" w:ascii="宋体" w:hAnsi="宋体" w:eastAsia="宋体" w:cs="宋体"/>
                <w:i w:val="0"/>
                <w:iCs w:val="0"/>
                <w:color w:val="auto"/>
                <w:sz w:val="22"/>
                <w:szCs w:val="22"/>
                <w:u w:val="none"/>
              </w:rPr>
            </w:pPr>
          </w:p>
        </w:tc>
      </w:tr>
      <w:tr w14:paraId="01E4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2ED72">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BBD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推广区域</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CC93EE">
            <w:pPr>
              <w:jc w:val="center"/>
              <w:rPr>
                <w:rFonts w:hint="eastAsia" w:ascii="宋体" w:hAnsi="宋体" w:eastAsia="宋体" w:cs="宋体"/>
                <w:i w:val="0"/>
                <w:iCs w:val="0"/>
                <w:color w:val="auto"/>
                <w:sz w:val="22"/>
                <w:szCs w:val="22"/>
                <w:u w:val="none"/>
              </w:rPr>
            </w:pPr>
          </w:p>
        </w:tc>
      </w:tr>
      <w:tr w14:paraId="4B12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CBE31">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52E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授权期限</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925659">
            <w:pPr>
              <w:jc w:val="center"/>
              <w:rPr>
                <w:rFonts w:hint="eastAsia" w:ascii="宋体" w:hAnsi="宋体" w:eastAsia="宋体" w:cs="宋体"/>
                <w:i w:val="0"/>
                <w:iCs w:val="0"/>
                <w:color w:val="auto"/>
                <w:sz w:val="22"/>
                <w:szCs w:val="22"/>
                <w:u w:val="none"/>
              </w:rPr>
            </w:pPr>
          </w:p>
        </w:tc>
      </w:tr>
      <w:tr w14:paraId="4281E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F78EB">
            <w:pPr>
              <w:jc w:val="center"/>
              <w:rPr>
                <w:rFonts w:hint="eastAsia" w:ascii="宋体" w:hAnsi="宋体" w:eastAsia="宋体" w:cs="宋体"/>
                <w:b/>
                <w:bCs/>
                <w:i w:val="0"/>
                <w:iCs w:val="0"/>
                <w:color w:val="auto"/>
                <w:sz w:val="22"/>
                <w:szCs w:val="22"/>
                <w:u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062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是否下达销售考核指标</w:t>
            </w:r>
          </w:p>
        </w:tc>
        <w:tc>
          <w:tcPr>
            <w:tcW w:w="6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8BE096">
            <w:pPr>
              <w:jc w:val="center"/>
              <w:rPr>
                <w:rFonts w:hint="eastAsia" w:ascii="宋体" w:hAnsi="宋体" w:eastAsia="宋体" w:cs="宋体"/>
                <w:i w:val="0"/>
                <w:iCs w:val="0"/>
                <w:color w:val="auto"/>
                <w:sz w:val="22"/>
                <w:szCs w:val="22"/>
                <w:u w:val="none"/>
              </w:rPr>
            </w:pPr>
          </w:p>
        </w:tc>
      </w:tr>
      <w:tr w14:paraId="7F5E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FF4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预约科室</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E2A928">
            <w:pPr>
              <w:jc w:val="center"/>
              <w:rPr>
                <w:rFonts w:hint="eastAsia" w:ascii="宋体" w:hAnsi="宋体" w:eastAsia="宋体" w:cs="宋体"/>
                <w:i w:val="0"/>
                <w:iCs w:val="0"/>
                <w:color w:val="auto"/>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EF1E">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接待地点</w:t>
            </w: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F280D">
            <w:pPr>
              <w:jc w:val="center"/>
              <w:rPr>
                <w:rFonts w:hint="eastAsia" w:ascii="宋体" w:hAnsi="宋体" w:eastAsia="宋体" w:cs="宋体"/>
                <w:i w:val="0"/>
                <w:iCs w:val="0"/>
                <w:color w:val="auto"/>
                <w:sz w:val="22"/>
                <w:szCs w:val="22"/>
                <w:u w:val="none"/>
              </w:rPr>
            </w:pPr>
          </w:p>
        </w:tc>
      </w:tr>
      <w:tr w14:paraId="5E7B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BFD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进出时间</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FEB9E3">
            <w:pPr>
              <w:jc w:val="center"/>
              <w:rPr>
                <w:rFonts w:hint="eastAsia" w:ascii="宋体" w:hAnsi="宋体" w:eastAsia="宋体" w:cs="宋体"/>
                <w:i w:val="0"/>
                <w:iCs w:val="0"/>
                <w:color w:val="auto"/>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816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经办人</w:t>
            </w:r>
          </w:p>
        </w:tc>
        <w:tc>
          <w:tcPr>
            <w:tcW w:w="2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A99EF">
            <w:pPr>
              <w:jc w:val="center"/>
              <w:rPr>
                <w:rFonts w:hint="eastAsia" w:ascii="宋体" w:hAnsi="宋体" w:eastAsia="宋体" w:cs="宋体"/>
                <w:i w:val="0"/>
                <w:iCs w:val="0"/>
                <w:color w:val="auto"/>
                <w:sz w:val="22"/>
                <w:szCs w:val="22"/>
                <w:u w:val="none"/>
              </w:rPr>
            </w:pPr>
          </w:p>
        </w:tc>
      </w:tr>
      <w:tr w14:paraId="5456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710" w:type="dxa"/>
            <w:gridSpan w:val="8"/>
            <w:tcBorders>
              <w:top w:val="nil"/>
              <w:left w:val="nil"/>
              <w:bottom w:val="nil"/>
              <w:right w:val="nil"/>
            </w:tcBorders>
            <w:shd w:val="clear" w:color="auto" w:fill="auto"/>
            <w:vAlign w:val="center"/>
          </w:tcPr>
          <w:p w14:paraId="6E8DF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备注:纪检监察室进行登记报备，原件存于管理部门。</w:t>
            </w:r>
          </w:p>
        </w:tc>
      </w:tr>
    </w:tbl>
    <w:p w14:paraId="76EB7A6B">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514C5B"/>
    <w:rsid w:val="219C4B33"/>
    <w:rsid w:val="21F2060E"/>
    <w:rsid w:val="27C735B3"/>
    <w:rsid w:val="2CB82A3D"/>
    <w:rsid w:val="34CF0E1D"/>
    <w:rsid w:val="3E5720B6"/>
    <w:rsid w:val="5E514C5B"/>
    <w:rsid w:val="61DF5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widowControl w:val="0"/>
      <w:spacing w:before="100" w:beforeLines="0" w:beforeAutospacing="1" w:after="100" w:afterLines="0" w:afterAutospacing="1"/>
      <w:jc w:val="left"/>
      <w:outlineLvl w:val="0"/>
    </w:pPr>
    <w:rPr>
      <w:rFonts w:hint="eastAsia" w:ascii="宋体" w:hAnsi="宋体" w:eastAsia="宋体" w:cs="宋体"/>
      <w:b/>
      <w:bCs/>
      <w:kern w:val="44"/>
      <w:sz w:val="48"/>
      <w:szCs w:val="48"/>
      <w:lang w:val="en-US" w:eastAsia="zh-CN" w:bidi="ar-SA"/>
    </w:rPr>
  </w:style>
  <w:style w:type="paragraph" w:styleId="3">
    <w:name w:val="heading 2"/>
    <w:next w:val="1"/>
    <w:unhideWhenUsed/>
    <w:qFormat/>
    <w:uiPriority w:val="9"/>
    <w:pPr>
      <w:widowControl w:val="0"/>
      <w:spacing w:before="100" w:beforeLines="0" w:beforeAutospacing="1" w:after="100" w:afterLines="0" w:afterAutospacing="1"/>
      <w:jc w:val="left"/>
      <w:outlineLvl w:val="1"/>
    </w:pPr>
    <w:rPr>
      <w:rFonts w:hint="eastAsia" w:ascii="宋体" w:hAnsi="宋体" w:eastAsia="宋体" w:cs="宋体"/>
      <w:b/>
      <w:bCs/>
      <w:kern w:val="0"/>
      <w:sz w:val="36"/>
      <w:szCs w:val="36"/>
      <w:lang w:val="en-US" w:eastAsia="zh-CN" w:bidi="ar-SA"/>
    </w:rPr>
  </w:style>
  <w:style w:type="paragraph" w:styleId="4">
    <w:name w:val="heading 3"/>
    <w:next w:val="1"/>
    <w:unhideWhenUsed/>
    <w:qFormat/>
    <w:uiPriority w:val="9"/>
    <w:pPr>
      <w:widowControl w:val="0"/>
      <w:spacing w:before="100" w:beforeLines="0" w:beforeAutospacing="1" w:after="100" w:afterLines="0" w:afterAutospacing="1"/>
      <w:jc w:val="left"/>
      <w:outlineLvl w:val="2"/>
    </w:pPr>
    <w:rPr>
      <w:rFonts w:hint="eastAsia" w:ascii="宋体" w:hAnsi="宋体" w:eastAsia="宋体" w:cs="宋体"/>
      <w:b/>
      <w:bCs/>
      <w:kern w:val="0"/>
      <w:sz w:val="27"/>
      <w:szCs w:val="27"/>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4459</Words>
  <Characters>4481</Characters>
  <Lines>0</Lines>
  <Paragraphs>0</Paragraphs>
  <TotalTime>0</TotalTime>
  <ScaleCrop>false</ScaleCrop>
  <LinksUpToDate>false</LinksUpToDate>
  <CharactersWithSpaces>4637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2026-08-04T02:33:00Z</dcterms:created>
  <dc:creator>yewoye</dc:creator>
  <cp:lastModifiedBy>yewoye</cp:lastModifiedBy>
  <dcterms:modified xsi:type="dcterms:W3CDTF">2026-08-05T09:34:25Z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EE9E8378DC1D4E2B91BDB205A5DCEA02_11</vt:lpwstr>
  </property>
  <property fmtid="{D5CDD505-2E9C-101B-9397-08002B2CF9AE}" pid="4" name="KSOTemplateDocerSaveRecord">
    <vt:lpwstr>eyJoZGlkIjoiYTFmYjNlODA5OWYyOGE5OWZiNTBhMGU5ZTExNWNiZjUiLCJ1c2VySWQiOiIzMTI0MjI5NTQifQ==</vt:lpwstr>
  </property>
</Properties>
</file>