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341263">
      <w:pPr>
        <w:ind w:firstLine="442" w:firstLineChars="100"/>
        <w:rPr>
          <w:rFonts w:hint="default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44"/>
          <w:szCs w:val="4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44"/>
          <w:szCs w:val="44"/>
          <w:shd w:val="clear" w:fill="FFFFFF"/>
          <w:lang w:eastAsia="zh-CN"/>
        </w:rPr>
        <w:t>安化县自然资源局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44"/>
          <w:szCs w:val="44"/>
          <w:shd w:val="clear" w:fill="FFFFFF"/>
          <w:lang w:val="en-US" w:eastAsia="zh-CN"/>
        </w:rPr>
        <w:t>2026年度普法责任清单</w:t>
      </w:r>
    </w:p>
    <w:p w14:paraId="5E129D70">
      <w:pPr>
        <w:spacing w:beforeLines="0" w:afterLines="0" w:line="560" w:lineRule="exact"/>
        <w:ind w:firstLine="640" w:firstLineChars="200"/>
        <w:rPr>
          <w:rFonts w:hint="eastAsia" w:ascii="仿宋_GB2312" w:hAnsi="仿宋_GB2312" w:eastAsia="仿宋_GB2312"/>
          <w:color w:val="auto"/>
          <w:sz w:val="32"/>
          <w:szCs w:val="24"/>
          <w:lang w:eastAsia="zh-CN"/>
        </w:rPr>
      </w:pPr>
      <w:r>
        <w:rPr>
          <w:rFonts w:hint="eastAsia" w:ascii="仿宋_GB2312" w:hAnsi="仿宋_GB2312" w:eastAsia="仿宋_GB2312"/>
          <w:color w:val="auto"/>
          <w:sz w:val="32"/>
          <w:szCs w:val="24"/>
          <w:lang w:eastAsia="zh-CN"/>
        </w:rPr>
        <w:t>根据省、市普法工作任务及普法责任清单，结合我局工作实际，制定《安化县自然资源局2026年度普法责任清单》如下：</w:t>
      </w:r>
    </w:p>
    <w:p w14:paraId="318CB37D">
      <w:pPr>
        <w:spacing w:beforeLines="0" w:afterLines="0" w:line="560" w:lineRule="exact"/>
        <w:ind w:firstLine="640" w:firstLineChars="200"/>
        <w:rPr>
          <w:rFonts w:hint="eastAsia" w:ascii="仿宋_GB2312" w:hAnsi="仿宋_GB2312" w:eastAsia="仿宋_GB2312"/>
          <w:color w:val="auto"/>
          <w:sz w:val="32"/>
          <w:szCs w:val="24"/>
          <w:lang w:eastAsia="zh-CN"/>
        </w:rPr>
      </w:pPr>
      <w:r>
        <w:rPr>
          <w:rFonts w:hint="eastAsia" w:ascii="仿宋_GB2312" w:hAnsi="仿宋_GB2312" w:eastAsia="仿宋_GB2312"/>
          <w:color w:val="auto"/>
          <w:sz w:val="32"/>
          <w:szCs w:val="24"/>
          <w:lang w:val="en-US" w:eastAsia="zh-CN"/>
        </w:rPr>
        <w:t>1.落实党组理论学习中心组学法制度，年内组织学法不少于2次。</w:t>
      </w:r>
      <w:r>
        <w:rPr>
          <w:rFonts w:hint="eastAsia" w:ascii="仿宋_GB2312" w:hAnsi="仿宋_GB2312" w:eastAsia="仿宋_GB2312"/>
          <w:color w:val="auto"/>
          <w:sz w:val="32"/>
          <w:szCs w:val="24"/>
        </w:rPr>
        <w:t>深入学习宣传习近平法治思想</w:t>
      </w:r>
      <w:r>
        <w:rPr>
          <w:rFonts w:hint="eastAsia" w:ascii="仿宋_GB2312" w:hAnsi="仿宋_GB2312" w:eastAsia="仿宋_GB2312"/>
          <w:color w:val="auto"/>
          <w:sz w:val="32"/>
          <w:szCs w:val="24"/>
          <w:lang w:eastAsia="zh-CN"/>
        </w:rPr>
        <w:t>，将相关内容纳入年内党组理论学习中心组集中学法内容和本单位、本系统法治培训内容，开展集中学习不少于</w:t>
      </w:r>
      <w:r>
        <w:rPr>
          <w:rFonts w:hint="eastAsia" w:ascii="仿宋_GB2312" w:hAnsi="仿宋_GB2312" w:eastAsia="仿宋_GB2312"/>
          <w:color w:val="auto"/>
          <w:sz w:val="32"/>
          <w:szCs w:val="24"/>
          <w:lang w:val="en-US" w:eastAsia="zh-CN"/>
        </w:rPr>
        <w:t>1次</w:t>
      </w:r>
      <w:r>
        <w:rPr>
          <w:rFonts w:hint="eastAsia" w:ascii="仿宋_GB2312" w:hAnsi="仿宋_GB2312" w:eastAsia="仿宋_GB2312"/>
          <w:color w:val="auto"/>
          <w:sz w:val="32"/>
          <w:szCs w:val="24"/>
          <w:lang w:eastAsia="zh-CN"/>
        </w:rPr>
        <w:t>。</w:t>
      </w:r>
      <w:r>
        <w:rPr>
          <w:rFonts w:hint="eastAsia" w:ascii="仿宋_GB2312" w:hAnsi="仿宋_GB2312" w:eastAsia="仿宋_GB2312"/>
          <w:color w:val="auto"/>
          <w:spacing w:val="-6"/>
          <w:sz w:val="32"/>
          <w:szCs w:val="24"/>
        </w:rPr>
        <w:t>落实领导干部年终述法制度，在年度述职中加入述法内容。</w:t>
      </w:r>
      <w:r>
        <w:rPr>
          <w:rFonts w:hint="eastAsia" w:ascii="仿宋_GB2312" w:hAnsi="仿宋_GB2312" w:eastAsia="仿宋_GB2312"/>
          <w:color w:val="auto"/>
          <w:spacing w:val="-6"/>
          <w:sz w:val="32"/>
          <w:szCs w:val="24"/>
          <w:lang w:eastAsia="zh-CN"/>
        </w:rPr>
        <w:t>（责任单位：党建办、办公室、政策法规股）</w:t>
      </w:r>
    </w:p>
    <w:p w14:paraId="273B0F91">
      <w:pPr>
        <w:numPr>
          <w:ilvl w:val="0"/>
          <w:numId w:val="0"/>
        </w:numPr>
        <w:spacing w:beforeLines="0" w:afterLines="0" w:line="560" w:lineRule="exact"/>
        <w:ind w:firstLine="640" w:firstLineChars="200"/>
        <w:rPr>
          <w:rFonts w:hint="eastAsia" w:ascii="仿宋_GB2312" w:hAnsi="仿宋_GB2312" w:eastAsia="仿宋_GB2312"/>
          <w:color w:val="auto"/>
          <w:sz w:val="32"/>
          <w:szCs w:val="24"/>
          <w:lang w:eastAsia="zh-CN"/>
        </w:rPr>
      </w:pPr>
      <w:r>
        <w:rPr>
          <w:rFonts w:hint="eastAsia" w:ascii="仿宋_GB2312" w:hAnsi="仿宋_GB2312" w:eastAsia="仿宋_GB2312"/>
          <w:color w:val="auto"/>
          <w:sz w:val="32"/>
          <w:szCs w:val="24"/>
          <w:lang w:val="en-US" w:eastAsia="zh-CN"/>
        </w:rPr>
        <w:t>2.</w:t>
      </w:r>
      <w:r>
        <w:rPr>
          <w:rFonts w:hint="eastAsia" w:ascii="仿宋_GB2312" w:hAnsi="仿宋_GB2312" w:eastAsia="仿宋_GB2312"/>
          <w:color w:val="auto"/>
          <w:sz w:val="32"/>
          <w:szCs w:val="24"/>
        </w:rPr>
        <w:t>突出宣传宪法，开展宪法进机关活动，组织系统干</w:t>
      </w:r>
      <w:r>
        <w:rPr>
          <w:rFonts w:hint="eastAsia" w:ascii="仿宋_GB2312" w:hAnsi="仿宋_GB2312" w:eastAsia="仿宋_GB2312"/>
          <w:color w:val="auto"/>
          <w:sz w:val="32"/>
          <w:szCs w:val="24"/>
          <w:lang w:eastAsia="zh-CN"/>
        </w:rPr>
        <w:t>职工</w:t>
      </w:r>
      <w:r>
        <w:rPr>
          <w:rFonts w:hint="eastAsia" w:ascii="仿宋_GB2312" w:hAnsi="仿宋_GB2312" w:eastAsia="仿宋_GB2312"/>
          <w:color w:val="auto"/>
          <w:sz w:val="32"/>
          <w:szCs w:val="24"/>
        </w:rPr>
        <w:t>开展日常宪法学习宣传，</w:t>
      </w:r>
      <w:r>
        <w:rPr>
          <w:rFonts w:hint="eastAsia" w:ascii="仿宋_GB2312" w:hAnsi="仿宋_GB2312" w:eastAsia="仿宋_GB2312"/>
          <w:color w:val="auto"/>
          <w:sz w:val="32"/>
          <w:szCs w:val="24"/>
          <w:lang w:eastAsia="zh-CN"/>
        </w:rPr>
        <w:t>组织开展国家宪法日暨宪法宣传周活动。（责任单位：办公室、政策法规股）</w:t>
      </w:r>
    </w:p>
    <w:p w14:paraId="200E9D2E">
      <w:pPr>
        <w:numPr>
          <w:ilvl w:val="0"/>
          <w:numId w:val="0"/>
        </w:numPr>
        <w:spacing w:beforeLines="0" w:afterLines="0" w:line="560" w:lineRule="exact"/>
        <w:ind w:firstLine="640" w:firstLineChars="200"/>
        <w:rPr>
          <w:rFonts w:hint="default" w:ascii="仿宋_GB2312" w:hAnsi="仿宋_GB2312" w:eastAsia="仿宋_GB2312"/>
          <w:color w:val="auto"/>
          <w:sz w:val="32"/>
          <w:szCs w:val="24"/>
          <w:lang w:val="en-US" w:eastAsia="zh-CN"/>
        </w:rPr>
      </w:pPr>
      <w:r>
        <w:rPr>
          <w:rFonts w:hint="eastAsia" w:ascii="仿宋_GB2312" w:hAnsi="仿宋_GB2312" w:eastAsia="仿宋_GB2312"/>
          <w:color w:val="auto"/>
          <w:sz w:val="32"/>
          <w:szCs w:val="24"/>
          <w:lang w:val="en-US" w:eastAsia="zh-CN"/>
        </w:rPr>
        <w:t>3.深入学习宣传贯彻法治宣传教育法及湖南省实施《中华人民共和国法治宣传教育法》办法。（责任单位：政策法规股）</w:t>
      </w:r>
    </w:p>
    <w:p w14:paraId="7A423B64">
      <w:pPr>
        <w:numPr>
          <w:ilvl w:val="0"/>
          <w:numId w:val="0"/>
        </w:numPr>
        <w:spacing w:beforeLines="0" w:afterLines="0" w:line="560" w:lineRule="exact"/>
        <w:ind w:firstLine="640" w:firstLineChars="200"/>
        <w:rPr>
          <w:rFonts w:hint="eastAsia" w:ascii="仿宋_GB2312" w:hAnsi="仿宋_GB2312" w:eastAsia="仿宋_GB2312"/>
          <w:color w:val="auto"/>
          <w:spacing w:val="-6"/>
          <w:sz w:val="32"/>
          <w:szCs w:val="24"/>
        </w:rPr>
      </w:pPr>
      <w:r>
        <w:rPr>
          <w:rFonts w:hint="eastAsia" w:ascii="仿宋_GB2312" w:hAnsi="仿宋_GB2312" w:eastAsia="仿宋_GB2312"/>
          <w:color w:val="auto"/>
          <w:sz w:val="32"/>
          <w:szCs w:val="24"/>
          <w:lang w:val="en-US" w:eastAsia="zh-CN"/>
        </w:rPr>
        <w:t>4.深入学习《民法典》，年内组织学习或宣传不少于1次。（责任单位：办公室、政策法规股）</w:t>
      </w:r>
    </w:p>
    <w:p w14:paraId="148FC96A">
      <w:pPr>
        <w:spacing w:beforeLines="0" w:afterLines="0" w:line="560" w:lineRule="exact"/>
        <w:ind w:firstLine="640" w:firstLineChars="200"/>
        <w:rPr>
          <w:rFonts w:hint="default" w:ascii="仿宋_GB2312" w:hAnsi="仿宋_GB2312" w:eastAsia="仿宋_GB2312"/>
          <w:color w:val="auto"/>
          <w:sz w:val="32"/>
          <w:szCs w:val="24"/>
          <w:lang w:val="en-US" w:eastAsia="zh-CN"/>
        </w:rPr>
      </w:pPr>
      <w:r>
        <w:rPr>
          <w:rFonts w:hint="eastAsia" w:ascii="仿宋_GB2312" w:hAnsi="仿宋_GB2312" w:eastAsia="仿宋_GB2312"/>
          <w:color w:val="auto"/>
          <w:sz w:val="32"/>
          <w:szCs w:val="24"/>
          <w:lang w:val="en-US" w:eastAsia="zh-CN"/>
        </w:rPr>
        <w:t>5.</w:t>
      </w:r>
      <w:r>
        <w:rPr>
          <w:rFonts w:hint="eastAsia" w:ascii="仿宋_GB2312" w:hAnsi="仿宋_GB2312" w:eastAsia="仿宋_GB2312"/>
          <w:color w:val="auto"/>
          <w:sz w:val="32"/>
          <w:szCs w:val="24"/>
        </w:rPr>
        <w:t>健全完善国家工作人员日常学法制度、法治培训制度、学法用法考核制度，</w:t>
      </w:r>
      <w:r>
        <w:rPr>
          <w:rFonts w:hint="eastAsia" w:ascii="仿宋_GB2312" w:hAnsi="仿宋_GB2312" w:eastAsia="仿宋_GB2312"/>
          <w:color w:val="auto"/>
          <w:sz w:val="32"/>
          <w:szCs w:val="24"/>
          <w:lang w:eastAsia="zh-CN"/>
        </w:rPr>
        <w:t>全年开展不少于</w:t>
      </w:r>
      <w:r>
        <w:rPr>
          <w:rFonts w:hint="eastAsia" w:ascii="仿宋_GB2312" w:hAnsi="仿宋_GB2312" w:eastAsia="仿宋_GB2312"/>
          <w:color w:val="auto"/>
          <w:sz w:val="32"/>
          <w:szCs w:val="24"/>
          <w:lang w:val="en-US" w:eastAsia="zh-CN"/>
        </w:rPr>
        <w:t>1次法治专题学习活动；组织做好本单位工作人员网上学法，年内课时达标率、应考人员参考率、合格率都达100%。（责任单位：政策法规股）</w:t>
      </w:r>
    </w:p>
    <w:p w14:paraId="58D77D84">
      <w:pPr>
        <w:spacing w:beforeLines="0" w:afterLines="0" w:line="560" w:lineRule="exact"/>
        <w:ind w:firstLine="640" w:firstLineChars="200"/>
        <w:rPr>
          <w:rFonts w:hint="default" w:ascii="仿宋_GB2312" w:hAnsi="仿宋_GB2312" w:eastAsia="仿宋_GB2312"/>
          <w:color w:val="auto"/>
          <w:sz w:val="32"/>
          <w:szCs w:val="24"/>
          <w:lang w:val="en-US" w:eastAsia="zh-CN"/>
        </w:rPr>
      </w:pPr>
      <w:r>
        <w:rPr>
          <w:rFonts w:hint="eastAsia" w:ascii="仿宋_GB2312" w:hAnsi="仿宋_GB2312" w:eastAsia="仿宋_GB2312"/>
          <w:color w:val="auto"/>
          <w:sz w:val="32"/>
          <w:szCs w:val="24"/>
          <w:lang w:val="en-US" w:eastAsia="zh-CN"/>
        </w:rPr>
        <w:t>6</w:t>
      </w:r>
      <w:r>
        <w:rPr>
          <w:rFonts w:hint="eastAsia" w:ascii="仿宋_GB2312" w:hAnsi="仿宋_GB2312" w:eastAsia="仿宋_GB2312"/>
          <w:color w:val="auto"/>
          <w:sz w:val="32"/>
          <w:szCs w:val="24"/>
        </w:rPr>
        <w:t>.</w:t>
      </w:r>
      <w:r>
        <w:rPr>
          <w:rFonts w:hint="eastAsia" w:ascii="仿宋_GB2312" w:hAnsi="仿宋_GB2312" w:eastAsia="仿宋_GB2312"/>
          <w:color w:val="auto"/>
          <w:sz w:val="32"/>
          <w:szCs w:val="24"/>
          <w:lang w:eastAsia="zh-CN"/>
        </w:rPr>
        <w:t>落实国家工作人员旁听庭审制度，组织网上集中观看或现场集中旁听庭审，年内不少于</w:t>
      </w:r>
      <w:r>
        <w:rPr>
          <w:rFonts w:hint="eastAsia" w:ascii="仿宋_GB2312" w:hAnsi="仿宋_GB2312" w:eastAsia="仿宋_GB2312"/>
          <w:color w:val="auto"/>
          <w:sz w:val="32"/>
          <w:szCs w:val="24"/>
          <w:lang w:val="en-US" w:eastAsia="zh-CN"/>
        </w:rPr>
        <w:t>1次。（责任单位：作风办、政策法规股）</w:t>
      </w:r>
      <w:bookmarkStart w:id="0" w:name="_GoBack"/>
      <w:bookmarkEnd w:id="0"/>
    </w:p>
    <w:p w14:paraId="3BF39D9B">
      <w:pPr>
        <w:numPr>
          <w:ilvl w:val="0"/>
          <w:numId w:val="0"/>
        </w:numPr>
        <w:spacing w:beforeLines="0" w:afterLines="0" w:line="560" w:lineRule="exact"/>
        <w:ind w:firstLine="640" w:firstLineChars="200"/>
        <w:rPr>
          <w:rFonts w:hint="eastAsia" w:ascii="仿宋_GB2312" w:hAnsi="仿宋_GB2312" w:eastAsia="仿宋_GB2312" w:cstheme="minorBidi"/>
          <w:color w:val="auto"/>
          <w:kern w:val="2"/>
          <w:sz w:val="32"/>
          <w:szCs w:val="24"/>
          <w:lang w:val="en-US" w:eastAsia="zh-CN" w:bidi="ar-SA"/>
        </w:rPr>
      </w:pPr>
      <w:r>
        <w:rPr>
          <w:rFonts w:hint="eastAsia" w:ascii="仿宋_GB2312" w:hAnsi="仿宋_GB2312" w:eastAsia="仿宋_GB2312"/>
          <w:color w:val="auto"/>
          <w:sz w:val="32"/>
          <w:szCs w:val="24"/>
          <w:lang w:val="en-US" w:eastAsia="zh-CN"/>
        </w:rPr>
        <w:t>7.利用“4.22”地球日</w:t>
      </w:r>
      <w:r>
        <w:rPr>
          <w:rFonts w:hint="default" w:ascii="仿宋_GB2312" w:hAnsi="仿宋_GB2312" w:eastAsia="仿宋_GB2312"/>
          <w:color w:val="auto"/>
          <w:sz w:val="32"/>
          <w:szCs w:val="24"/>
          <w:lang w:val="en-US" w:eastAsia="zh-CN"/>
        </w:rPr>
        <w:t>”</w:t>
      </w:r>
      <w:r>
        <w:rPr>
          <w:rFonts w:hint="eastAsia" w:ascii="仿宋_GB2312" w:hAnsi="仿宋_GB2312" w:eastAsia="仿宋_GB2312"/>
          <w:color w:val="auto"/>
          <w:sz w:val="32"/>
          <w:szCs w:val="24"/>
          <w:lang w:val="en-US" w:eastAsia="zh-CN"/>
        </w:rPr>
        <w:t>、“6.25”土地日、“8.29”测绘日等重要时间节点开展普法宣传活动，学习宣传宪法和自然资源相关法律法规，提升系统干职工及人民群众的法治意识，为法治自然资源建设营造良好氛围。（责任单位：不动产登记中心、自然资源行政执法股、自然资源开发利用股、自然资源调查监测和确权登记股、国土空间规划股、国土空间用途管制股、耕地保护监督股、矿产资源管理股、政策法规股）</w:t>
      </w:r>
    </w:p>
    <w:p w14:paraId="50952EED">
      <w:pPr>
        <w:numPr>
          <w:ilvl w:val="0"/>
          <w:numId w:val="0"/>
        </w:numPr>
        <w:rPr>
          <w:rFonts w:hint="default" w:ascii="仿宋_GB2312" w:hAnsi="仿宋_GB2312" w:eastAsia="仿宋_GB2312"/>
          <w:color w:val="auto"/>
          <w:sz w:val="32"/>
          <w:szCs w:val="2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1F34248"/>
    <w:rsid w:val="002C1396"/>
    <w:rsid w:val="01F34248"/>
    <w:rsid w:val="0249783D"/>
    <w:rsid w:val="2CE61358"/>
    <w:rsid w:val="2DB37898"/>
    <w:rsid w:val="3E6447EC"/>
    <w:rsid w:val="409668BC"/>
    <w:rsid w:val="58AB32D2"/>
    <w:rsid w:val="5BC528FD"/>
    <w:rsid w:val="5C0A5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note text"/>
    <w:basedOn w:val="1"/>
    <w:qFormat/>
    <w:uiPriority w:val="0"/>
    <w:pPr>
      <w:snapToGrid w:val="0"/>
      <w:jc w:val="left"/>
    </w:pPr>
    <w:rPr>
      <w:rFonts w:ascii="Calibri" w:hAnsi="Calibr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730</Words>
  <Characters>745</Characters>
  <Lines>0</Lines>
  <Paragraphs>0</Paragraphs>
  <TotalTime>144</TotalTime>
  <ScaleCrop>false</ScaleCrop>
  <LinksUpToDate>false</LinksUpToDate>
  <CharactersWithSpaces>745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2026-08-11T02:11:00Z</dcterms:created>
  <dc:creator>清晨的小鹿</dc:creator>
  <cp:lastModifiedBy>清晨的小鹿</cp:lastModifiedBy>
  <cp:lastPrinted>2026-08-17T02:07:00Z</cp:lastPrinted>
  <dcterms:modified xsi:type="dcterms:W3CDTF">2026-08-18T02:50:55Z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C1B49C5D260F4072A4E1D1B6BD324BC7_11</vt:lpwstr>
  </property>
  <property fmtid="{D5CDD505-2E9C-101B-9397-08002B2CF9AE}" pid="4" name="KSOTemplateDocerSaveRecord">
    <vt:lpwstr>eyJoZGlkIjoiNjBlZWU5NTM5Zjc3NDY0OTJjMGEwODMwZjcyZjJkNGYiLCJ1c2VySWQiOiI0NDU0MTYwNzgifQ==</vt:lpwstr>
  </property>
</Properties>
</file>